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658" w:rsidRPr="00016A69" w:rsidRDefault="00CD4658" w:rsidP="00CD4658">
      <w:pPr>
        <w:widowControl/>
        <w:autoSpaceDE w:val="0"/>
        <w:autoSpaceDN w:val="0"/>
        <w:adjustRightInd w:val="0"/>
        <w:rPr>
          <w:rFonts w:ascii="Minion Pro" w:eastAsiaTheme="minorHAnsi" w:hAnsi="Minion Pro" w:cs="URWPalladioL-Bold"/>
          <w:b/>
          <w:bCs/>
          <w:color w:val="0070C0"/>
          <w:sz w:val="36"/>
          <w:szCs w:val="36"/>
          <w:lang w:val="en-GB"/>
        </w:rPr>
      </w:pPr>
      <w:bookmarkStart w:id="0" w:name="_GoBack"/>
      <w:bookmarkEnd w:id="0"/>
      <w:r w:rsidRPr="00016A69">
        <w:rPr>
          <w:rFonts w:ascii="Minion Pro" w:eastAsiaTheme="minorHAnsi" w:hAnsi="Minion Pro" w:cs="URWPalladioL-Bold"/>
          <w:b/>
          <w:bCs/>
          <w:color w:val="0070C0"/>
          <w:sz w:val="36"/>
          <w:szCs w:val="36"/>
          <w:lang w:val="en-GB"/>
        </w:rPr>
        <w:t>Materiality Matrix Use in Aligning and Determining a Firm’s</w:t>
      </w:r>
    </w:p>
    <w:p w:rsidR="00CD4658" w:rsidRPr="00016A69" w:rsidRDefault="00CD4658" w:rsidP="00CD4658">
      <w:pPr>
        <w:widowControl/>
        <w:autoSpaceDE w:val="0"/>
        <w:autoSpaceDN w:val="0"/>
        <w:adjustRightInd w:val="0"/>
        <w:rPr>
          <w:rFonts w:ascii="Minion Pro" w:eastAsiaTheme="minorHAnsi" w:hAnsi="Minion Pro" w:cs="URWPalladioL-Bold"/>
          <w:b/>
          <w:bCs/>
          <w:color w:val="0070C0"/>
          <w:sz w:val="36"/>
          <w:szCs w:val="36"/>
          <w:lang w:val="en-GB"/>
        </w:rPr>
      </w:pPr>
      <w:proofErr w:type="gramStart"/>
      <w:r w:rsidRPr="00016A69">
        <w:rPr>
          <w:rFonts w:ascii="Minion Pro" w:eastAsiaTheme="minorHAnsi" w:hAnsi="Minion Pro" w:cs="URWPalladioL-Bold"/>
          <w:b/>
          <w:bCs/>
          <w:color w:val="0070C0"/>
          <w:sz w:val="36"/>
          <w:szCs w:val="36"/>
          <w:lang w:val="en-GB"/>
        </w:rPr>
        <w:t>Sustainable Business Model Archetype and Triple Bottom Line Impact on Stakeholders.</w:t>
      </w:r>
      <w:proofErr w:type="gramEnd"/>
    </w:p>
    <w:p w:rsidR="00CD4658" w:rsidRDefault="00CD4658" w:rsidP="00CD4658">
      <w:pPr>
        <w:widowControl/>
        <w:autoSpaceDE w:val="0"/>
        <w:autoSpaceDN w:val="0"/>
        <w:adjustRightInd w:val="0"/>
        <w:rPr>
          <w:rFonts w:ascii="URWPalladioL-Bold" w:eastAsiaTheme="minorHAnsi" w:hAnsi="URWPalladioL-Bold" w:cs="URWPalladioL-Bold"/>
          <w:b/>
          <w:bCs/>
          <w:lang w:val="en-GB"/>
        </w:rPr>
      </w:pPr>
    </w:p>
    <w:p w:rsidR="00CD4658" w:rsidRPr="000743FC" w:rsidRDefault="00CD4658" w:rsidP="00CD4658">
      <w:pPr>
        <w:pStyle w:val="Textoindependiente"/>
        <w:spacing w:before="73" w:line="198" w:lineRule="exact"/>
        <w:ind w:left="100" w:right="200"/>
        <w:rPr>
          <w:rFonts w:ascii="Arial" w:eastAsiaTheme="minorHAnsi" w:hAnsi="Arial" w:cs="Arial"/>
          <w:bCs/>
          <w:lang w:val="es-ES"/>
        </w:rPr>
      </w:pPr>
      <w:proofErr w:type="spellStart"/>
      <w:r w:rsidRPr="000743FC">
        <w:rPr>
          <w:rFonts w:ascii="Arial" w:eastAsiaTheme="minorHAnsi" w:hAnsi="Arial" w:cs="Arial"/>
          <w:bCs/>
          <w:lang w:val="es-ES"/>
        </w:rPr>
        <w:t>Valeska</w:t>
      </w:r>
      <w:proofErr w:type="spellEnd"/>
      <w:r w:rsidRPr="000743FC">
        <w:rPr>
          <w:rFonts w:ascii="Arial" w:eastAsiaTheme="minorHAnsi" w:hAnsi="Arial" w:cs="Arial"/>
          <w:bCs/>
          <w:lang w:val="es-ES"/>
        </w:rPr>
        <w:t xml:space="preserve"> V. Geldres-</w:t>
      </w:r>
      <w:proofErr w:type="spellStart"/>
      <w:r w:rsidRPr="000743FC">
        <w:rPr>
          <w:rFonts w:ascii="Arial" w:eastAsiaTheme="minorHAnsi" w:hAnsi="Arial" w:cs="Arial"/>
          <w:bCs/>
          <w:lang w:val="es-ES"/>
        </w:rPr>
        <w:t>Weiss</w:t>
      </w:r>
      <w:proofErr w:type="spellEnd"/>
      <w:r w:rsidR="00E3740C" w:rsidRPr="000743FC">
        <w:rPr>
          <w:rFonts w:ascii="Arial" w:eastAsiaTheme="minorHAnsi" w:hAnsi="Arial" w:cs="Arial"/>
          <w:bCs/>
          <w:lang w:val="es-ES"/>
        </w:rPr>
        <w:t xml:space="preserve">, </w:t>
      </w:r>
      <w:proofErr w:type="spellStart"/>
      <w:r w:rsidR="000743FC" w:rsidRPr="000743FC">
        <w:rPr>
          <w:rFonts w:ascii="Arial" w:eastAsiaTheme="minorHAnsi" w:hAnsi="Arial" w:cs="Arial"/>
          <w:bCs/>
          <w:lang w:val="es-ES"/>
        </w:rPr>
        <w:t>PhD</w:t>
      </w:r>
      <w:proofErr w:type="spellEnd"/>
      <w:r w:rsidR="000743FC" w:rsidRPr="000743FC">
        <w:rPr>
          <w:rFonts w:ascii="Arial" w:eastAsiaTheme="minorHAnsi" w:hAnsi="Arial" w:cs="Arial"/>
          <w:bCs/>
          <w:lang w:val="es-ES"/>
        </w:rPr>
        <w:t xml:space="preserve">, </w:t>
      </w:r>
      <w:r w:rsidRPr="000743FC">
        <w:rPr>
          <w:rFonts w:ascii="Arial" w:eastAsiaTheme="minorHAnsi" w:hAnsi="Arial" w:cs="Arial"/>
          <w:bCs/>
          <w:lang w:val="es-ES"/>
        </w:rPr>
        <w:t>Universidad de La Frontera, Chile</w:t>
      </w:r>
      <w:r w:rsidR="00E3740C" w:rsidRPr="000743FC">
        <w:rPr>
          <w:rFonts w:ascii="Arial" w:eastAsiaTheme="minorHAnsi" w:hAnsi="Arial" w:cs="Arial"/>
          <w:bCs/>
          <w:lang w:val="es-ES"/>
        </w:rPr>
        <w:t>.</w:t>
      </w:r>
    </w:p>
    <w:p w:rsidR="00CD4658" w:rsidRPr="00E3740C" w:rsidRDefault="00CD4658" w:rsidP="00E3740C">
      <w:pPr>
        <w:pStyle w:val="Textoindependiente"/>
        <w:spacing w:before="73" w:line="198" w:lineRule="exact"/>
        <w:ind w:left="100" w:right="58"/>
        <w:rPr>
          <w:rFonts w:ascii="Arial" w:eastAsiaTheme="minorHAnsi" w:hAnsi="Arial" w:cs="Arial"/>
          <w:bCs/>
          <w:lang w:val="es-ES"/>
        </w:rPr>
      </w:pPr>
      <w:r w:rsidRPr="00E3740C">
        <w:rPr>
          <w:rFonts w:ascii="Arial" w:eastAsiaTheme="minorHAnsi" w:hAnsi="Arial" w:cs="Arial"/>
          <w:bCs/>
          <w:lang w:val="es-ES"/>
        </w:rPr>
        <w:t xml:space="preserve">Nicolás </w:t>
      </w:r>
      <w:proofErr w:type="spellStart"/>
      <w:r w:rsidRPr="00E3740C">
        <w:rPr>
          <w:rFonts w:ascii="Arial" w:eastAsiaTheme="minorHAnsi" w:hAnsi="Arial" w:cs="Arial"/>
          <w:bCs/>
          <w:lang w:val="es-ES"/>
        </w:rPr>
        <w:t>Gambetta</w:t>
      </w:r>
      <w:proofErr w:type="spellEnd"/>
      <w:r w:rsidRPr="00E3740C">
        <w:rPr>
          <w:rFonts w:ascii="Arial" w:eastAsiaTheme="minorHAnsi" w:hAnsi="Arial" w:cs="Arial"/>
          <w:bCs/>
          <w:lang w:val="es-ES"/>
        </w:rPr>
        <w:t xml:space="preserve">, </w:t>
      </w:r>
      <w:proofErr w:type="spellStart"/>
      <w:r w:rsidR="000743FC">
        <w:rPr>
          <w:rFonts w:ascii="Arial" w:eastAsiaTheme="minorHAnsi" w:hAnsi="Arial" w:cs="Arial"/>
          <w:bCs/>
          <w:lang w:val="es-ES"/>
        </w:rPr>
        <w:t>PhD</w:t>
      </w:r>
      <w:proofErr w:type="spellEnd"/>
      <w:r w:rsidRPr="00E3740C">
        <w:rPr>
          <w:rFonts w:ascii="Arial" w:eastAsiaTheme="minorHAnsi" w:hAnsi="Arial" w:cs="Arial"/>
          <w:bCs/>
          <w:lang w:val="es-ES"/>
        </w:rPr>
        <w:t xml:space="preserve">, Universidad ORT Uruguay, </w:t>
      </w:r>
      <w:r w:rsidR="00E3740C" w:rsidRPr="00E3740C">
        <w:rPr>
          <w:rFonts w:ascii="Arial" w:eastAsiaTheme="minorHAnsi" w:hAnsi="Arial" w:cs="Arial"/>
          <w:bCs/>
          <w:lang w:val="es-ES"/>
        </w:rPr>
        <w:t>Uruguay.</w:t>
      </w:r>
    </w:p>
    <w:p w:rsidR="00CD4658" w:rsidRPr="009406A3" w:rsidRDefault="00CD4658" w:rsidP="000743FC">
      <w:pPr>
        <w:pStyle w:val="Textoindependiente"/>
        <w:spacing w:before="73" w:line="198" w:lineRule="exact"/>
        <w:ind w:left="100" w:right="58"/>
        <w:rPr>
          <w:rFonts w:ascii="Arial" w:eastAsiaTheme="minorHAnsi" w:hAnsi="Arial" w:cs="Arial"/>
          <w:bCs/>
          <w:lang w:val="en-GB"/>
        </w:rPr>
      </w:pPr>
      <w:r w:rsidRPr="009406A3">
        <w:rPr>
          <w:rFonts w:ascii="Arial" w:eastAsiaTheme="minorHAnsi" w:hAnsi="Arial" w:cs="Arial"/>
          <w:bCs/>
          <w:lang w:val="en-GB"/>
        </w:rPr>
        <w:t xml:space="preserve">Nathaniel P. Massa, </w:t>
      </w:r>
      <w:r w:rsidR="000743FC" w:rsidRPr="009406A3">
        <w:rPr>
          <w:rFonts w:ascii="Arial" w:eastAsiaTheme="minorHAnsi" w:hAnsi="Arial" w:cs="Arial"/>
          <w:bCs/>
          <w:lang w:val="en-GB"/>
        </w:rPr>
        <w:t xml:space="preserve">PhD, </w:t>
      </w:r>
      <w:r w:rsidRPr="009406A3">
        <w:rPr>
          <w:rFonts w:ascii="Arial" w:eastAsiaTheme="minorHAnsi" w:hAnsi="Arial" w:cs="Arial"/>
          <w:bCs/>
          <w:lang w:val="en-GB"/>
        </w:rPr>
        <w:t>University of Malta,</w:t>
      </w:r>
      <w:r w:rsidR="000743FC" w:rsidRPr="009406A3">
        <w:rPr>
          <w:rFonts w:ascii="Arial" w:eastAsiaTheme="minorHAnsi" w:hAnsi="Arial" w:cs="Arial"/>
          <w:bCs/>
          <w:lang w:val="en-GB"/>
        </w:rPr>
        <w:t xml:space="preserve"> </w:t>
      </w:r>
      <w:r w:rsidR="00E3740C" w:rsidRPr="009406A3">
        <w:rPr>
          <w:rFonts w:ascii="Arial" w:eastAsiaTheme="minorHAnsi" w:hAnsi="Arial" w:cs="Arial"/>
          <w:bCs/>
          <w:lang w:val="en-GB"/>
        </w:rPr>
        <w:t>Malta.</w:t>
      </w:r>
    </w:p>
    <w:p w:rsidR="00CD4658" w:rsidRPr="00E3740C" w:rsidRDefault="00CD4658" w:rsidP="000743FC">
      <w:pPr>
        <w:pStyle w:val="Textoindependiente"/>
        <w:spacing w:before="73" w:line="198" w:lineRule="exact"/>
        <w:ind w:left="100" w:right="-83"/>
        <w:rPr>
          <w:rFonts w:ascii="Arial" w:eastAsiaTheme="minorHAnsi" w:hAnsi="Arial" w:cs="Arial"/>
          <w:bCs/>
          <w:lang w:val="es-ES"/>
        </w:rPr>
      </w:pPr>
      <w:proofErr w:type="gramStart"/>
      <w:r w:rsidRPr="000743FC">
        <w:rPr>
          <w:rFonts w:ascii="Arial" w:eastAsiaTheme="minorHAnsi" w:hAnsi="Arial" w:cs="Arial"/>
          <w:bCs/>
          <w:lang w:val="en-GB"/>
        </w:rPr>
        <w:t xml:space="preserve">Skania L. </w:t>
      </w:r>
      <w:proofErr w:type="spellStart"/>
      <w:r w:rsidRPr="000743FC">
        <w:rPr>
          <w:rFonts w:ascii="Arial" w:eastAsiaTheme="minorHAnsi" w:hAnsi="Arial" w:cs="Arial"/>
          <w:bCs/>
          <w:lang w:val="en-GB"/>
        </w:rPr>
        <w:t>Geldres</w:t>
      </w:r>
      <w:proofErr w:type="spellEnd"/>
      <w:r w:rsidRPr="000743FC">
        <w:rPr>
          <w:rFonts w:ascii="Arial" w:eastAsiaTheme="minorHAnsi" w:hAnsi="Arial" w:cs="Arial"/>
          <w:bCs/>
          <w:lang w:val="en-GB"/>
        </w:rPr>
        <w:t xml:space="preserve">-Weiss, </w:t>
      </w:r>
      <w:r w:rsidR="000743FC" w:rsidRPr="000743FC">
        <w:rPr>
          <w:rFonts w:ascii="Arial" w:eastAsiaTheme="minorHAnsi" w:hAnsi="Arial" w:cs="Arial"/>
          <w:bCs/>
          <w:lang w:val="en-GB"/>
        </w:rPr>
        <w:t>Doctoral Candidate in Marketing</w:t>
      </w:r>
      <w:r w:rsidR="000743FC">
        <w:rPr>
          <w:rFonts w:ascii="Arial" w:eastAsiaTheme="minorHAnsi" w:hAnsi="Arial" w:cs="Arial"/>
          <w:bCs/>
          <w:lang w:val="en-GB"/>
        </w:rPr>
        <w:t xml:space="preserve">, </w:t>
      </w:r>
      <w:r w:rsidRPr="00E3740C">
        <w:rPr>
          <w:rFonts w:ascii="Arial" w:eastAsiaTheme="minorHAnsi" w:hAnsi="Arial" w:cs="Arial"/>
          <w:bCs/>
          <w:lang w:val="es-ES"/>
        </w:rPr>
        <w:t xml:space="preserve">Universidad de La Serena, </w:t>
      </w:r>
      <w:r w:rsidR="00E3740C" w:rsidRPr="00E3740C">
        <w:rPr>
          <w:rFonts w:ascii="Arial" w:eastAsiaTheme="minorHAnsi" w:hAnsi="Arial" w:cs="Arial"/>
          <w:bCs/>
          <w:lang w:val="es-ES"/>
        </w:rPr>
        <w:t>Chile.</w:t>
      </w:r>
      <w:proofErr w:type="gramEnd"/>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E3740C" w:rsidRDefault="00A9710C">
      <w:pPr>
        <w:pStyle w:val="Textoindependiente"/>
        <w:spacing w:before="90" w:line="280" w:lineRule="auto"/>
        <w:ind w:left="100"/>
        <w:jc w:val="both"/>
      </w:pPr>
      <w:r>
        <w:t xml:space="preserve"> </w:t>
      </w:r>
    </w:p>
    <w:p w:rsidR="00E3740C" w:rsidRPr="00E3740C" w:rsidRDefault="00E3740C" w:rsidP="00E3740C">
      <w:pPr>
        <w:pStyle w:val="Textoindependiente"/>
        <w:spacing w:before="90" w:line="280" w:lineRule="auto"/>
        <w:ind w:left="100"/>
        <w:jc w:val="both"/>
        <w:rPr>
          <w:lang w:val="en-GB"/>
        </w:rPr>
      </w:pPr>
      <w:r w:rsidRPr="00E3740C">
        <w:rPr>
          <w:lang w:val="en-GB"/>
        </w:rPr>
        <w:t>The materiality matrix is a tool that helps companies understand how the stakeholders’</w:t>
      </w:r>
      <w:r>
        <w:rPr>
          <w:lang w:val="en-GB"/>
        </w:rPr>
        <w:t xml:space="preserve"> </w:t>
      </w:r>
      <w:r w:rsidRPr="00E3740C">
        <w:rPr>
          <w:lang w:val="en-GB"/>
        </w:rPr>
        <w:t>view of material issues in environmental, social, and economic/governance dimensions influences</w:t>
      </w:r>
      <w:r>
        <w:rPr>
          <w:lang w:val="en-GB"/>
        </w:rPr>
        <w:t xml:space="preserve"> </w:t>
      </w:r>
      <w:r w:rsidRPr="00E3740C">
        <w:rPr>
          <w:lang w:val="en-GB"/>
        </w:rPr>
        <w:t>their value creation process, and creates triple bottom line impacts through shaping their strategic</w:t>
      </w:r>
      <w:r>
        <w:rPr>
          <w:lang w:val="en-GB"/>
        </w:rPr>
        <w:t xml:space="preserve"> </w:t>
      </w:r>
      <w:r w:rsidRPr="00E3740C">
        <w:rPr>
          <w:lang w:val="en-GB"/>
        </w:rPr>
        <w:t>business model elements. Building on the multidimensional definition of materiality, we propose</w:t>
      </w:r>
      <w:r>
        <w:rPr>
          <w:lang w:val="en-GB"/>
        </w:rPr>
        <w:t xml:space="preserve"> </w:t>
      </w:r>
      <w:r w:rsidRPr="00E3740C">
        <w:rPr>
          <w:lang w:val="en-GB"/>
        </w:rPr>
        <w:t>to use the materiality matrix as a tool to aid the transformation of a company’s existing traditional</w:t>
      </w:r>
      <w:r>
        <w:rPr>
          <w:lang w:val="en-GB"/>
        </w:rPr>
        <w:t xml:space="preserve"> </w:t>
      </w:r>
      <w:r w:rsidRPr="00E3740C">
        <w:rPr>
          <w:lang w:val="en-GB"/>
        </w:rPr>
        <w:t>business model into a more sustainable one (inside-out approach), and to enable the identification of</w:t>
      </w:r>
      <w:r>
        <w:rPr>
          <w:lang w:val="en-GB"/>
        </w:rPr>
        <w:t xml:space="preserve"> </w:t>
      </w:r>
      <w:r w:rsidRPr="00E3740C">
        <w:rPr>
          <w:lang w:val="en-GB"/>
        </w:rPr>
        <w:t>the most appropriate business model archetype to incorporate innovation into its sustainable business</w:t>
      </w:r>
      <w:r>
        <w:rPr>
          <w:lang w:val="en-GB"/>
        </w:rPr>
        <w:t xml:space="preserve"> </w:t>
      </w:r>
      <w:r w:rsidRPr="00E3740C">
        <w:rPr>
          <w:lang w:val="en-GB"/>
        </w:rPr>
        <w:t>model (outside-in approach). This paper presents the materiality matrix as a new tool to enhance and</w:t>
      </w:r>
      <w:r>
        <w:rPr>
          <w:lang w:val="en-GB"/>
        </w:rPr>
        <w:t xml:space="preserve"> </w:t>
      </w:r>
      <w:r w:rsidRPr="00E3740C">
        <w:rPr>
          <w:lang w:val="en-GB"/>
        </w:rPr>
        <w:t>transpose a company’s business model towards sustainability—as illustrated through the analysis of</w:t>
      </w:r>
      <w:r>
        <w:rPr>
          <w:lang w:val="en-GB"/>
        </w:rPr>
        <w:t xml:space="preserve"> </w:t>
      </w:r>
      <w:r w:rsidRPr="00E3740C">
        <w:rPr>
          <w:lang w:val="en-GB"/>
        </w:rPr>
        <w:t xml:space="preserve">the </w:t>
      </w:r>
      <w:proofErr w:type="spellStart"/>
      <w:r w:rsidRPr="00E3740C">
        <w:rPr>
          <w:lang w:val="en-GB"/>
        </w:rPr>
        <w:t>Viña</w:t>
      </w:r>
      <w:proofErr w:type="spellEnd"/>
      <w:r w:rsidRPr="00E3740C">
        <w:rPr>
          <w:lang w:val="en-GB"/>
        </w:rPr>
        <w:t xml:space="preserve"> </w:t>
      </w:r>
      <w:proofErr w:type="spellStart"/>
      <w:r w:rsidRPr="00E3740C">
        <w:rPr>
          <w:lang w:val="en-GB"/>
        </w:rPr>
        <w:t>Concha</w:t>
      </w:r>
      <w:proofErr w:type="spellEnd"/>
      <w:r w:rsidRPr="00E3740C">
        <w:rPr>
          <w:lang w:val="en-GB"/>
        </w:rPr>
        <w:t xml:space="preserve"> y Toro business model case. This new tool contributes to sustainable business model</w:t>
      </w:r>
      <w:r>
        <w:rPr>
          <w:lang w:val="en-GB"/>
        </w:rPr>
        <w:t xml:space="preserve"> </w:t>
      </w:r>
      <w:r w:rsidRPr="00E3740C">
        <w:rPr>
          <w:lang w:val="en-GB"/>
        </w:rPr>
        <w:t>literature and stakeholder theory by incorporating the materiality matrix as a gateway to business</w:t>
      </w:r>
      <w:r>
        <w:rPr>
          <w:lang w:val="en-GB"/>
        </w:rPr>
        <w:t xml:space="preserve"> </w:t>
      </w:r>
      <w:r w:rsidRPr="00E3740C">
        <w:rPr>
          <w:lang w:val="en-GB"/>
        </w:rPr>
        <w:t>model innovation, and as a tool to explain the dynamics in the sustainable value creation process</w:t>
      </w:r>
      <w:r>
        <w:rPr>
          <w:lang w:val="en-GB"/>
        </w:rPr>
        <w:t xml:space="preserve"> </w:t>
      </w:r>
      <w:r w:rsidRPr="00E3740C">
        <w:rPr>
          <w:lang w:val="en-GB"/>
        </w:rPr>
        <w:t>and concomitant impact on stakeholders.</w:t>
      </w:r>
    </w:p>
    <w:p w:rsidR="00E3740C" w:rsidRDefault="00E3740C">
      <w:pPr>
        <w:pStyle w:val="Ttulo3"/>
        <w:spacing w:before="74"/>
        <w:rPr>
          <w:color w:val="BF5A14"/>
        </w:rPr>
      </w:pPr>
    </w:p>
    <w:p w:rsidR="00E3740C" w:rsidRDefault="00E3740C">
      <w:pPr>
        <w:pStyle w:val="Ttulo3"/>
        <w:spacing w:before="74"/>
        <w:rPr>
          <w:color w:val="BF5A14"/>
        </w:rPr>
      </w:pPr>
    </w:p>
    <w:p w:rsidR="00E3740C" w:rsidRDefault="00E3740C">
      <w:pPr>
        <w:pStyle w:val="Ttulo3"/>
        <w:spacing w:before="74"/>
        <w:rPr>
          <w:color w:val="BF5A14"/>
        </w:rPr>
      </w:pPr>
    </w:p>
    <w:p w:rsidR="00E3740C" w:rsidRDefault="00E3740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C273CC" w:rsidRDefault="00C273CC">
      <w:pPr>
        <w:pStyle w:val="Ttulo3"/>
        <w:spacing w:before="74"/>
        <w:rPr>
          <w:color w:val="BF5A14"/>
        </w:rPr>
      </w:pPr>
    </w:p>
    <w:p w:rsidR="00AE3E37" w:rsidRDefault="00C273CC">
      <w:pPr>
        <w:pStyle w:val="Textoindependiente"/>
        <w:spacing w:before="2"/>
        <w:rPr>
          <w:rFonts w:ascii="Arial"/>
          <w:b/>
          <w:sz w:val="16"/>
        </w:rPr>
      </w:pPr>
      <w:r>
        <w:rPr>
          <w:rFonts w:ascii="Arial"/>
          <w:b/>
          <w:noProof/>
          <w:sz w:val="16"/>
          <w:lang w:val="es-ES" w:eastAsia="es-ES"/>
        </w:rPr>
        <w:lastRenderedPageBreak/>
        <w:drawing>
          <wp:inline distT="0" distB="0" distL="0" distR="0">
            <wp:extent cx="2798828" cy="3776140"/>
            <wp:effectExtent l="19050" t="0" r="1522"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2800340" cy="377818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0743FC" w:rsidRDefault="000743FC" w:rsidP="000743FC">
      <w:pPr>
        <w:spacing w:line="200" w:lineRule="exact"/>
        <w:rPr>
          <w:rFonts w:ascii="Calibri" w:hAnsi="Calibri"/>
        </w:rPr>
      </w:pPr>
    </w:p>
    <w:p w:rsidR="00AE3E37" w:rsidRDefault="000743FC" w:rsidP="000743FC">
      <w:pPr>
        <w:spacing w:line="200" w:lineRule="exact"/>
        <w:rPr>
          <w:rFonts w:ascii="Calibri" w:hAnsi="Calibri"/>
          <w:sz w:val="18"/>
          <w:szCs w:val="18"/>
        </w:rPr>
      </w:pPr>
      <w:proofErr w:type="spellStart"/>
      <w:proofErr w:type="gramStart"/>
      <w:r w:rsidRPr="000743FC">
        <w:rPr>
          <w:rFonts w:ascii="Calibri" w:hAnsi="Calibri"/>
          <w:sz w:val="18"/>
          <w:szCs w:val="18"/>
        </w:rPr>
        <w:t>Geldres</w:t>
      </w:r>
      <w:proofErr w:type="spellEnd"/>
      <w:r w:rsidRPr="000743FC">
        <w:rPr>
          <w:rFonts w:ascii="Calibri" w:hAnsi="Calibri"/>
          <w:sz w:val="18"/>
          <w:szCs w:val="18"/>
        </w:rPr>
        <w:t xml:space="preserve">-Weiss, V. V., Gambetta, N., Massa, N. P., &amp; </w:t>
      </w:r>
      <w:proofErr w:type="spellStart"/>
      <w:r w:rsidRPr="000743FC">
        <w:rPr>
          <w:rFonts w:ascii="Calibri" w:hAnsi="Calibri"/>
          <w:sz w:val="18"/>
          <w:szCs w:val="18"/>
        </w:rPr>
        <w:t>Geldres</w:t>
      </w:r>
      <w:proofErr w:type="spellEnd"/>
      <w:r w:rsidRPr="000743FC">
        <w:rPr>
          <w:rFonts w:ascii="Calibri" w:hAnsi="Calibri"/>
          <w:sz w:val="18"/>
          <w:szCs w:val="18"/>
        </w:rPr>
        <w:t>-Weiss, S. L. (2021).</w:t>
      </w:r>
      <w:proofErr w:type="gramEnd"/>
      <w:r w:rsidRPr="000743FC">
        <w:rPr>
          <w:rFonts w:ascii="Calibri" w:hAnsi="Calibri"/>
          <w:sz w:val="18"/>
          <w:szCs w:val="18"/>
        </w:rPr>
        <w:t xml:space="preserve"> Materiality Matrix Use in Aligning and Determining a Firm’s Sustainable Business Model Archetype and Triple Bottom Line Impact on Stakeholders. </w:t>
      </w:r>
      <w:proofErr w:type="gramStart"/>
      <w:r w:rsidRPr="000743FC">
        <w:rPr>
          <w:rFonts w:ascii="Calibri" w:hAnsi="Calibri"/>
          <w:i/>
          <w:iCs/>
          <w:sz w:val="18"/>
          <w:szCs w:val="18"/>
        </w:rPr>
        <w:t>Sustainability</w:t>
      </w:r>
      <w:r w:rsidRPr="000743FC">
        <w:rPr>
          <w:rFonts w:ascii="Calibri" w:hAnsi="Calibri"/>
          <w:sz w:val="18"/>
          <w:szCs w:val="18"/>
        </w:rPr>
        <w:t>, </w:t>
      </w:r>
      <w:r w:rsidRPr="000743FC">
        <w:rPr>
          <w:rFonts w:ascii="Calibri" w:hAnsi="Calibri"/>
          <w:i/>
          <w:iCs/>
          <w:sz w:val="18"/>
          <w:szCs w:val="18"/>
        </w:rPr>
        <w:t>13</w:t>
      </w:r>
      <w:r w:rsidRPr="000743FC">
        <w:rPr>
          <w:rFonts w:ascii="Calibri" w:hAnsi="Calibri"/>
          <w:sz w:val="18"/>
          <w:szCs w:val="18"/>
        </w:rPr>
        <w:t>(3), 1065.</w:t>
      </w:r>
      <w:proofErr w:type="gramEnd"/>
    </w:p>
    <w:p w:rsidR="00FD41FE" w:rsidRDefault="00FD41FE" w:rsidP="000743FC">
      <w:pPr>
        <w:spacing w:line="200" w:lineRule="exact"/>
        <w:rPr>
          <w:rFonts w:ascii="Calibri" w:hAnsi="Calibri"/>
          <w:sz w:val="18"/>
          <w:szCs w:val="18"/>
        </w:rPr>
      </w:pPr>
    </w:p>
    <w:p w:rsidR="009406A3" w:rsidRPr="009406A3" w:rsidRDefault="009406A3" w:rsidP="000743FC">
      <w:pPr>
        <w:spacing w:line="200" w:lineRule="exact"/>
        <w:rPr>
          <w:rFonts w:asciiTheme="minorHAnsi" w:hAnsiTheme="minorHAnsi" w:cstheme="minorHAnsi"/>
          <w:sz w:val="18"/>
          <w:szCs w:val="18"/>
          <w:lang w:val="es-ES"/>
        </w:rPr>
        <w:sectPr w:rsidR="009406A3" w:rsidRPr="009406A3">
          <w:type w:val="continuous"/>
          <w:pgSz w:w="11910" w:h="16840"/>
          <w:pgMar w:top="1740" w:right="600" w:bottom="840" w:left="620" w:header="720" w:footer="720" w:gutter="0"/>
          <w:cols w:num="2" w:space="720" w:equalWidth="0">
            <w:col w:w="5214" w:space="138"/>
            <w:col w:w="5338"/>
          </w:cols>
        </w:sectPr>
      </w:pPr>
      <w:proofErr w:type="spellStart"/>
      <w:r w:rsidRPr="009406A3">
        <w:rPr>
          <w:rFonts w:asciiTheme="minorHAnsi" w:hAnsiTheme="minorHAnsi" w:cstheme="minorHAnsi"/>
          <w:bCs/>
          <w:color w:val="222222"/>
          <w:sz w:val="18"/>
          <w:szCs w:val="18"/>
          <w:shd w:val="clear" w:color="auto" w:fill="FFFFFF"/>
          <w:lang w:val="es-ES"/>
        </w:rPr>
        <w:t>Cattaneo</w:t>
      </w:r>
      <w:proofErr w:type="spellEnd"/>
      <w:r w:rsidRPr="009406A3">
        <w:rPr>
          <w:rFonts w:asciiTheme="minorHAnsi" w:hAnsiTheme="minorHAnsi" w:cstheme="minorHAnsi"/>
          <w:bCs/>
          <w:color w:val="222222"/>
          <w:sz w:val="18"/>
          <w:szCs w:val="18"/>
          <w:shd w:val="clear" w:color="auto" w:fill="FFFFFF"/>
          <w:lang w:val="es-ES"/>
        </w:rPr>
        <w:t>, C., Geldres-</w:t>
      </w:r>
      <w:proofErr w:type="spellStart"/>
      <w:r w:rsidRPr="009406A3">
        <w:rPr>
          <w:rFonts w:asciiTheme="minorHAnsi" w:hAnsiTheme="minorHAnsi" w:cstheme="minorHAnsi"/>
          <w:bCs/>
          <w:color w:val="222222"/>
          <w:sz w:val="18"/>
          <w:szCs w:val="18"/>
          <w:shd w:val="clear" w:color="auto" w:fill="FFFFFF"/>
          <w:lang w:val="es-ES"/>
        </w:rPr>
        <w:t>Weiss</w:t>
      </w:r>
      <w:proofErr w:type="spellEnd"/>
      <w:r w:rsidRPr="009406A3">
        <w:rPr>
          <w:rFonts w:asciiTheme="minorHAnsi" w:hAnsiTheme="minorHAnsi" w:cstheme="minorHAnsi"/>
          <w:bCs/>
          <w:color w:val="222222"/>
          <w:sz w:val="18"/>
          <w:szCs w:val="18"/>
          <w:shd w:val="clear" w:color="auto" w:fill="FFFFFF"/>
          <w:lang w:val="es-ES"/>
        </w:rPr>
        <w:t xml:space="preserve">, S.L., &amp; </w:t>
      </w:r>
      <w:proofErr w:type="spellStart"/>
      <w:r w:rsidRPr="009406A3">
        <w:rPr>
          <w:rFonts w:asciiTheme="minorHAnsi" w:hAnsiTheme="minorHAnsi" w:cstheme="minorHAnsi"/>
          <w:bCs/>
          <w:color w:val="222222"/>
          <w:sz w:val="18"/>
          <w:szCs w:val="18"/>
          <w:shd w:val="clear" w:color="auto" w:fill="FFFFFF"/>
          <w:lang w:val="es-ES"/>
        </w:rPr>
        <w:t>Candelino</w:t>
      </w:r>
      <w:proofErr w:type="spellEnd"/>
      <w:r w:rsidRPr="009406A3">
        <w:rPr>
          <w:rFonts w:asciiTheme="minorHAnsi" w:hAnsiTheme="minorHAnsi" w:cstheme="minorHAnsi"/>
          <w:bCs/>
          <w:color w:val="222222"/>
          <w:sz w:val="18"/>
          <w:szCs w:val="18"/>
          <w:shd w:val="clear" w:color="auto" w:fill="FFFFFF"/>
          <w:lang w:val="es-ES"/>
        </w:rPr>
        <w:t>, E. (2020):</w:t>
      </w:r>
      <w:r w:rsidRPr="009406A3">
        <w:rPr>
          <w:rFonts w:asciiTheme="minorHAnsi" w:hAnsiTheme="minorHAnsi" w:cstheme="minorHAnsi"/>
          <w:color w:val="222222"/>
          <w:sz w:val="18"/>
          <w:szCs w:val="18"/>
          <w:shd w:val="clear" w:color="auto" w:fill="FFFFFF"/>
          <w:lang w:val="es-ES"/>
        </w:rPr>
        <w:t> Derecho a la información y consumo saludable: algunos elementos para el análisis de una relación compleja”. En</w:t>
      </w:r>
      <w:r w:rsidRPr="009406A3">
        <w:rPr>
          <w:rFonts w:asciiTheme="minorHAnsi" w:hAnsiTheme="minorHAnsi" w:cstheme="minorHAnsi"/>
          <w:bCs/>
          <w:color w:val="222222"/>
          <w:sz w:val="18"/>
          <w:szCs w:val="18"/>
          <w:shd w:val="clear" w:color="auto" w:fill="FFFFFF"/>
          <w:lang w:val="es-ES"/>
        </w:rPr>
        <w:t xml:space="preserve">: DURAND, P; GELABERT, C. </w:t>
      </w:r>
      <w:r>
        <w:rPr>
          <w:rFonts w:asciiTheme="minorHAnsi" w:hAnsiTheme="minorHAnsi" w:cstheme="minorHAnsi"/>
          <w:bCs/>
          <w:color w:val="222222"/>
          <w:sz w:val="18"/>
          <w:szCs w:val="18"/>
          <w:shd w:val="clear" w:color="auto" w:fill="FFFFFF"/>
          <w:lang w:val="es-ES"/>
        </w:rPr>
        <w:t>(</w:t>
      </w:r>
      <w:proofErr w:type="spellStart"/>
      <w:r w:rsidRPr="009406A3">
        <w:rPr>
          <w:rFonts w:asciiTheme="minorHAnsi" w:hAnsiTheme="minorHAnsi" w:cstheme="minorHAnsi"/>
          <w:bCs/>
          <w:color w:val="222222"/>
          <w:sz w:val="18"/>
          <w:szCs w:val="18"/>
          <w:shd w:val="clear" w:color="auto" w:fill="FFFFFF"/>
          <w:lang w:val="es-ES"/>
        </w:rPr>
        <w:t>Comps</w:t>
      </w:r>
      <w:proofErr w:type="spellEnd"/>
      <w:r w:rsidRPr="009406A3">
        <w:rPr>
          <w:rFonts w:asciiTheme="minorHAnsi" w:hAnsiTheme="minorHAnsi" w:cstheme="minorHAnsi"/>
          <w:bCs/>
          <w:color w:val="222222"/>
          <w:sz w:val="18"/>
          <w:szCs w:val="18"/>
          <w:shd w:val="clear" w:color="auto" w:fill="FFFFFF"/>
          <w:lang w:val="es-ES"/>
        </w:rPr>
        <w:t>.):</w:t>
      </w:r>
      <w:r w:rsidRPr="009406A3">
        <w:rPr>
          <w:rFonts w:asciiTheme="minorHAnsi" w:hAnsiTheme="minorHAnsi" w:cstheme="minorHAnsi"/>
          <w:color w:val="222222"/>
          <w:sz w:val="18"/>
          <w:szCs w:val="18"/>
          <w:shd w:val="clear" w:color="auto" w:fill="FFFFFF"/>
          <w:lang w:val="es-ES"/>
        </w:rPr>
        <w:t> “</w:t>
      </w:r>
      <w:r w:rsidRPr="009406A3">
        <w:rPr>
          <w:rFonts w:asciiTheme="minorHAnsi" w:hAnsiTheme="minorHAnsi" w:cstheme="minorHAnsi"/>
          <w:i/>
          <w:iCs/>
          <w:color w:val="222222"/>
          <w:sz w:val="18"/>
          <w:szCs w:val="18"/>
          <w:shd w:val="clear" w:color="auto" w:fill="FFFFFF"/>
          <w:lang w:val="es-ES"/>
        </w:rPr>
        <w:t>Aportes de los Objetivos de Desarrollo Sostenible para una Agricultura Sustentable en la Argentina: Una mirada Social desde la Universidad. </w:t>
      </w:r>
      <w:r w:rsidRPr="009406A3">
        <w:rPr>
          <w:rFonts w:asciiTheme="minorHAnsi" w:hAnsiTheme="minorHAnsi" w:cstheme="minorHAnsi"/>
          <w:color w:val="222222"/>
          <w:sz w:val="18"/>
          <w:szCs w:val="18"/>
          <w:shd w:val="clear" w:color="auto" w:fill="FFFFFF"/>
          <w:lang w:val="es-ES"/>
        </w:rPr>
        <w:t>Cap. 12, págs.  194-209. Editorial Facultad de Agronomía, Universidad de Buenos Aires, Argentina, ISBN 978-987-3738-31-9</w:t>
      </w:r>
    </w:p>
    <w:p w:rsidR="00AE3E37" w:rsidRPr="009406A3" w:rsidRDefault="00AE3E37" w:rsidP="000743FC">
      <w:pPr>
        <w:pStyle w:val="Textoindependiente"/>
        <w:rPr>
          <w:rFonts w:ascii="Calibri"/>
          <w:lang w:val="es-ES"/>
        </w:rPr>
      </w:pPr>
    </w:p>
    <w:p w:rsidR="00AE3E37" w:rsidRDefault="00A64884">
      <w:pPr>
        <w:pStyle w:val="Textoindependiente"/>
        <w:spacing w:line="40" w:lineRule="exact"/>
        <w:ind w:left="2202"/>
        <w:rPr>
          <w:rFonts w:ascii="Calibri"/>
          <w:sz w:val="4"/>
        </w:rPr>
      </w:pPr>
      <w:r w:rsidRPr="00A64884">
        <w:rPr>
          <w:rFonts w:ascii="Calibri"/>
          <w:noProof/>
          <w:sz w:val="4"/>
          <w:lang w:val="en-IN" w:eastAsia="en-IN"/>
        </w:rPr>
      </w:r>
      <w:r w:rsidRPr="00A6488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3740C">
        <w:rPr>
          <w:noProof/>
          <w:lang w:val="es-ES" w:eastAsia="es-ES"/>
        </w:rPr>
        <w:drawing>
          <wp:inline distT="0" distB="0" distL="0" distR="0">
            <wp:extent cx="506925" cy="603705"/>
            <wp:effectExtent l="19050" t="0" r="74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07453" cy="60433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E3740C" w:rsidRPr="00E3740C" w:rsidRDefault="00E3740C" w:rsidP="00E3740C">
      <w:pPr>
        <w:spacing w:before="41" w:line="154" w:lineRule="exact"/>
        <w:ind w:left="213" w:right="231"/>
        <w:rPr>
          <w:rFonts w:ascii="Arial"/>
          <w:sz w:val="14"/>
          <w:lang w:val="en-GB"/>
        </w:rPr>
      </w:pPr>
      <w:r w:rsidRPr="00E3740C">
        <w:rPr>
          <w:rFonts w:ascii="Arial"/>
          <w:sz w:val="14"/>
          <w:lang w:val="en-GB"/>
        </w:rPr>
        <w:t xml:space="preserve">Skania L. </w:t>
      </w:r>
      <w:proofErr w:type="spellStart"/>
      <w:r w:rsidRPr="00E3740C">
        <w:rPr>
          <w:rFonts w:ascii="Arial"/>
          <w:sz w:val="14"/>
          <w:lang w:val="en-GB"/>
        </w:rPr>
        <w:t>Geldres</w:t>
      </w:r>
      <w:proofErr w:type="spellEnd"/>
      <w:r w:rsidRPr="00E3740C">
        <w:rPr>
          <w:rFonts w:ascii="Arial"/>
          <w:sz w:val="14"/>
          <w:lang w:val="en-GB"/>
        </w:rPr>
        <w:t>-Weiss is Agronomist Engineer, Master's Degree in Business Administration, and Doctoral Candidate in Marketing at Valencia University. Currently is Researcher at Department of Economics and Business at Universidad de La Serena, and Marketing Consultants Director. Her research interests are International Business; Digital Marketing</w:t>
      </w:r>
      <w:r w:rsidR="00C273CC">
        <w:rPr>
          <w:rFonts w:ascii="Arial"/>
          <w:sz w:val="14"/>
          <w:lang w:val="en-GB"/>
        </w:rPr>
        <w:t xml:space="preserve"> and</w:t>
      </w:r>
      <w:r w:rsidRPr="00E3740C">
        <w:rPr>
          <w:rFonts w:ascii="Arial"/>
          <w:sz w:val="14"/>
          <w:lang w:val="en-GB"/>
        </w:rPr>
        <w:t xml:space="preserve"> Sustainability</w:t>
      </w:r>
      <w:r w:rsidR="00C273CC">
        <w:rPr>
          <w:rFonts w:ascii="Arial"/>
          <w:sz w:val="14"/>
          <w:lang w:val="en-GB"/>
        </w:rPr>
        <w:t xml:space="preserve">. </w:t>
      </w:r>
      <w:r w:rsidRPr="00E3740C">
        <w:rPr>
          <w:rFonts w:ascii="Arial"/>
          <w:sz w:val="14"/>
          <w:lang w:val="en-GB"/>
        </w:rPr>
        <w:t>She has developed international business in the food industry in the world, her expertise are prospection, promotion, and maintenance of international markets. She drove the sales growth, value creation, and marketing strategies in the B2B international arena. She has participated in Food and Beverage International Trade Shows, as exhibitor and visitor.</w:t>
      </w:r>
    </w:p>
    <w:p w:rsidR="000743FC" w:rsidRDefault="00A9710C">
      <w:pPr>
        <w:spacing w:before="62"/>
        <w:ind w:left="4217" w:right="4235"/>
        <w:jc w:val="center"/>
        <w:rPr>
          <w:rFonts w:ascii="Arial"/>
          <w:sz w:val="14"/>
        </w:rPr>
      </w:pPr>
      <w:r>
        <w:rPr>
          <w:rFonts w:ascii="Arial"/>
          <w:sz w:val="14"/>
        </w:rPr>
        <w:t xml:space="preserve">Email: </w:t>
      </w:r>
      <w:hyperlink r:id="rId11" w:history="1">
        <w:r w:rsidR="000743FC" w:rsidRPr="00EB4B8A">
          <w:rPr>
            <w:rStyle w:val="Hipervnculo"/>
            <w:rFonts w:ascii="Arial"/>
            <w:sz w:val="14"/>
          </w:rPr>
          <w:t>skania.geldres@userena.cl</w:t>
        </w:r>
      </w:hyperlink>
    </w:p>
    <w:sectPr w:rsidR="000743FC" w:rsidSect="00C273C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53F" w:rsidRDefault="0002553F">
      <w:r>
        <w:separator/>
      </w:r>
    </w:p>
  </w:endnote>
  <w:endnote w:type="continuationSeparator" w:id="0">
    <w:p w:rsidR="0002553F" w:rsidRDefault="000255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RWPalladioL-Bold">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64884">
    <w:pPr>
      <w:pStyle w:val="Textoindependiente"/>
      <w:spacing w:line="14" w:lineRule="auto"/>
      <w:rPr>
        <w:sz w:val="20"/>
      </w:rPr>
    </w:pPr>
    <w:r w:rsidRPr="00A6488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6488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6488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53F" w:rsidRDefault="0002553F">
      <w:r>
        <w:separator/>
      </w:r>
    </w:p>
  </w:footnote>
  <w:footnote w:type="continuationSeparator" w:id="0">
    <w:p w:rsidR="0002553F" w:rsidRDefault="000255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64884">
    <w:pPr>
      <w:pStyle w:val="Textoindependiente"/>
      <w:spacing w:line="14" w:lineRule="auto"/>
      <w:rPr>
        <w:sz w:val="20"/>
      </w:rPr>
    </w:pPr>
    <w:r w:rsidRPr="00A6488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6488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16A69"/>
    <w:rsid w:val="00017117"/>
    <w:rsid w:val="0002553F"/>
    <w:rsid w:val="000743FC"/>
    <w:rsid w:val="000908F8"/>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674BA"/>
    <w:rsid w:val="00873DF0"/>
    <w:rsid w:val="008756E6"/>
    <w:rsid w:val="008A08B6"/>
    <w:rsid w:val="009406A3"/>
    <w:rsid w:val="009B2D44"/>
    <w:rsid w:val="00A07E82"/>
    <w:rsid w:val="00A46777"/>
    <w:rsid w:val="00A64884"/>
    <w:rsid w:val="00A9710C"/>
    <w:rsid w:val="00AE3E37"/>
    <w:rsid w:val="00AE734D"/>
    <w:rsid w:val="00B21A57"/>
    <w:rsid w:val="00C273CC"/>
    <w:rsid w:val="00C33602"/>
    <w:rsid w:val="00CD4658"/>
    <w:rsid w:val="00CD6F55"/>
    <w:rsid w:val="00DE3104"/>
    <w:rsid w:val="00E26B10"/>
    <w:rsid w:val="00E3740C"/>
    <w:rsid w:val="00F72EEA"/>
    <w:rsid w:val="00F84CAE"/>
    <w:rsid w:val="00FC55FC"/>
    <w:rsid w:val="00FD41F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Sinespaciado">
    <w:name w:val="No Spacing"/>
    <w:uiPriority w:val="1"/>
    <w:qFormat/>
    <w:rsid w:val="00E3740C"/>
    <w:pPr>
      <w:widowControl/>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kania.geldres@userena.cl"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505</Words>
  <Characters>2781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skania</cp:lastModifiedBy>
  <cp:revision>8</cp:revision>
  <dcterms:created xsi:type="dcterms:W3CDTF">2021-02-15T01:54:00Z</dcterms:created>
  <dcterms:modified xsi:type="dcterms:W3CDTF">2021-02-17T04:00:00Z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