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CED866" w14:textId="77777777" w:rsidR="00AE3E37" w:rsidRDefault="00475ECF" w:rsidP="00494130">
      <w:pPr>
        <w:pStyle w:val="Titolo1"/>
        <w:spacing w:before="170"/>
        <w:ind w:left="0"/>
      </w:pPr>
      <w:r>
        <w:rPr>
          <w:color w:val="337AB7"/>
        </w:rPr>
        <w:t>Biomaterials for sustainable packaging</w:t>
      </w:r>
      <w:r w:rsidR="00A9710C">
        <w:rPr>
          <w:color w:val="337AB7"/>
        </w:rPr>
        <w:t xml:space="preserve">: </w:t>
      </w:r>
      <w:r>
        <w:rPr>
          <w:color w:val="337AB7"/>
        </w:rPr>
        <w:t>FISH4FISH project</w:t>
      </w:r>
    </w:p>
    <w:p w14:paraId="19507BA7" w14:textId="77777777" w:rsidR="00B12DC3" w:rsidRPr="00A71F62" w:rsidRDefault="00B12DC3" w:rsidP="005973B9">
      <w:pPr>
        <w:pStyle w:val="Corpotesto"/>
        <w:spacing w:before="73" w:line="198" w:lineRule="exact"/>
        <w:ind w:left="100" w:right="5987"/>
        <w:rPr>
          <w:rFonts w:ascii="Arial"/>
        </w:rPr>
      </w:pPr>
      <w:r w:rsidRPr="00A71F62">
        <w:rPr>
          <w:rFonts w:ascii="Arial"/>
        </w:rPr>
        <w:t>Daniele Spinelli, Next Technology Tecnotessile, Italy</w:t>
      </w:r>
    </w:p>
    <w:p w14:paraId="3FA46ACB" w14:textId="2E0E490A" w:rsidR="00B12DC3" w:rsidRDefault="00A71F62" w:rsidP="00A71F62">
      <w:pPr>
        <w:pStyle w:val="Corpotesto"/>
        <w:spacing w:before="73" w:line="198" w:lineRule="exact"/>
        <w:ind w:left="100" w:right="5987"/>
        <w:rPr>
          <w:rFonts w:ascii="Arial"/>
        </w:rPr>
      </w:pPr>
      <w:r w:rsidRPr="00A71F62">
        <w:rPr>
          <w:rFonts w:ascii="Arial"/>
        </w:rPr>
        <w:t>Maria Fernandez-</w:t>
      </w:r>
      <w:proofErr w:type="spellStart"/>
      <w:r w:rsidRPr="00A71F62">
        <w:rPr>
          <w:rFonts w:ascii="Arial"/>
        </w:rPr>
        <w:t>Lobato</w:t>
      </w:r>
      <w:proofErr w:type="spellEnd"/>
      <w:r>
        <w:rPr>
          <w:rFonts w:ascii="Arial"/>
        </w:rPr>
        <w:t>, CSIC, Spain</w:t>
      </w:r>
    </w:p>
    <w:p w14:paraId="5F79463A" w14:textId="4D518305" w:rsidR="00A71F62" w:rsidRDefault="00A71F62" w:rsidP="00A71F62">
      <w:pPr>
        <w:pStyle w:val="Corpotesto"/>
        <w:spacing w:before="73" w:line="198" w:lineRule="exact"/>
        <w:ind w:left="100" w:right="5987"/>
        <w:rPr>
          <w:rFonts w:ascii="Arial"/>
        </w:rPr>
      </w:pPr>
      <w:r>
        <w:rPr>
          <w:rFonts w:ascii="Arial"/>
        </w:rPr>
        <w:t>Ana Garcia Cabado, ANFACO CECOPESCA, Spain</w:t>
      </w:r>
    </w:p>
    <w:p w14:paraId="438D4427" w14:textId="0BE01D9E" w:rsidR="00A71F62" w:rsidRDefault="008A0106" w:rsidP="00A71F62">
      <w:pPr>
        <w:pStyle w:val="Corpotesto"/>
        <w:spacing w:before="73" w:line="198" w:lineRule="exact"/>
        <w:ind w:left="100" w:right="5987"/>
        <w:rPr>
          <w:rFonts w:ascii="Arial"/>
          <w:highlight w:val="yellow"/>
        </w:rPr>
      </w:pPr>
      <w:r>
        <w:rPr>
          <w:rFonts w:ascii="Arial"/>
        </w:rPr>
        <w:t>Vanesa Martinez, TEC</w:t>
      </w:r>
      <w:bookmarkStart w:id="0" w:name="_GoBack"/>
      <w:bookmarkEnd w:id="0"/>
      <w:r w:rsidR="00A71F62">
        <w:rPr>
          <w:rFonts w:ascii="Arial"/>
        </w:rPr>
        <w:t>NOPACKAGING, Spain</w:t>
      </w:r>
    </w:p>
    <w:p w14:paraId="6172E98E" w14:textId="2ED5AAB2" w:rsidR="00A71F62" w:rsidRDefault="00A71F62" w:rsidP="00A71F62">
      <w:pPr>
        <w:pStyle w:val="Corpotesto"/>
        <w:spacing w:before="73" w:line="198" w:lineRule="exact"/>
        <w:ind w:left="100" w:right="5987"/>
        <w:rPr>
          <w:rFonts w:ascii="Arial"/>
        </w:rPr>
      </w:pPr>
      <w:r>
        <w:rPr>
          <w:rFonts w:ascii="Arial"/>
        </w:rPr>
        <w:t xml:space="preserve">Raffaele </w:t>
      </w:r>
      <w:proofErr w:type="spellStart"/>
      <w:r>
        <w:rPr>
          <w:rFonts w:ascii="Arial"/>
        </w:rPr>
        <w:t>Saladino</w:t>
      </w:r>
      <w:proofErr w:type="spellEnd"/>
      <w:r>
        <w:rPr>
          <w:rFonts w:ascii="Arial"/>
        </w:rPr>
        <w:t xml:space="preserve">, University of </w:t>
      </w:r>
      <w:proofErr w:type="spellStart"/>
      <w:r>
        <w:rPr>
          <w:rFonts w:ascii="Arial"/>
        </w:rPr>
        <w:t>Tuscia</w:t>
      </w:r>
      <w:proofErr w:type="spellEnd"/>
      <w:r>
        <w:rPr>
          <w:rFonts w:ascii="Arial"/>
        </w:rPr>
        <w:t>, Italy</w:t>
      </w:r>
    </w:p>
    <w:p w14:paraId="4AFD0E65" w14:textId="5A935791" w:rsidR="00A71F62" w:rsidRDefault="00A71F62" w:rsidP="00A71F62">
      <w:pPr>
        <w:pStyle w:val="Corpotesto"/>
        <w:spacing w:before="73" w:line="198" w:lineRule="exact"/>
        <w:ind w:left="100" w:right="5987"/>
        <w:rPr>
          <w:rFonts w:ascii="Arial"/>
        </w:rPr>
      </w:pPr>
      <w:r>
        <w:rPr>
          <w:rFonts w:ascii="Arial"/>
        </w:rPr>
        <w:t>Rebecca Pogni, University of Siena, Italy</w:t>
      </w:r>
    </w:p>
    <w:p w14:paraId="349615C9" w14:textId="598E8236" w:rsidR="00AE3E37" w:rsidRDefault="00AE3E37">
      <w:pPr>
        <w:rPr>
          <w:rFonts w:ascii="Arial"/>
          <w:sz w:val="21"/>
        </w:rPr>
      </w:pPr>
    </w:p>
    <w:p w14:paraId="4B263C51" w14:textId="77777777" w:rsidR="00A71F62" w:rsidRDefault="00A71F62">
      <w:pPr>
        <w:rPr>
          <w:rFonts w:ascii="Arial"/>
          <w:sz w:val="21"/>
        </w:rPr>
        <w:sectPr w:rsidR="00A71F62">
          <w:headerReference w:type="default" r:id="rId7"/>
          <w:footerReference w:type="default" r:id="rId8"/>
          <w:type w:val="continuous"/>
          <w:pgSz w:w="11910" w:h="16840"/>
          <w:pgMar w:top="1740" w:right="600" w:bottom="840" w:left="620" w:header="541" w:footer="642" w:gutter="0"/>
          <w:cols w:space="720"/>
        </w:sectPr>
      </w:pPr>
    </w:p>
    <w:p w14:paraId="7CCE8B05" w14:textId="295D6E5E" w:rsidR="00AE3E37" w:rsidRDefault="00A9710C">
      <w:pPr>
        <w:pStyle w:val="Titolo3"/>
        <w:spacing w:before="147"/>
        <w:jc w:val="both"/>
      </w:pPr>
      <w:r>
        <w:rPr>
          <w:color w:val="BF5A14"/>
        </w:rPr>
        <w:lastRenderedPageBreak/>
        <w:t>Abstract</w:t>
      </w:r>
      <w:r w:rsidR="00A71F62">
        <w:rPr>
          <w:color w:val="BF5A14"/>
        </w:rPr>
        <w:t xml:space="preserve"> </w:t>
      </w:r>
    </w:p>
    <w:p w14:paraId="1AB83834" w14:textId="77777777" w:rsidR="00AE3E37" w:rsidRDefault="00A9710C" w:rsidP="00C42D2C">
      <w:pPr>
        <w:pStyle w:val="Corpotesto"/>
        <w:spacing w:before="90" w:line="280" w:lineRule="auto"/>
        <w:ind w:left="100"/>
        <w:jc w:val="both"/>
      </w:pPr>
      <w:r w:rsidRPr="00A71F62">
        <w:rPr>
          <w:b/>
        </w:rPr>
        <w:t>Statement of the Problem:</w:t>
      </w:r>
      <w:r>
        <w:t xml:space="preserve"> </w:t>
      </w:r>
      <w:r w:rsidR="00475ECF" w:rsidRPr="00A71F62">
        <w:rPr>
          <w:color w:val="000000" w:themeColor="text1"/>
        </w:rPr>
        <w:t xml:space="preserve">The fish industry produces huge amounts of plastic containers and more than 10,000 tons/year of shellfish food waste. Packaging plays a critical role in the fish supply chain and can be part of </w:t>
      </w:r>
      <w:r w:rsidR="008F7AF7" w:rsidRPr="00A71F62">
        <w:rPr>
          <w:color w:val="000000" w:themeColor="text1"/>
        </w:rPr>
        <w:t>the solution to tackle food waste.</w:t>
      </w:r>
      <w:r w:rsidRPr="00A71F62">
        <w:rPr>
          <w:color w:val="000000" w:themeColor="text1"/>
        </w:rPr>
        <w:t xml:space="preserve"> </w:t>
      </w:r>
      <w:r w:rsidR="00C42D2C" w:rsidRPr="00A71F62">
        <w:rPr>
          <w:color w:val="000000" w:themeColor="text1"/>
        </w:rPr>
        <w:t>The main targets are</w:t>
      </w:r>
      <w:r w:rsidR="00C42D2C" w:rsidRPr="00A71F62">
        <w:rPr>
          <w:rFonts w:ascii="Segoe UI Emoji" w:eastAsia="Segoe UI Emoji" w:hAnsi="Segoe UI Emoji" w:cs="Segoe UI Emoji"/>
          <w:color w:val="000000" w:themeColor="text1"/>
        </w:rPr>
        <w:t>: (a)</w:t>
      </w:r>
      <w:r w:rsidR="00C42D2C" w:rsidRPr="00A71F62">
        <w:rPr>
          <w:color w:val="000000" w:themeColor="text1"/>
        </w:rPr>
        <w:t xml:space="preserve"> reduce environmental damage with the use of biodegradable materials; (b) make sure that the plastic used for the packaging does not interfere with the food integrity causing potential long-term side effects through the release of toxic additives. </w:t>
      </w:r>
      <w:r w:rsidRPr="00A71F62">
        <w:rPr>
          <w:b/>
        </w:rPr>
        <w:t>Methodolog</w:t>
      </w:r>
      <w:r w:rsidR="008756E6" w:rsidRPr="00A71F62">
        <w:rPr>
          <w:b/>
        </w:rPr>
        <w:t xml:space="preserve">y &amp; Theoretical Orientation: </w:t>
      </w:r>
      <w:r w:rsidR="00475ECF" w:rsidRPr="00A71F62">
        <w:rPr>
          <w:color w:val="000000" w:themeColor="text1"/>
        </w:rPr>
        <w:t xml:space="preserve">The FISH4FISH project aims to produce innovative active and sustainable packaging material based on </w:t>
      </w:r>
      <w:proofErr w:type="spellStart"/>
      <w:r w:rsidR="00475ECF" w:rsidRPr="00A71F62">
        <w:rPr>
          <w:color w:val="000000" w:themeColor="text1"/>
        </w:rPr>
        <w:t>chitinolytic</w:t>
      </w:r>
      <w:proofErr w:type="spellEnd"/>
      <w:r w:rsidR="00475ECF" w:rsidRPr="00A71F62">
        <w:rPr>
          <w:color w:val="000000" w:themeColor="text1"/>
        </w:rPr>
        <w:t xml:space="preserve"> derivatives, using marine biomass wastes. Such packaging </w:t>
      </w:r>
      <w:r w:rsidR="008F7AF7" w:rsidRPr="00A71F62">
        <w:rPr>
          <w:color w:val="000000" w:themeColor="text1"/>
        </w:rPr>
        <w:t>enhances</w:t>
      </w:r>
      <w:r w:rsidR="00475ECF" w:rsidRPr="00A71F62">
        <w:rPr>
          <w:color w:val="000000" w:themeColor="text1"/>
        </w:rPr>
        <w:t xml:space="preserve"> fish shelf-life and, once it is wasted, it can be used as fertilizer and microbial preservatives for plants.</w:t>
      </w:r>
      <w:r w:rsidRPr="00A71F62">
        <w:rPr>
          <w:color w:val="000000" w:themeColor="text1"/>
        </w:rPr>
        <w:t xml:space="preserve"> </w:t>
      </w:r>
      <w:r w:rsidR="00475ECF" w:rsidRPr="00A71F62">
        <w:rPr>
          <w:color w:val="000000" w:themeColor="text1"/>
        </w:rPr>
        <w:t xml:space="preserve">Chitin obtained from marine </w:t>
      </w:r>
      <w:proofErr w:type="spellStart"/>
      <w:r w:rsidR="00475ECF" w:rsidRPr="00A71F62">
        <w:rPr>
          <w:color w:val="000000" w:themeColor="text1"/>
        </w:rPr>
        <w:t>biowastes</w:t>
      </w:r>
      <w:proofErr w:type="spellEnd"/>
      <w:r w:rsidR="00475ECF" w:rsidRPr="00A71F62">
        <w:rPr>
          <w:color w:val="000000" w:themeColor="text1"/>
        </w:rPr>
        <w:t xml:space="preserve"> will be treated to obtain chitosan and </w:t>
      </w:r>
      <w:proofErr w:type="spellStart"/>
      <w:r w:rsidR="00475ECF" w:rsidRPr="00A71F62">
        <w:rPr>
          <w:color w:val="000000" w:themeColor="text1"/>
        </w:rPr>
        <w:t>chito</w:t>
      </w:r>
      <w:proofErr w:type="spellEnd"/>
      <w:r w:rsidR="00475ECF" w:rsidRPr="00A71F62">
        <w:rPr>
          <w:color w:val="000000" w:themeColor="text1"/>
        </w:rPr>
        <w:t xml:space="preserve">-oligomers. Lignin functionalized nanoparticles used as </w:t>
      </w:r>
      <w:proofErr w:type="spellStart"/>
      <w:r w:rsidR="00475ECF" w:rsidRPr="00A71F62">
        <w:rPr>
          <w:color w:val="000000" w:themeColor="text1"/>
        </w:rPr>
        <w:t>biofiller</w:t>
      </w:r>
      <w:proofErr w:type="spellEnd"/>
      <w:r w:rsidR="00475ECF" w:rsidRPr="00A71F62">
        <w:rPr>
          <w:color w:val="000000" w:themeColor="text1"/>
        </w:rPr>
        <w:t xml:space="preserve"> in the preparation of the new polymeric material with improved functional properties. </w:t>
      </w:r>
      <w:r w:rsidRPr="00A71F62">
        <w:rPr>
          <w:b/>
        </w:rPr>
        <w:t>Findings:</w:t>
      </w:r>
      <w:r>
        <w:t xml:space="preserve"> </w:t>
      </w:r>
      <w:r w:rsidR="008F7AF7" w:rsidRPr="00A71F62">
        <w:rPr>
          <w:color w:val="000000" w:themeColor="text1"/>
        </w:rPr>
        <w:t>The objective of FISH4FISH project is to obtain a low-cost active material to be exploited for the industrial applications of fish packaging. In this way, renewable resources are exploited in a sustainable manner, promoting bio-based, environmentally friendly and beneficial technologies, and create high-performing materials for a wide range of applications.</w:t>
      </w:r>
      <w:r w:rsidRPr="00A71F62">
        <w:rPr>
          <w:color w:val="000000" w:themeColor="text1"/>
        </w:rPr>
        <w:t xml:space="preserve"> </w:t>
      </w:r>
      <w:r w:rsidRPr="00A71F62">
        <w:rPr>
          <w:b/>
        </w:rPr>
        <w:t>Conclusion &amp; Significance:</w:t>
      </w:r>
      <w:r>
        <w:t xml:space="preserve"> </w:t>
      </w:r>
      <w:r w:rsidR="00C42D2C" w:rsidRPr="00A71F62">
        <w:rPr>
          <w:color w:val="000000" w:themeColor="text1"/>
        </w:rPr>
        <w:t xml:space="preserve">In this context the ambition of the FISH4FISH project is to fill the gap, considering the potential of developing food packaging from seafood processing waste and </w:t>
      </w:r>
      <w:proofErr w:type="spellStart"/>
      <w:r w:rsidR="00C42D2C" w:rsidRPr="00A71F62">
        <w:rPr>
          <w:color w:val="000000" w:themeColor="text1"/>
        </w:rPr>
        <w:t>biorefinery</w:t>
      </w:r>
      <w:proofErr w:type="spellEnd"/>
      <w:r w:rsidR="00C42D2C" w:rsidRPr="00A71F62">
        <w:rPr>
          <w:color w:val="000000" w:themeColor="text1"/>
        </w:rPr>
        <w:t xml:space="preserve"> residues in order to create business for fish and in general food industries, being aware of the food quality demanded by consumers and the environmental care demanded by institutions and society.</w:t>
      </w:r>
    </w:p>
    <w:p w14:paraId="2850E042" w14:textId="77777777" w:rsidR="00AE3E37" w:rsidRDefault="00A9710C">
      <w:pPr>
        <w:pStyle w:val="Titolo3"/>
        <w:spacing w:before="74"/>
      </w:pPr>
      <w:r>
        <w:rPr>
          <w:b w:val="0"/>
        </w:rPr>
        <w:br w:type="column"/>
      </w:r>
    </w:p>
    <w:p w14:paraId="41B814C0" w14:textId="77777777" w:rsidR="00AE3E37" w:rsidRDefault="008F7AF7">
      <w:pPr>
        <w:pStyle w:val="Corpotesto"/>
        <w:spacing w:before="2"/>
        <w:rPr>
          <w:noProof/>
          <w:lang w:val="en-IN" w:eastAsia="en-IN"/>
        </w:rPr>
      </w:pPr>
      <w:r>
        <w:rPr>
          <w:noProof/>
          <w:lang w:val="it-IT" w:eastAsia="it-IT"/>
        </w:rPr>
        <w:drawing>
          <wp:inline distT="0" distB="0" distL="0" distR="0" wp14:anchorId="249D6278" wp14:editId="1C97E7B2">
            <wp:extent cx="3302000" cy="2127563"/>
            <wp:effectExtent l="0" t="0" r="0" b="635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l="10839" r="1863"/>
                    <a:stretch/>
                  </pic:blipFill>
                  <pic:spPr bwMode="auto">
                    <a:xfrm>
                      <a:off x="0" y="0"/>
                      <a:ext cx="3334139" cy="2148271"/>
                    </a:xfrm>
                    <a:prstGeom prst="rect">
                      <a:avLst/>
                    </a:prstGeom>
                    <a:noFill/>
                    <a:ln>
                      <a:noFill/>
                    </a:ln>
                    <a:extLst>
                      <a:ext uri="{53640926-AAD7-44D8-BBD7-CCE9431645EC}">
                        <a14:shadowObscured xmlns:a14="http://schemas.microsoft.com/office/drawing/2010/main"/>
                      </a:ext>
                    </a:extLst>
                  </pic:spPr>
                </pic:pic>
              </a:graphicData>
            </a:graphic>
          </wp:inline>
        </w:drawing>
      </w:r>
    </w:p>
    <w:p w14:paraId="4E00DC3F" w14:textId="77777777" w:rsidR="008F7AF7" w:rsidRDefault="008F7AF7" w:rsidP="008F7AF7">
      <w:pPr>
        <w:pStyle w:val="Corpotesto"/>
        <w:spacing w:before="2"/>
        <w:jc w:val="center"/>
        <w:rPr>
          <w:rFonts w:ascii="Arial"/>
          <w:b/>
          <w:sz w:val="16"/>
        </w:rPr>
      </w:pPr>
      <w:r>
        <w:rPr>
          <w:noProof/>
          <w:lang w:val="en-IN" w:eastAsia="en-IN"/>
        </w:rPr>
        <w:t>Project concept</w:t>
      </w:r>
    </w:p>
    <w:p w14:paraId="120E3634" w14:textId="4C209038" w:rsidR="005973B9" w:rsidRDefault="005C2AB8" w:rsidP="005973B9">
      <w:pPr>
        <w:spacing w:line="204" w:lineRule="exact"/>
        <w:rPr>
          <w:rFonts w:ascii="Arial"/>
          <w:b/>
          <w:sz w:val="20"/>
        </w:rPr>
      </w:pPr>
      <w:r>
        <w:rPr>
          <w:rFonts w:ascii="Arial"/>
          <w:b/>
          <w:color w:val="BF5A14"/>
          <w:sz w:val="20"/>
        </w:rPr>
        <w:br/>
        <w:t xml:space="preserve">Recent Publications </w:t>
      </w:r>
    </w:p>
    <w:p w14:paraId="46423026" w14:textId="6EE8C034" w:rsidR="00B12DC3" w:rsidRDefault="00EE50A9" w:rsidP="00EE50A9">
      <w:pPr>
        <w:pStyle w:val="Paragrafoelenco"/>
        <w:numPr>
          <w:ilvl w:val="0"/>
          <w:numId w:val="3"/>
        </w:numPr>
        <w:tabs>
          <w:tab w:val="left" w:pos="384"/>
        </w:tabs>
        <w:spacing w:line="216" w:lineRule="exact"/>
        <w:ind w:right="137"/>
        <w:rPr>
          <w:sz w:val="18"/>
        </w:rPr>
      </w:pPr>
      <w:r w:rsidRPr="00EE50A9">
        <w:rPr>
          <w:sz w:val="18"/>
        </w:rPr>
        <w:t>Gallo et al.</w:t>
      </w:r>
      <w:r>
        <w:rPr>
          <w:sz w:val="18"/>
        </w:rPr>
        <w:t xml:space="preserve"> (2018) </w:t>
      </w:r>
      <w:r w:rsidR="00B12DC3" w:rsidRPr="00B12DC3">
        <w:rPr>
          <w:sz w:val="18"/>
        </w:rPr>
        <w:t xml:space="preserve">Marine litter plastics and </w:t>
      </w:r>
      <w:proofErr w:type="spellStart"/>
      <w:r w:rsidR="00B12DC3" w:rsidRPr="00B12DC3">
        <w:rPr>
          <w:sz w:val="18"/>
        </w:rPr>
        <w:t>microp</w:t>
      </w:r>
      <w:proofErr w:type="spellEnd"/>
      <w:r w:rsidR="00B12DC3" w:rsidRPr="00B12DC3">
        <w:rPr>
          <w:sz w:val="18"/>
        </w:rPr>
        <w:t xml:space="preserve"> plastics and their toxic chemicals components: the need for urgent preventive</w:t>
      </w:r>
      <w:r w:rsidR="00B12DC3">
        <w:rPr>
          <w:sz w:val="18"/>
        </w:rPr>
        <w:t xml:space="preserve"> </w:t>
      </w:r>
      <w:r w:rsidR="00B12DC3" w:rsidRPr="00B12DC3">
        <w:rPr>
          <w:sz w:val="18"/>
        </w:rPr>
        <w:t xml:space="preserve">measures. </w:t>
      </w:r>
      <w:r w:rsidRPr="00EE50A9">
        <w:rPr>
          <w:sz w:val="18"/>
        </w:rPr>
        <w:t>Environmental Sciences Europe volume 30</w:t>
      </w:r>
      <w:r>
        <w:rPr>
          <w:sz w:val="18"/>
        </w:rPr>
        <w:t>:11.</w:t>
      </w:r>
    </w:p>
    <w:p w14:paraId="743DF1AD" w14:textId="77777777" w:rsidR="00B12DC3" w:rsidRPr="00B12DC3" w:rsidRDefault="00B12DC3" w:rsidP="00B14A8E">
      <w:pPr>
        <w:pStyle w:val="Paragrafoelenco"/>
        <w:numPr>
          <w:ilvl w:val="0"/>
          <w:numId w:val="3"/>
        </w:numPr>
        <w:tabs>
          <w:tab w:val="left" w:pos="384"/>
        </w:tabs>
        <w:spacing w:line="216" w:lineRule="exact"/>
        <w:ind w:right="138"/>
        <w:rPr>
          <w:sz w:val="18"/>
        </w:rPr>
      </w:pPr>
      <w:r w:rsidRPr="00B12DC3">
        <w:rPr>
          <w:sz w:val="18"/>
        </w:rPr>
        <w:t>Report 2018 on blue strategy economy https://ec.europa.eu/maritimeaffairs/sites/maritimeaffairs/files/2018-annual-economic-report-on-blue- economy_en.pdf.</w:t>
      </w:r>
    </w:p>
    <w:p w14:paraId="39DFCE26" w14:textId="77777777" w:rsidR="00A71F62" w:rsidRDefault="005C2AB8" w:rsidP="00A71F62">
      <w:pPr>
        <w:pStyle w:val="Paragrafoelenco"/>
        <w:numPr>
          <w:ilvl w:val="0"/>
          <w:numId w:val="3"/>
        </w:numPr>
        <w:tabs>
          <w:tab w:val="left" w:pos="384"/>
        </w:tabs>
        <w:spacing w:line="216" w:lineRule="exact"/>
        <w:ind w:right="138"/>
        <w:rPr>
          <w:rFonts w:asciiTheme="minorHAnsi" w:hAnsiTheme="minorHAnsi" w:cstheme="minorHAnsi"/>
          <w:sz w:val="18"/>
        </w:rPr>
      </w:pPr>
      <w:r w:rsidRPr="005C2AB8">
        <w:rPr>
          <w:rFonts w:asciiTheme="minorHAnsi" w:hAnsiTheme="minorHAnsi" w:cstheme="minorHAnsi"/>
          <w:sz w:val="18"/>
        </w:rPr>
        <w:t xml:space="preserve">Peter Elias </w:t>
      </w:r>
      <w:proofErr w:type="spellStart"/>
      <w:r w:rsidRPr="005C2AB8">
        <w:rPr>
          <w:rFonts w:asciiTheme="minorHAnsi" w:hAnsiTheme="minorHAnsi" w:cstheme="minorHAnsi"/>
          <w:sz w:val="18"/>
        </w:rPr>
        <w:t>Kidibule</w:t>
      </w:r>
      <w:proofErr w:type="spellEnd"/>
      <w:r w:rsidRPr="005C2AB8">
        <w:rPr>
          <w:rFonts w:asciiTheme="minorHAnsi" w:hAnsiTheme="minorHAnsi" w:cstheme="minorHAnsi"/>
          <w:sz w:val="18"/>
        </w:rPr>
        <w:t xml:space="preserve">, </w:t>
      </w:r>
      <w:r w:rsidR="00A71F62">
        <w:rPr>
          <w:rFonts w:asciiTheme="minorHAnsi" w:hAnsiTheme="minorHAnsi" w:cstheme="minorHAnsi"/>
          <w:sz w:val="18"/>
        </w:rPr>
        <w:t>et al.</w:t>
      </w:r>
      <w:r w:rsidRPr="005C2AB8">
        <w:rPr>
          <w:rFonts w:asciiTheme="minorHAnsi" w:hAnsiTheme="minorHAnsi" w:cstheme="minorHAnsi"/>
          <w:sz w:val="18"/>
        </w:rPr>
        <w:t xml:space="preserve"> </w:t>
      </w:r>
      <w:r w:rsidR="005973B9" w:rsidRPr="005C2AB8">
        <w:rPr>
          <w:rFonts w:asciiTheme="minorHAnsi" w:hAnsiTheme="minorHAnsi" w:cstheme="minorHAnsi"/>
          <w:sz w:val="18"/>
        </w:rPr>
        <w:t>(</w:t>
      </w:r>
      <w:r w:rsidRPr="005C2AB8">
        <w:rPr>
          <w:rFonts w:asciiTheme="minorHAnsi" w:hAnsiTheme="minorHAnsi" w:cstheme="minorHAnsi"/>
          <w:sz w:val="18"/>
        </w:rPr>
        <w:t>2020</w:t>
      </w:r>
      <w:r w:rsidR="005973B9" w:rsidRPr="005C2AB8">
        <w:rPr>
          <w:rFonts w:asciiTheme="minorHAnsi" w:hAnsiTheme="minorHAnsi" w:cstheme="minorHAnsi"/>
          <w:sz w:val="18"/>
        </w:rPr>
        <w:t>)</w:t>
      </w:r>
      <w:r w:rsidRPr="005C2AB8">
        <w:rPr>
          <w:rFonts w:asciiTheme="minorHAnsi" w:hAnsiTheme="minorHAnsi" w:cstheme="minorHAnsi"/>
          <w:sz w:val="18"/>
        </w:rPr>
        <w:t xml:space="preserve"> Endo-</w:t>
      </w:r>
      <w:proofErr w:type="spellStart"/>
      <w:r w:rsidRPr="005C2AB8">
        <w:rPr>
          <w:rFonts w:asciiTheme="minorHAnsi" w:hAnsiTheme="minorHAnsi" w:cstheme="minorHAnsi"/>
          <w:sz w:val="18"/>
        </w:rPr>
        <w:t>chitinase</w:t>
      </w:r>
      <w:proofErr w:type="spellEnd"/>
      <w:r w:rsidRPr="005C2AB8">
        <w:rPr>
          <w:rFonts w:asciiTheme="minorHAnsi" w:hAnsiTheme="minorHAnsi" w:cstheme="minorHAnsi"/>
          <w:sz w:val="18"/>
        </w:rPr>
        <w:t xml:space="preserve"> Chit33 specificity on different </w:t>
      </w:r>
      <w:proofErr w:type="spellStart"/>
      <w:r w:rsidRPr="005C2AB8">
        <w:rPr>
          <w:rFonts w:asciiTheme="minorHAnsi" w:hAnsiTheme="minorHAnsi" w:cstheme="minorHAnsi"/>
          <w:sz w:val="18"/>
        </w:rPr>
        <w:t>chitinolytic</w:t>
      </w:r>
      <w:proofErr w:type="spellEnd"/>
      <w:r w:rsidRPr="005C2AB8">
        <w:rPr>
          <w:rFonts w:asciiTheme="minorHAnsi" w:hAnsiTheme="minorHAnsi" w:cstheme="minorHAnsi"/>
          <w:sz w:val="18"/>
        </w:rPr>
        <w:t xml:space="preserve"> materials allows the production of unexplored </w:t>
      </w:r>
      <w:proofErr w:type="spellStart"/>
      <w:r w:rsidRPr="005C2AB8">
        <w:rPr>
          <w:rFonts w:asciiTheme="minorHAnsi" w:hAnsiTheme="minorHAnsi" w:cstheme="minorHAnsi"/>
          <w:sz w:val="18"/>
        </w:rPr>
        <w:t>chitooligosaccharides</w:t>
      </w:r>
      <w:proofErr w:type="spellEnd"/>
      <w:r w:rsidRPr="005C2AB8">
        <w:rPr>
          <w:rFonts w:asciiTheme="minorHAnsi" w:hAnsiTheme="minorHAnsi" w:cstheme="minorHAnsi"/>
          <w:sz w:val="18"/>
        </w:rPr>
        <w:t xml:space="preserve"> with antioxidant activity</w:t>
      </w:r>
      <w:r w:rsidR="005973B9" w:rsidRPr="005C2AB8">
        <w:rPr>
          <w:rFonts w:asciiTheme="minorHAnsi" w:hAnsiTheme="minorHAnsi" w:cstheme="minorHAnsi"/>
          <w:sz w:val="18"/>
        </w:rPr>
        <w:t xml:space="preserve">. </w:t>
      </w:r>
      <w:r w:rsidRPr="005C2AB8">
        <w:rPr>
          <w:rFonts w:asciiTheme="minorHAnsi" w:hAnsiTheme="minorHAnsi" w:cstheme="minorHAnsi"/>
          <w:sz w:val="18"/>
        </w:rPr>
        <w:t>Biotechnology Reports 27</w:t>
      </w:r>
      <w:r w:rsidR="005973B9" w:rsidRPr="005C2AB8">
        <w:rPr>
          <w:rFonts w:asciiTheme="minorHAnsi" w:hAnsiTheme="minorHAnsi" w:cstheme="minorHAnsi"/>
          <w:sz w:val="18"/>
        </w:rPr>
        <w:t>:</w:t>
      </w:r>
      <w:r w:rsidRPr="005C2AB8">
        <w:rPr>
          <w:rFonts w:asciiTheme="minorHAnsi" w:hAnsiTheme="minorHAnsi" w:cstheme="minorHAnsi"/>
        </w:rPr>
        <w:t xml:space="preserve"> </w:t>
      </w:r>
      <w:r w:rsidRPr="005C2AB8">
        <w:rPr>
          <w:rFonts w:asciiTheme="minorHAnsi" w:hAnsiTheme="minorHAnsi" w:cstheme="minorHAnsi"/>
          <w:sz w:val="18"/>
        </w:rPr>
        <w:t>e00500</w:t>
      </w:r>
      <w:r w:rsidR="005973B9" w:rsidRPr="005C2AB8">
        <w:rPr>
          <w:rFonts w:asciiTheme="minorHAnsi" w:hAnsiTheme="minorHAnsi" w:cstheme="minorHAnsi"/>
          <w:sz w:val="18"/>
        </w:rPr>
        <w:t>.</w:t>
      </w:r>
    </w:p>
    <w:p w14:paraId="765842B9" w14:textId="6AC45382" w:rsidR="005973B9" w:rsidRPr="00A71F62" w:rsidRDefault="005C2AB8" w:rsidP="00A71F62">
      <w:pPr>
        <w:pStyle w:val="Paragrafoelenco"/>
        <w:numPr>
          <w:ilvl w:val="0"/>
          <w:numId w:val="3"/>
        </w:numPr>
        <w:tabs>
          <w:tab w:val="left" w:pos="384"/>
        </w:tabs>
        <w:spacing w:line="216" w:lineRule="exact"/>
        <w:ind w:right="138"/>
        <w:rPr>
          <w:rFonts w:asciiTheme="minorHAnsi" w:hAnsiTheme="minorHAnsi" w:cstheme="minorHAnsi"/>
          <w:sz w:val="18"/>
        </w:rPr>
      </w:pPr>
      <w:r w:rsidRPr="00A71F62">
        <w:rPr>
          <w:rFonts w:asciiTheme="minorHAnsi" w:hAnsiTheme="minorHAnsi" w:cstheme="minorHAnsi"/>
          <w:sz w:val="18"/>
        </w:rPr>
        <w:t xml:space="preserve">Peter E. </w:t>
      </w:r>
      <w:proofErr w:type="spellStart"/>
      <w:r w:rsidRPr="00A71F62">
        <w:rPr>
          <w:rFonts w:asciiTheme="minorHAnsi" w:hAnsiTheme="minorHAnsi" w:cstheme="minorHAnsi"/>
          <w:sz w:val="18"/>
        </w:rPr>
        <w:t>Kidibule</w:t>
      </w:r>
      <w:proofErr w:type="spellEnd"/>
      <w:r w:rsidRPr="00A71F62">
        <w:rPr>
          <w:rFonts w:asciiTheme="minorHAnsi" w:hAnsiTheme="minorHAnsi" w:cstheme="minorHAnsi"/>
          <w:sz w:val="18"/>
        </w:rPr>
        <w:t xml:space="preserve">, </w:t>
      </w:r>
      <w:r w:rsidR="00A71F62">
        <w:rPr>
          <w:rFonts w:asciiTheme="minorHAnsi" w:hAnsiTheme="minorHAnsi" w:cstheme="minorHAnsi"/>
          <w:sz w:val="18"/>
        </w:rPr>
        <w:t>et al.</w:t>
      </w:r>
      <w:r w:rsidRPr="00A71F62">
        <w:rPr>
          <w:rFonts w:asciiTheme="minorHAnsi" w:hAnsiTheme="minorHAnsi" w:cstheme="minorHAnsi"/>
          <w:sz w:val="18"/>
        </w:rPr>
        <w:t xml:space="preserve"> (2021</w:t>
      </w:r>
      <w:r w:rsidR="005973B9" w:rsidRPr="00A71F62">
        <w:rPr>
          <w:rFonts w:asciiTheme="minorHAnsi" w:hAnsiTheme="minorHAnsi" w:cstheme="minorHAnsi"/>
          <w:sz w:val="18"/>
        </w:rPr>
        <w:t xml:space="preserve">) </w:t>
      </w:r>
      <w:r w:rsidRPr="00A71F62">
        <w:rPr>
          <w:rFonts w:asciiTheme="minorHAnsi" w:hAnsiTheme="minorHAnsi" w:cstheme="minorHAnsi"/>
          <w:sz w:val="18"/>
        </w:rPr>
        <w:t xml:space="preserve">Production and characterization of </w:t>
      </w:r>
      <w:proofErr w:type="spellStart"/>
      <w:r w:rsidRPr="00A71F62">
        <w:rPr>
          <w:rFonts w:asciiTheme="minorHAnsi" w:hAnsiTheme="minorHAnsi" w:cstheme="minorHAnsi"/>
          <w:sz w:val="18"/>
        </w:rPr>
        <w:t>chitooligosaccharides</w:t>
      </w:r>
      <w:proofErr w:type="spellEnd"/>
      <w:r w:rsidRPr="00A71F62">
        <w:rPr>
          <w:rFonts w:asciiTheme="minorHAnsi" w:hAnsiTheme="minorHAnsi" w:cstheme="minorHAnsi"/>
          <w:sz w:val="18"/>
        </w:rPr>
        <w:t xml:space="preserve"> by the fungal </w:t>
      </w:r>
      <w:proofErr w:type="spellStart"/>
      <w:r w:rsidRPr="00A71F62">
        <w:rPr>
          <w:rFonts w:asciiTheme="minorHAnsi" w:hAnsiTheme="minorHAnsi" w:cstheme="minorHAnsi"/>
          <w:sz w:val="18"/>
        </w:rPr>
        <w:t>chitinase</w:t>
      </w:r>
      <w:proofErr w:type="spellEnd"/>
      <w:r w:rsidRPr="00A71F62">
        <w:rPr>
          <w:rFonts w:asciiTheme="minorHAnsi" w:hAnsiTheme="minorHAnsi" w:cstheme="minorHAnsi"/>
          <w:sz w:val="18"/>
        </w:rPr>
        <w:t xml:space="preserve"> Chit42 immobilized on magnetic nanoparticles and chitosan beads: selectivity, specificity and improved operational utility. </w:t>
      </w:r>
      <w:r w:rsidR="00A71F62" w:rsidRPr="00A71F62">
        <w:rPr>
          <w:rFonts w:asciiTheme="minorHAnsi" w:hAnsiTheme="minorHAnsi" w:cstheme="minorHAnsi"/>
          <w:sz w:val="18"/>
        </w:rPr>
        <w:t>RSC Adv. 11:</w:t>
      </w:r>
      <w:r w:rsidRPr="00A71F62">
        <w:rPr>
          <w:rFonts w:asciiTheme="minorHAnsi" w:hAnsiTheme="minorHAnsi" w:cstheme="minorHAnsi"/>
          <w:sz w:val="18"/>
        </w:rPr>
        <w:t>5529</w:t>
      </w:r>
      <w:r w:rsidR="00A71F62" w:rsidRPr="00A71F62">
        <w:rPr>
          <w:rFonts w:asciiTheme="minorHAnsi" w:hAnsiTheme="minorHAnsi" w:cstheme="minorHAnsi"/>
          <w:sz w:val="18"/>
        </w:rPr>
        <w:t>.</w:t>
      </w:r>
    </w:p>
    <w:p w14:paraId="3304A938" w14:textId="5AC65333" w:rsidR="005973B9" w:rsidRDefault="005973B9" w:rsidP="005C2AB8">
      <w:pPr>
        <w:pStyle w:val="Corpotesto"/>
        <w:spacing w:before="85" w:line="216" w:lineRule="exact"/>
        <w:ind w:left="383" w:right="138" w:hanging="284"/>
        <w:jc w:val="both"/>
        <w:rPr>
          <w:rFonts w:ascii="Calibri" w:hAnsi="Calibri"/>
        </w:rPr>
      </w:pPr>
      <w:r w:rsidRPr="00A71F62">
        <w:rPr>
          <w:rFonts w:ascii="Calibri" w:hAnsi="Calibri"/>
        </w:rPr>
        <w:t xml:space="preserve">5. </w:t>
      </w:r>
      <w:r w:rsidR="005C2AB8" w:rsidRPr="00A71F62">
        <w:rPr>
          <w:rFonts w:ascii="Calibri" w:eastAsia="Calibri" w:hAnsi="Calibri" w:cs="Calibri"/>
          <w:szCs w:val="22"/>
        </w:rPr>
        <w:t xml:space="preserve">Eliana Capecchi, </w:t>
      </w:r>
      <w:r w:rsidR="00A71F62">
        <w:rPr>
          <w:rFonts w:ascii="Calibri" w:eastAsia="Calibri" w:hAnsi="Calibri" w:cs="Calibri"/>
          <w:szCs w:val="22"/>
        </w:rPr>
        <w:t>et al.</w:t>
      </w:r>
      <w:r w:rsidR="005C2AB8" w:rsidRPr="00A71F62">
        <w:rPr>
          <w:rFonts w:ascii="Calibri" w:eastAsia="Calibri" w:hAnsi="Calibri" w:cs="Calibri"/>
          <w:szCs w:val="22"/>
        </w:rPr>
        <w:t xml:space="preserve"> (2020</w:t>
      </w:r>
      <w:r w:rsidRPr="00A71F62">
        <w:rPr>
          <w:rFonts w:ascii="Calibri" w:eastAsia="Calibri" w:hAnsi="Calibri" w:cs="Calibri"/>
          <w:szCs w:val="22"/>
        </w:rPr>
        <w:t xml:space="preserve">) </w:t>
      </w:r>
      <w:r w:rsidR="005C2AB8" w:rsidRPr="00A71F62">
        <w:rPr>
          <w:rFonts w:ascii="Calibri" w:eastAsia="Calibri" w:hAnsi="Calibri" w:cs="Calibri"/>
          <w:szCs w:val="22"/>
        </w:rPr>
        <w:t xml:space="preserve">Lignin nanoparticles are renewable and functional platforms for the </w:t>
      </w:r>
      <w:proofErr w:type="spellStart"/>
      <w:r w:rsidR="005C2AB8" w:rsidRPr="00A71F62">
        <w:rPr>
          <w:rFonts w:ascii="Calibri" w:eastAsia="Calibri" w:hAnsi="Calibri" w:cs="Calibri"/>
          <w:szCs w:val="22"/>
        </w:rPr>
        <w:t>concanavalin</w:t>
      </w:r>
      <w:proofErr w:type="spellEnd"/>
      <w:r w:rsidR="005C2AB8" w:rsidRPr="00A71F62">
        <w:rPr>
          <w:rFonts w:ascii="Calibri" w:eastAsia="Calibri" w:hAnsi="Calibri" w:cs="Calibri"/>
          <w:szCs w:val="22"/>
        </w:rPr>
        <w:t xml:space="preserve"> </w:t>
      </w:r>
      <w:proofErr w:type="gramStart"/>
      <w:r w:rsidR="005C2AB8" w:rsidRPr="00A71F62">
        <w:rPr>
          <w:rFonts w:ascii="Calibri" w:eastAsia="Calibri" w:hAnsi="Calibri" w:cs="Calibri"/>
          <w:szCs w:val="22"/>
        </w:rPr>
        <w:t>a</w:t>
      </w:r>
      <w:proofErr w:type="gramEnd"/>
      <w:r w:rsidR="005C2AB8" w:rsidRPr="00A71F62">
        <w:rPr>
          <w:rFonts w:ascii="Calibri" w:eastAsia="Calibri" w:hAnsi="Calibri" w:cs="Calibri"/>
          <w:szCs w:val="22"/>
        </w:rPr>
        <w:t xml:space="preserve"> oriented immobilization of glucose oxidase–peroxidase in cascade bio-sensing. </w:t>
      </w:r>
      <w:r w:rsidR="00A71F62" w:rsidRPr="00A71F62">
        <w:rPr>
          <w:rFonts w:ascii="Calibri" w:eastAsia="Calibri" w:hAnsi="Calibri" w:cs="Calibri"/>
          <w:szCs w:val="22"/>
        </w:rPr>
        <w:t xml:space="preserve">RSC Adv. </w:t>
      </w:r>
      <w:r w:rsidR="005C2AB8" w:rsidRPr="00A71F62">
        <w:rPr>
          <w:rFonts w:ascii="Calibri" w:eastAsia="Calibri" w:hAnsi="Calibri" w:cs="Calibri"/>
          <w:szCs w:val="22"/>
        </w:rPr>
        <w:t>10</w:t>
      </w:r>
      <w:r w:rsidR="00A71F62" w:rsidRPr="00A71F62">
        <w:rPr>
          <w:rFonts w:ascii="Calibri" w:eastAsia="Calibri" w:hAnsi="Calibri" w:cs="Calibri"/>
          <w:szCs w:val="22"/>
        </w:rPr>
        <w:t>:</w:t>
      </w:r>
      <w:r w:rsidR="005C2AB8" w:rsidRPr="00A71F62">
        <w:rPr>
          <w:rFonts w:ascii="Calibri" w:eastAsia="Calibri" w:hAnsi="Calibri" w:cs="Calibri"/>
          <w:szCs w:val="22"/>
        </w:rPr>
        <w:t>29031.</w:t>
      </w:r>
    </w:p>
    <w:p w14:paraId="54DCA67B" w14:textId="77777777" w:rsidR="00AE3E37" w:rsidRPr="008756E6" w:rsidRDefault="00AE3E37" w:rsidP="008756E6">
      <w:pPr>
        <w:tabs>
          <w:tab w:val="left" w:pos="384"/>
        </w:tabs>
        <w:ind w:right="117"/>
      </w:pPr>
    </w:p>
    <w:p w14:paraId="2FEB8E0F" w14:textId="5802EA45"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22D3EC71" w14:textId="77777777" w:rsidR="00AE3E37" w:rsidRDefault="00292ED9">
      <w:pPr>
        <w:pStyle w:val="Corpotesto"/>
        <w:spacing w:line="40" w:lineRule="exact"/>
        <w:ind w:left="2202"/>
        <w:rPr>
          <w:rFonts w:ascii="Calibri"/>
          <w:sz w:val="4"/>
        </w:rPr>
      </w:pPr>
      <w:r>
        <w:rPr>
          <w:rFonts w:ascii="Calibri"/>
          <w:noProof/>
          <w:sz w:val="4"/>
          <w:lang w:val="it-IT" w:eastAsia="it-IT"/>
        </w:rPr>
        <w:lastRenderedPageBreak/>
        <mc:AlternateContent>
          <mc:Choice Requires="wpg">
            <w:drawing>
              <wp:inline distT="0" distB="0" distL="0" distR="0" wp14:anchorId="1473CE2F" wp14:editId="39B9A92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E4A626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722754E" w14:textId="77777777" w:rsidR="00AE3E37" w:rsidRDefault="008756E6" w:rsidP="00404E5B">
      <w:pPr>
        <w:spacing w:before="92"/>
        <w:ind w:right="4234"/>
        <w:rPr>
          <w:rFonts w:ascii="Arial"/>
        </w:rPr>
      </w:pPr>
      <w:r>
        <w:rPr>
          <w:noProof/>
        </w:rPr>
        <w:t xml:space="preserve">              </w:t>
      </w:r>
      <w:r w:rsidR="00B12DC3">
        <w:rPr>
          <w:noProof/>
          <w:lang w:val="it-IT" w:eastAsia="it-IT"/>
        </w:rPr>
        <w:drawing>
          <wp:inline distT="0" distB="0" distL="0" distR="0" wp14:anchorId="229B3355" wp14:editId="4E9A3526">
            <wp:extent cx="673100" cy="673100"/>
            <wp:effectExtent l="0" t="0" r="0" b="0"/>
            <wp:docPr id="3" name="Immagine 3" descr="Foto di Daniele Spinel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to di Daniele Spinell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inline>
        </w:drawing>
      </w:r>
      <w:r w:rsidR="00B12DC3">
        <w:rPr>
          <w:noProof/>
        </w:rPr>
        <w:t xml:space="preserve"> </w:t>
      </w:r>
      <w:r w:rsidR="00A9710C">
        <w:rPr>
          <w:rFonts w:ascii="Arial"/>
          <w:color w:val="BF5A14"/>
        </w:rPr>
        <w:t>Biography</w:t>
      </w:r>
      <w:r w:rsidR="00404E5B">
        <w:rPr>
          <w:rFonts w:ascii="Arial"/>
          <w:color w:val="BF5A14"/>
        </w:rPr>
        <w:t xml:space="preserve"> </w:t>
      </w:r>
    </w:p>
    <w:p w14:paraId="3FFB0B66" w14:textId="15CD8EED" w:rsidR="00AE3E37" w:rsidRDefault="00B12DC3">
      <w:pPr>
        <w:spacing w:before="41" w:line="154" w:lineRule="exact"/>
        <w:ind w:left="213" w:right="231"/>
        <w:jc w:val="both"/>
        <w:rPr>
          <w:rFonts w:ascii="Arial"/>
          <w:sz w:val="14"/>
        </w:rPr>
      </w:pPr>
      <w:r w:rsidRPr="00B12DC3">
        <w:rPr>
          <w:rFonts w:ascii="Arial"/>
          <w:sz w:val="14"/>
        </w:rPr>
        <w:t>PhD degree in Chemical Sciences (University of Siena).</w:t>
      </w:r>
      <w:r w:rsidR="00EE50A9">
        <w:rPr>
          <w:rFonts w:ascii="Arial"/>
          <w:sz w:val="14"/>
        </w:rPr>
        <w:t xml:space="preserve"> Since 2017 he is working in Next Technology Tecnotessile</w:t>
      </w:r>
      <w:r w:rsidRPr="00B12DC3">
        <w:rPr>
          <w:rFonts w:ascii="Arial"/>
          <w:sz w:val="14"/>
        </w:rPr>
        <w:t xml:space="preserve"> as member of the chemical and technological research unit. </w:t>
      </w:r>
      <w:r w:rsidR="007361F9">
        <w:rPr>
          <w:rFonts w:ascii="Arial"/>
          <w:sz w:val="14"/>
        </w:rPr>
        <w:t>He has a wide e</w:t>
      </w:r>
      <w:r w:rsidRPr="00B12DC3">
        <w:rPr>
          <w:rFonts w:ascii="Arial"/>
          <w:sz w:val="14"/>
        </w:rPr>
        <w:t xml:space="preserve">xperience in </w:t>
      </w:r>
      <w:r w:rsidR="007361F9">
        <w:rPr>
          <w:rFonts w:ascii="Arial"/>
          <w:sz w:val="14"/>
        </w:rPr>
        <w:t xml:space="preserve">EU </w:t>
      </w:r>
      <w:r w:rsidRPr="00B12DC3">
        <w:rPr>
          <w:rFonts w:ascii="Arial"/>
          <w:sz w:val="14"/>
        </w:rPr>
        <w:t xml:space="preserve">funded projects: </w:t>
      </w:r>
      <w:proofErr w:type="spellStart"/>
      <w:r w:rsidRPr="00B12DC3">
        <w:rPr>
          <w:rFonts w:ascii="Arial"/>
          <w:sz w:val="14"/>
        </w:rPr>
        <w:t>Biscol</w:t>
      </w:r>
      <w:proofErr w:type="spellEnd"/>
      <w:r w:rsidRPr="00B12DC3">
        <w:rPr>
          <w:rFonts w:ascii="Arial"/>
          <w:sz w:val="14"/>
        </w:rPr>
        <w:t xml:space="preserve"> and </w:t>
      </w:r>
      <w:proofErr w:type="spellStart"/>
      <w:r w:rsidRPr="00B12DC3">
        <w:rPr>
          <w:rFonts w:ascii="Arial"/>
          <w:sz w:val="14"/>
        </w:rPr>
        <w:t>Smartpro</w:t>
      </w:r>
      <w:proofErr w:type="spellEnd"/>
      <w:r w:rsidRPr="00B12DC3">
        <w:rPr>
          <w:rFonts w:ascii="Arial"/>
          <w:sz w:val="14"/>
        </w:rPr>
        <w:t xml:space="preserve"> (FP </w:t>
      </w:r>
      <w:proofErr w:type="spellStart"/>
      <w:r w:rsidRPr="00B12DC3">
        <w:rPr>
          <w:rFonts w:ascii="Arial"/>
          <w:sz w:val="14"/>
        </w:rPr>
        <w:t>Programme</w:t>
      </w:r>
      <w:proofErr w:type="spellEnd"/>
      <w:r w:rsidRPr="00B12DC3">
        <w:rPr>
          <w:rFonts w:ascii="Arial"/>
          <w:sz w:val="14"/>
        </w:rPr>
        <w:t xml:space="preserve">), </w:t>
      </w:r>
      <w:proofErr w:type="spellStart"/>
      <w:r w:rsidRPr="00B12DC3">
        <w:rPr>
          <w:rFonts w:ascii="Arial"/>
          <w:sz w:val="14"/>
        </w:rPr>
        <w:t>Photocitytex</w:t>
      </w:r>
      <w:proofErr w:type="spellEnd"/>
      <w:r w:rsidRPr="00B12DC3">
        <w:rPr>
          <w:rFonts w:ascii="Arial"/>
          <w:sz w:val="14"/>
        </w:rPr>
        <w:t xml:space="preserve"> (Life </w:t>
      </w:r>
      <w:proofErr w:type="spellStart"/>
      <w:r w:rsidRPr="00B12DC3">
        <w:rPr>
          <w:rFonts w:ascii="Arial"/>
          <w:sz w:val="14"/>
        </w:rPr>
        <w:t>Programme</w:t>
      </w:r>
      <w:proofErr w:type="spellEnd"/>
      <w:r w:rsidRPr="00B12DC3">
        <w:rPr>
          <w:rFonts w:ascii="Arial"/>
          <w:sz w:val="14"/>
        </w:rPr>
        <w:t xml:space="preserve">), </w:t>
      </w:r>
      <w:proofErr w:type="spellStart"/>
      <w:r w:rsidRPr="00B12DC3">
        <w:rPr>
          <w:rFonts w:ascii="Arial"/>
          <w:sz w:val="14"/>
        </w:rPr>
        <w:t>Optisolv</w:t>
      </w:r>
      <w:proofErr w:type="spellEnd"/>
      <w:r w:rsidRPr="00B12DC3">
        <w:rPr>
          <w:rFonts w:ascii="Arial"/>
          <w:sz w:val="14"/>
        </w:rPr>
        <w:t xml:space="preserve"> (</w:t>
      </w:r>
      <w:proofErr w:type="spellStart"/>
      <w:r w:rsidRPr="00B12DC3">
        <w:rPr>
          <w:rFonts w:ascii="Arial"/>
          <w:sz w:val="14"/>
        </w:rPr>
        <w:t>Eurotransbio</w:t>
      </w:r>
      <w:proofErr w:type="spellEnd"/>
      <w:r w:rsidRPr="00B12DC3">
        <w:rPr>
          <w:rFonts w:ascii="Arial"/>
          <w:sz w:val="14"/>
        </w:rPr>
        <w:t>), Waste2Fuels</w:t>
      </w:r>
      <w:r w:rsidR="007361F9">
        <w:rPr>
          <w:rFonts w:ascii="Arial"/>
          <w:sz w:val="14"/>
        </w:rPr>
        <w:t xml:space="preserve">, </w:t>
      </w:r>
      <w:proofErr w:type="spellStart"/>
      <w:r w:rsidR="007361F9">
        <w:rPr>
          <w:rFonts w:ascii="Arial"/>
          <w:sz w:val="14"/>
        </w:rPr>
        <w:t>Smartpro</w:t>
      </w:r>
      <w:proofErr w:type="spellEnd"/>
      <w:r w:rsidR="007361F9">
        <w:rPr>
          <w:rFonts w:ascii="Arial"/>
          <w:sz w:val="14"/>
        </w:rPr>
        <w:t>,</w:t>
      </w:r>
      <w:r w:rsidRPr="00B12DC3">
        <w:rPr>
          <w:rFonts w:ascii="Arial"/>
          <w:sz w:val="14"/>
        </w:rPr>
        <w:t xml:space="preserve"> Bio4Self</w:t>
      </w:r>
      <w:r w:rsidR="007361F9">
        <w:rPr>
          <w:rFonts w:ascii="Arial"/>
          <w:sz w:val="14"/>
        </w:rPr>
        <w:t xml:space="preserve">, </w:t>
      </w:r>
      <w:proofErr w:type="spellStart"/>
      <w:r w:rsidR="007361F9">
        <w:rPr>
          <w:rFonts w:ascii="Arial"/>
          <w:sz w:val="14"/>
        </w:rPr>
        <w:t>Ecobulk</w:t>
      </w:r>
      <w:proofErr w:type="spellEnd"/>
      <w:r w:rsidR="007361F9">
        <w:rPr>
          <w:rFonts w:ascii="Arial"/>
          <w:sz w:val="14"/>
        </w:rPr>
        <w:t xml:space="preserve">, </w:t>
      </w:r>
      <w:proofErr w:type="spellStart"/>
      <w:r w:rsidR="007361F9">
        <w:rPr>
          <w:rFonts w:ascii="Arial"/>
          <w:sz w:val="14"/>
        </w:rPr>
        <w:t>Sealive</w:t>
      </w:r>
      <w:proofErr w:type="spellEnd"/>
      <w:r w:rsidR="007361F9">
        <w:rPr>
          <w:rFonts w:ascii="Arial"/>
          <w:sz w:val="14"/>
        </w:rPr>
        <w:t>, Preserve and Sunrise</w:t>
      </w:r>
      <w:r w:rsidRPr="00B12DC3">
        <w:rPr>
          <w:rFonts w:ascii="Arial"/>
          <w:sz w:val="14"/>
        </w:rPr>
        <w:t xml:space="preserve"> (H2020</w:t>
      </w:r>
      <w:r>
        <w:rPr>
          <w:rFonts w:ascii="Arial"/>
          <w:sz w:val="14"/>
        </w:rPr>
        <w:t>)</w:t>
      </w:r>
      <w:r w:rsidR="007361F9">
        <w:rPr>
          <w:rFonts w:ascii="Arial"/>
          <w:sz w:val="14"/>
        </w:rPr>
        <w:t xml:space="preserve">, </w:t>
      </w:r>
      <w:proofErr w:type="spellStart"/>
      <w:r w:rsidR="007361F9">
        <w:rPr>
          <w:rFonts w:ascii="Arial"/>
          <w:sz w:val="14"/>
        </w:rPr>
        <w:t>Bluenet</w:t>
      </w:r>
      <w:proofErr w:type="spellEnd"/>
      <w:r w:rsidR="007361F9">
        <w:rPr>
          <w:rFonts w:ascii="Arial"/>
          <w:sz w:val="14"/>
        </w:rPr>
        <w:t xml:space="preserve"> and Fish4Fish (EMFF)</w:t>
      </w:r>
      <w:r>
        <w:rPr>
          <w:rFonts w:ascii="Arial"/>
          <w:sz w:val="14"/>
        </w:rPr>
        <w:t>.</w:t>
      </w:r>
      <w:r w:rsidR="007361F9">
        <w:rPr>
          <w:rFonts w:ascii="Arial"/>
          <w:sz w:val="14"/>
        </w:rPr>
        <w:t xml:space="preserve"> </w:t>
      </w:r>
      <w:r w:rsidR="007361F9" w:rsidRPr="007361F9">
        <w:rPr>
          <w:rFonts w:ascii="Arial"/>
          <w:sz w:val="14"/>
        </w:rPr>
        <w:t xml:space="preserve">He is also responsible of the </w:t>
      </w:r>
      <w:r w:rsidR="007361F9">
        <w:rPr>
          <w:rFonts w:ascii="Arial"/>
          <w:sz w:val="14"/>
        </w:rPr>
        <w:t xml:space="preserve">environmental evaluation of industrial value chains by </w:t>
      </w:r>
      <w:r w:rsidR="007361F9" w:rsidRPr="007361F9">
        <w:rPr>
          <w:rFonts w:ascii="Arial"/>
          <w:sz w:val="14"/>
        </w:rPr>
        <w:t xml:space="preserve">LCA </w:t>
      </w:r>
      <w:r w:rsidR="007361F9">
        <w:rPr>
          <w:rFonts w:ascii="Arial"/>
          <w:sz w:val="14"/>
        </w:rPr>
        <w:t>methodology</w:t>
      </w:r>
      <w:r w:rsidR="007361F9" w:rsidRPr="007361F9">
        <w:rPr>
          <w:rFonts w:ascii="Arial"/>
          <w:sz w:val="14"/>
        </w:rPr>
        <w:t>.</w:t>
      </w:r>
    </w:p>
    <w:p w14:paraId="1CF12EA2" w14:textId="77777777" w:rsidR="00B12DC3" w:rsidRDefault="00A9710C">
      <w:pPr>
        <w:spacing w:before="62"/>
        <w:ind w:left="4217" w:right="4235"/>
        <w:jc w:val="center"/>
        <w:rPr>
          <w:rFonts w:ascii="Arial"/>
          <w:sz w:val="14"/>
        </w:rPr>
      </w:pPr>
      <w:r>
        <w:rPr>
          <w:rFonts w:ascii="Arial"/>
          <w:sz w:val="14"/>
        </w:rPr>
        <w:t xml:space="preserve">Email: </w:t>
      </w:r>
      <w:hyperlink r:id="rId11" w:history="1">
        <w:r w:rsidR="00B12DC3" w:rsidRPr="00C3717D">
          <w:rPr>
            <w:rStyle w:val="Collegamentoipertestuale"/>
            <w:rFonts w:ascii="Arial"/>
            <w:sz w:val="14"/>
          </w:rPr>
          <w:t>chemtech@tecnotex.it</w:t>
        </w:r>
      </w:hyperlink>
    </w:p>
    <w:p w14:paraId="6B96C9E0" w14:textId="77777777" w:rsidR="00AE3E37" w:rsidRDefault="00B12DC3">
      <w:pPr>
        <w:spacing w:before="62"/>
        <w:ind w:left="4217" w:right="4235"/>
        <w:jc w:val="center"/>
        <w:rPr>
          <w:rFonts w:ascii="Arial"/>
          <w:sz w:val="14"/>
        </w:rPr>
      </w:pPr>
      <w:r>
        <w:rPr>
          <w:rFonts w:ascii="Arial"/>
          <w:sz w:val="14"/>
        </w:rPr>
        <w:t xml:space="preserve"> </w:t>
      </w:r>
    </w:p>
    <w:p w14:paraId="12CB8C17" w14:textId="77777777" w:rsidR="00AE3E37" w:rsidRDefault="00292ED9">
      <w:pPr>
        <w:pStyle w:val="Corpotesto"/>
        <w:spacing w:before="2"/>
        <w:rPr>
          <w:rFonts w:ascii="Arial"/>
          <w:sz w:val="19"/>
        </w:rPr>
      </w:pPr>
      <w:r>
        <w:rPr>
          <w:noProof/>
          <w:lang w:val="it-IT" w:eastAsia="it-IT"/>
        </w:rPr>
        <mc:AlternateContent>
          <mc:Choice Requires="wps">
            <w:drawing>
              <wp:anchor distT="0" distB="0" distL="0" distR="0" simplePos="0" relativeHeight="1072" behindDoc="0" locked="0" layoutInCell="1" allowOverlap="1" wp14:anchorId="0A0C721E" wp14:editId="1A82AB4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3F871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1B74C7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FFE29FC" w14:textId="77777777" w:rsidR="00AE3E37" w:rsidRDefault="00AE3E37">
      <w:pPr>
        <w:pStyle w:val="Corpo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D53DDE0" w16cid:durableId="23DE5A6D"/>
  <w16cid:commentId w16cid:paraId="2573B869" w16cid:durableId="23DE5A4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A95A6B" w14:textId="77777777" w:rsidR="00FC55FC" w:rsidRDefault="00FC55FC">
      <w:r>
        <w:separator/>
      </w:r>
    </w:p>
  </w:endnote>
  <w:endnote w:type="continuationSeparator" w:id="0">
    <w:p w14:paraId="1CDB9B7A" w14:textId="77777777"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391B1" w14:textId="0C312DCB"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952" behindDoc="1" locked="0" layoutInCell="1" allowOverlap="1" wp14:anchorId="4864EB9F" wp14:editId="55B6854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4762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F75B85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64EB9F"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0A44762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F75B85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76" behindDoc="1" locked="0" layoutInCell="1" allowOverlap="1" wp14:anchorId="19E57ED5" wp14:editId="143F686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ECA19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40128B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E57ED5"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6FECA19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640128B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29D0EF" w14:textId="77777777" w:rsidR="00FC55FC" w:rsidRDefault="00FC55FC">
      <w:r>
        <w:separator/>
      </w:r>
    </w:p>
  </w:footnote>
  <w:footnote w:type="continuationSeparator" w:id="0">
    <w:p w14:paraId="7EDBAD43" w14:textId="77777777" w:rsidR="00FC55FC" w:rsidRDefault="00FC55F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07158" w14:textId="394CAB1D"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904" behindDoc="1" locked="0" layoutInCell="1" allowOverlap="1" wp14:anchorId="1B7EA62B" wp14:editId="4D4D449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B90568" w14:textId="77777777"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2114CD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7EA62B"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14:paraId="41B90568" w14:textId="77777777"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2114CD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425A6"/>
    <w:rsid w:val="002455EC"/>
    <w:rsid w:val="00292ED9"/>
    <w:rsid w:val="00404E5B"/>
    <w:rsid w:val="00414F7B"/>
    <w:rsid w:val="004355DC"/>
    <w:rsid w:val="004749B4"/>
    <w:rsid w:val="00475ECF"/>
    <w:rsid w:val="00494130"/>
    <w:rsid w:val="004F3523"/>
    <w:rsid w:val="005973B9"/>
    <w:rsid w:val="005B3A56"/>
    <w:rsid w:val="005C2AB8"/>
    <w:rsid w:val="006060CE"/>
    <w:rsid w:val="0063497F"/>
    <w:rsid w:val="007361F9"/>
    <w:rsid w:val="00873DF0"/>
    <w:rsid w:val="008756E6"/>
    <w:rsid w:val="008A0106"/>
    <w:rsid w:val="008A08B6"/>
    <w:rsid w:val="008F7AF7"/>
    <w:rsid w:val="009B2D44"/>
    <w:rsid w:val="00A07E82"/>
    <w:rsid w:val="00A71F62"/>
    <w:rsid w:val="00A9710C"/>
    <w:rsid w:val="00AE3E37"/>
    <w:rsid w:val="00B12DC3"/>
    <w:rsid w:val="00B21A57"/>
    <w:rsid w:val="00C33602"/>
    <w:rsid w:val="00C42D2C"/>
    <w:rsid w:val="00CD6F55"/>
    <w:rsid w:val="00DE3104"/>
    <w:rsid w:val="00E26B10"/>
    <w:rsid w:val="00EE50A9"/>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E8FA49B"/>
  <w15:docId w15:val="{D76F0023-1F7B-43FF-8CF6-5A42F27A0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character" w:styleId="Rimandocommento">
    <w:name w:val="annotation reference"/>
    <w:basedOn w:val="Carpredefinitoparagrafo"/>
    <w:uiPriority w:val="99"/>
    <w:semiHidden/>
    <w:unhideWhenUsed/>
    <w:rsid w:val="00B12DC3"/>
    <w:rPr>
      <w:sz w:val="16"/>
      <w:szCs w:val="16"/>
    </w:rPr>
  </w:style>
  <w:style w:type="paragraph" w:styleId="Testocommento">
    <w:name w:val="annotation text"/>
    <w:basedOn w:val="Normale"/>
    <w:link w:val="TestocommentoCarattere"/>
    <w:uiPriority w:val="99"/>
    <w:semiHidden/>
    <w:unhideWhenUsed/>
    <w:rsid w:val="00B12DC3"/>
    <w:rPr>
      <w:sz w:val="20"/>
      <w:szCs w:val="20"/>
    </w:rPr>
  </w:style>
  <w:style w:type="character" w:customStyle="1" w:styleId="TestocommentoCarattere">
    <w:name w:val="Testo commento Carattere"/>
    <w:basedOn w:val="Carpredefinitoparagrafo"/>
    <w:link w:val="Testocommento"/>
    <w:uiPriority w:val="99"/>
    <w:semiHidden/>
    <w:rsid w:val="00B12DC3"/>
    <w:rPr>
      <w:rFonts w:ascii="Tw Cen MT" w:eastAsia="Tw Cen MT" w:hAnsi="Tw Cen MT" w:cs="Tw Cen MT"/>
      <w:sz w:val="20"/>
      <w:szCs w:val="20"/>
    </w:rPr>
  </w:style>
  <w:style w:type="paragraph" w:styleId="Soggettocommento">
    <w:name w:val="annotation subject"/>
    <w:basedOn w:val="Testocommento"/>
    <w:next w:val="Testocommento"/>
    <w:link w:val="SoggettocommentoCarattere"/>
    <w:uiPriority w:val="99"/>
    <w:semiHidden/>
    <w:unhideWhenUsed/>
    <w:rsid w:val="00B12DC3"/>
    <w:rPr>
      <w:b/>
      <w:bCs/>
    </w:rPr>
  </w:style>
  <w:style w:type="character" w:customStyle="1" w:styleId="SoggettocommentoCarattere">
    <w:name w:val="Soggetto commento Carattere"/>
    <w:basedOn w:val="TestocommentoCarattere"/>
    <w:link w:val="Soggettocommento"/>
    <w:uiPriority w:val="99"/>
    <w:semiHidden/>
    <w:rsid w:val="00B12DC3"/>
    <w:rPr>
      <w:rFonts w:ascii="Tw Cen MT" w:eastAsia="Tw Cen MT" w:hAnsi="Tw Cen MT" w:cs="Tw Cen MT"/>
      <w:b/>
      <w:bCs/>
      <w:sz w:val="20"/>
      <w:szCs w:val="20"/>
    </w:rPr>
  </w:style>
  <w:style w:type="character" w:customStyle="1" w:styleId="UnresolvedMention">
    <w:name w:val="Unresolved Mention"/>
    <w:basedOn w:val="Carpredefinitoparagrafo"/>
    <w:uiPriority w:val="99"/>
    <w:semiHidden/>
    <w:unhideWhenUsed/>
    <w:rsid w:val="00B12D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76760827">
      <w:bodyDiv w:val="1"/>
      <w:marLeft w:val="0"/>
      <w:marRight w:val="0"/>
      <w:marTop w:val="0"/>
      <w:marBottom w:val="0"/>
      <w:divBdr>
        <w:top w:val="none" w:sz="0" w:space="0" w:color="auto"/>
        <w:left w:val="none" w:sz="0" w:space="0" w:color="auto"/>
        <w:bottom w:val="none" w:sz="0" w:space="0" w:color="auto"/>
        <w:right w:val="none" w:sz="0" w:space="0" w:color="auto"/>
      </w:divBdr>
    </w:div>
    <w:div w:id="1385562378">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hemtech@tecnotex.it"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582</Words>
  <Characters>3318</Characters>
  <Application>Microsoft Office Word</Application>
  <DocSecurity>0</DocSecurity>
  <Lines>27</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7</cp:revision>
  <cp:lastPrinted>2021-02-23T15:11:00Z</cp:lastPrinted>
  <dcterms:created xsi:type="dcterms:W3CDTF">2016-12-06T11:19:00Z</dcterms:created>
  <dcterms:modified xsi:type="dcterms:W3CDTF">2021-02-23T15:18:00Z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