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BAA63" w14:textId="77777777" w:rsidR="00203099" w:rsidRPr="00203099" w:rsidRDefault="00203099" w:rsidP="00203099">
      <w:pPr>
        <w:pStyle w:val="NormalWeb"/>
        <w:shd w:val="clear" w:color="auto" w:fill="F4F7DD"/>
      </w:pPr>
      <w:r w:rsidRPr="00203099">
        <w:rPr>
          <w:rFonts w:ascii="NewBaskerville" w:hAnsi="NewBaskerville"/>
          <w:b/>
          <w:bCs/>
          <w:sz w:val="20"/>
          <w:szCs w:val="20"/>
        </w:rPr>
        <w:t xml:space="preserve">Background: </w:t>
      </w:r>
      <w:r w:rsidRPr="00203099">
        <w:rPr>
          <w:rFonts w:ascii="NewBaskerville" w:hAnsi="NewBaskerville"/>
          <w:sz w:val="20"/>
          <w:szCs w:val="20"/>
        </w:rPr>
        <w:t xml:space="preserve">It is not easy to find a management-based classification of pala- tal fistula in the literature. A few attempts have been made to classify the wide variety of fistulae that do not describe the fistula details comprehen- sively and guide toward its management. The authors have come across a wide variety of fistulae that could not be classified according to any of the prevailing classification systems. The presented classification gives a clear and exact understanding of location and size of fistula/dehiscence. Pala- tal function has been included as one of the important determinants for devising a management plan. Based on this classification, the authors have proposed an algorithm that encompasses clear guidelines for surgical treat- ment of these fistulae. </w:t>
      </w:r>
    </w:p>
    <w:p w14:paraId="75849864" w14:textId="24066A15" w:rsidR="00203099" w:rsidRPr="00203099" w:rsidRDefault="00203099" w:rsidP="00203099">
      <w:pPr>
        <w:pStyle w:val="NormalWeb"/>
        <w:shd w:val="clear" w:color="auto" w:fill="F4F7DD"/>
      </w:pPr>
      <w:r w:rsidRPr="00203099">
        <w:rPr>
          <w:rFonts w:ascii="NewBaskerville" w:hAnsi="NewBaskerville"/>
          <w:b/>
          <w:bCs/>
          <w:sz w:val="20"/>
          <w:szCs w:val="20"/>
        </w:rPr>
        <w:t xml:space="preserve">Methods: </w:t>
      </w:r>
      <w:r w:rsidRPr="00203099">
        <w:rPr>
          <w:rFonts w:ascii="NewBaskerville" w:hAnsi="NewBaskerville"/>
          <w:sz w:val="20"/>
          <w:szCs w:val="20"/>
        </w:rPr>
        <w:t xml:space="preserve">Over the past </w:t>
      </w:r>
      <w:r w:rsidRPr="00203099">
        <w:rPr>
          <w:rFonts w:ascii="NewBaskerville" w:hAnsi="NewBaskerville"/>
          <w:sz w:val="20"/>
          <w:szCs w:val="20"/>
          <w:lang w:val="en-US"/>
        </w:rPr>
        <w:t>15</w:t>
      </w:r>
      <w:r w:rsidRPr="00203099">
        <w:rPr>
          <w:rFonts w:ascii="NewBaskerville" w:hAnsi="NewBaskerville"/>
          <w:sz w:val="20"/>
          <w:szCs w:val="20"/>
        </w:rPr>
        <w:t xml:space="preserve"> years, the authors’ team operated on </w:t>
      </w:r>
      <w:r w:rsidRPr="00203099">
        <w:rPr>
          <w:rFonts w:ascii="NewBaskerville" w:hAnsi="NewBaskerville"/>
          <w:sz w:val="20"/>
          <w:szCs w:val="20"/>
          <w:lang w:val="en-US"/>
        </w:rPr>
        <w:t>2537</w:t>
      </w:r>
      <w:r w:rsidRPr="00203099">
        <w:rPr>
          <w:rFonts w:ascii="NewBaskerville" w:hAnsi="NewBaskerville"/>
          <w:sz w:val="20"/>
          <w:szCs w:val="20"/>
        </w:rPr>
        <w:t xml:space="preserve"> palatal fistula patients. The medical records of these patients were reviewed to determine the location, size, and velopharyngeal competence. A new classification and algorithm were developed. </w:t>
      </w:r>
    </w:p>
    <w:p w14:paraId="7AD731FB" w14:textId="77777777" w:rsidR="00203099" w:rsidRDefault="00203099" w:rsidP="00203099">
      <w:pPr>
        <w:pStyle w:val="NormalWeb"/>
        <w:shd w:val="clear" w:color="auto" w:fill="F4F7DD"/>
      </w:pPr>
      <w:r w:rsidRPr="00203099">
        <w:rPr>
          <w:rFonts w:ascii="NewBaskerville" w:hAnsi="NewBaskerville"/>
          <w:b/>
          <w:bCs/>
          <w:sz w:val="20"/>
          <w:szCs w:val="20"/>
        </w:rPr>
        <w:t xml:space="preserve">Results: </w:t>
      </w:r>
      <w:r w:rsidRPr="00203099">
        <w:rPr>
          <w:rFonts w:ascii="NewBaskerville" w:hAnsi="NewBaskerville"/>
          <w:sz w:val="20"/>
          <w:szCs w:val="20"/>
        </w:rPr>
        <w:t>Of 2537 patients, 2258 had midline fistulae, 208 had lateral fistulae, and 53 had subtotal fistulae. There were 18 patients with dehiscence. Recur- rence developed in 181 patients.</w:t>
      </w:r>
      <w:r w:rsidRPr="00203099">
        <w:rPr>
          <w:rFonts w:ascii="NewBaskerville" w:hAnsi="NewBaskerville"/>
          <w:sz w:val="20"/>
          <w:szCs w:val="20"/>
        </w:rPr>
        <w:br/>
      </w:r>
      <w:r w:rsidRPr="00203099">
        <w:rPr>
          <w:rFonts w:ascii="NewBaskerville" w:hAnsi="NewBaskerville"/>
          <w:b/>
          <w:bCs/>
          <w:sz w:val="20"/>
          <w:szCs w:val="20"/>
        </w:rPr>
        <w:t xml:space="preserve">Conclusion: </w:t>
      </w:r>
      <w:r w:rsidRPr="00203099">
        <w:rPr>
          <w:rFonts w:ascii="NewBaskerville" w:hAnsi="NewBaskerville"/>
          <w:sz w:val="20"/>
          <w:szCs w:val="20"/>
        </w:rPr>
        <w:t>The authors believe that this classification and algorithm can help follow a practical approach to manage palatal fistulae and dehiscence.</w:t>
      </w:r>
      <w:r>
        <w:rPr>
          <w:rFonts w:ascii="NewBaskerville" w:hAnsi="NewBaskerville"/>
          <w:sz w:val="20"/>
          <w:szCs w:val="20"/>
        </w:rPr>
        <w:t xml:space="preserve"> </w:t>
      </w:r>
    </w:p>
    <w:p w14:paraId="2BC0CE66" w14:textId="77777777" w:rsidR="007104D4" w:rsidRDefault="007104D4"/>
    <w:sectPr w:rsidR="007104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Baskerville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099"/>
    <w:rsid w:val="001914E4"/>
    <w:rsid w:val="00203099"/>
    <w:rsid w:val="0071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A1259"/>
  <w15:chartTrackingRefBased/>
  <w15:docId w15:val="{90E15808-C48F-A24D-A397-58C654E0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P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309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4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6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0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Ghulam Qadir Fayyaz</dc:creator>
  <cp:keywords/>
  <dc:description/>
  <cp:lastModifiedBy>Ghulam Qadir Fayyaz</cp:lastModifiedBy>
  <cp:revision>1</cp:revision>
  <dcterms:created xsi:type="dcterms:W3CDTF">2021-01-04T07:06:00Z</dcterms:created>
  <dcterms:modified xsi:type="dcterms:W3CDTF">2021-01-04T07:09:00Z</dcterms:modified>
</cp:coreProperties>
</file>