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F6DD8" w14:textId="32BF1215" w:rsidR="00C47E3E" w:rsidRDefault="00A14273" w:rsidP="00C47E3E">
      <w:pPr>
        <w:bidi w:val="0"/>
        <w:rPr>
          <w:b/>
          <w:bCs/>
          <w:color w:val="1A1A1A" w:themeColor="background1" w:themeShade="1A"/>
          <w:lang w:val="en-GB"/>
        </w:rPr>
      </w:pPr>
      <w:r>
        <w:rPr>
          <w:lang w:val="en-GB"/>
        </w:rPr>
        <w:t xml:space="preserve">      </w:t>
      </w:r>
      <w:r w:rsidRPr="009B5018">
        <w:rPr>
          <w:b/>
          <w:bCs/>
          <w:color w:val="1A1A1A" w:themeColor="background1" w:themeShade="1A"/>
          <w:lang w:val="en-GB"/>
        </w:rPr>
        <w:t xml:space="preserve"> </w:t>
      </w:r>
      <w:r w:rsidR="00C47E3E" w:rsidRPr="009B5018">
        <w:rPr>
          <w:b/>
          <w:bCs/>
          <w:color w:val="1A1A1A" w:themeColor="background1" w:themeShade="1A"/>
          <w:lang w:val="en-GB"/>
        </w:rPr>
        <w:t xml:space="preserve">CALCIUM LOADING IMPACT ON </w:t>
      </w:r>
      <w:proofErr w:type="spellStart"/>
      <w:r w:rsidR="00C47E3E" w:rsidRPr="009B5018">
        <w:rPr>
          <w:b/>
          <w:bCs/>
          <w:color w:val="1A1A1A" w:themeColor="background1" w:themeShade="1A"/>
          <w:lang w:val="en-GB"/>
        </w:rPr>
        <w:t>ENDOVASCULAR</w:t>
      </w:r>
      <w:proofErr w:type="spellEnd"/>
      <w:r w:rsidR="00C47E3E" w:rsidRPr="009B5018">
        <w:rPr>
          <w:b/>
          <w:bCs/>
          <w:color w:val="1A1A1A" w:themeColor="background1" w:themeShade="1A"/>
          <w:lang w:val="en-GB"/>
        </w:rPr>
        <w:t xml:space="preserve"> MANAGEMENT OF </w:t>
      </w:r>
      <w:proofErr w:type="spellStart"/>
      <w:r w:rsidR="00C47E3E" w:rsidRPr="009B5018">
        <w:rPr>
          <w:b/>
          <w:bCs/>
          <w:color w:val="1A1A1A" w:themeColor="background1" w:themeShade="1A"/>
          <w:lang w:val="en-GB"/>
        </w:rPr>
        <w:t>INFRAGENICULAR</w:t>
      </w:r>
      <w:proofErr w:type="spellEnd"/>
      <w:r w:rsidR="00C47E3E" w:rsidRPr="009B5018">
        <w:rPr>
          <w:b/>
          <w:bCs/>
          <w:color w:val="1A1A1A" w:themeColor="background1" w:themeShade="1A"/>
          <w:lang w:val="en-GB"/>
        </w:rPr>
        <w:t xml:space="preserve"> BLOCK IN DIABETIC PATIENTS</w:t>
      </w:r>
    </w:p>
    <w:p w14:paraId="4B3C2B04" w14:textId="77777777" w:rsidR="00EA7466" w:rsidRPr="00EA7466" w:rsidRDefault="00EA7466" w:rsidP="00EA7466">
      <w:pPr>
        <w:bidi w:val="0"/>
        <w:rPr>
          <w:b/>
          <w:bCs/>
          <w:color w:val="1A1A1A" w:themeColor="background1" w:themeShade="1A"/>
          <w:lang w:val="en-GB"/>
        </w:rPr>
      </w:pPr>
    </w:p>
    <w:p w14:paraId="5E4B282B" w14:textId="77777777" w:rsidR="00EA7466" w:rsidRPr="00A6071F" w:rsidRDefault="00EA7466" w:rsidP="00EA7466">
      <w:pPr>
        <w:bidi w:val="0"/>
        <w:rPr>
          <w:b/>
          <w:bCs/>
          <w:color w:val="1A1A1A" w:themeColor="background1" w:themeShade="1A"/>
          <w:u w:val="single"/>
          <w:lang w:val="en-GB"/>
        </w:rPr>
      </w:pPr>
      <w:r w:rsidRPr="00A6071F">
        <w:rPr>
          <w:b/>
          <w:bCs/>
          <w:color w:val="1A1A1A" w:themeColor="background1" w:themeShade="1A"/>
          <w:u w:val="single"/>
          <w:lang w:val="en-GB"/>
        </w:rPr>
        <w:t>By</w:t>
      </w:r>
    </w:p>
    <w:p w14:paraId="0450F329" w14:textId="0C62D917" w:rsidR="00EA7466" w:rsidRPr="00A6071F" w:rsidRDefault="00EA7466" w:rsidP="00EA7466">
      <w:pPr>
        <w:bidi w:val="0"/>
        <w:rPr>
          <w:color w:val="1A1A1A" w:themeColor="background1" w:themeShade="1A"/>
          <w:lang w:val="en-GB"/>
        </w:rPr>
      </w:pPr>
      <w:r w:rsidRPr="00A6071F">
        <w:rPr>
          <w:color w:val="1A1A1A" w:themeColor="background1" w:themeShade="1A"/>
          <w:lang w:val="en-GB"/>
        </w:rPr>
        <w:t xml:space="preserve"> </w:t>
      </w:r>
      <w:proofErr w:type="spellStart"/>
      <w:r w:rsidRPr="00A6071F">
        <w:rPr>
          <w:color w:val="1A1A1A" w:themeColor="background1" w:themeShade="1A"/>
          <w:lang w:val="en-GB"/>
        </w:rPr>
        <w:t>Sameh</w:t>
      </w:r>
      <w:proofErr w:type="spellEnd"/>
      <w:r w:rsidRPr="00A6071F">
        <w:rPr>
          <w:color w:val="1A1A1A" w:themeColor="background1" w:themeShade="1A"/>
          <w:lang w:val="en-GB"/>
        </w:rPr>
        <w:t xml:space="preserve"> </w:t>
      </w:r>
      <w:proofErr w:type="spellStart"/>
      <w:r w:rsidRPr="00A6071F">
        <w:rPr>
          <w:color w:val="1A1A1A" w:themeColor="background1" w:themeShade="1A"/>
          <w:lang w:val="en-GB"/>
        </w:rPr>
        <w:t>El-Sayed</w:t>
      </w:r>
      <w:proofErr w:type="spellEnd"/>
      <w:r w:rsidRPr="00A6071F">
        <w:rPr>
          <w:color w:val="1A1A1A" w:themeColor="background1" w:themeShade="1A"/>
          <w:lang w:val="en-GB"/>
        </w:rPr>
        <w:t xml:space="preserve"> El-Imam </w:t>
      </w:r>
    </w:p>
    <w:p w14:paraId="308D10D6" w14:textId="77777777" w:rsidR="00EA7466" w:rsidRPr="00A6071F" w:rsidRDefault="00EA7466" w:rsidP="00EA7466">
      <w:pPr>
        <w:bidi w:val="0"/>
        <w:rPr>
          <w:color w:val="1A1A1A" w:themeColor="background1" w:themeShade="1A"/>
          <w:lang w:val="en-GB"/>
        </w:rPr>
      </w:pPr>
      <w:r w:rsidRPr="00A6071F">
        <w:rPr>
          <w:color w:val="1A1A1A" w:themeColor="background1" w:themeShade="1A"/>
          <w:lang w:val="en-GB"/>
        </w:rPr>
        <w:t xml:space="preserve">Department of Vascular Surgery, Faculty of Medicine (Girls), </w:t>
      </w:r>
      <w:proofErr w:type="spellStart"/>
      <w:r w:rsidRPr="00A6071F">
        <w:rPr>
          <w:color w:val="1A1A1A" w:themeColor="background1" w:themeShade="1A"/>
          <w:lang w:val="en-GB"/>
        </w:rPr>
        <w:t>AL-Azhar</w:t>
      </w:r>
      <w:proofErr w:type="spellEnd"/>
      <w:r w:rsidRPr="00A6071F">
        <w:rPr>
          <w:color w:val="1A1A1A" w:themeColor="background1" w:themeShade="1A"/>
          <w:lang w:val="en-GB"/>
        </w:rPr>
        <w:t xml:space="preserve"> University, Cairo, Egypt</w:t>
      </w:r>
    </w:p>
    <w:p w14:paraId="684F68B7" w14:textId="77777777" w:rsidR="00F371A2" w:rsidRDefault="00EA7466" w:rsidP="00EA7466">
      <w:pPr>
        <w:bidi w:val="0"/>
        <w:rPr>
          <w:color w:val="1A1A1A" w:themeColor="background1" w:themeShade="1A"/>
          <w:lang w:val="en-GB"/>
        </w:rPr>
      </w:pPr>
      <w:r w:rsidRPr="00A6071F">
        <w:rPr>
          <w:color w:val="1A1A1A" w:themeColor="background1" w:themeShade="1A"/>
          <w:lang w:val="en-GB"/>
        </w:rPr>
        <w:t xml:space="preserve">Correspondence to: </w:t>
      </w:r>
      <w:r w:rsidR="009C599F">
        <w:rPr>
          <w:color w:val="1A1A1A" w:themeColor="background1" w:themeShade="1A"/>
          <w:lang w:val="en-GB"/>
        </w:rPr>
        <w:t xml:space="preserve"> </w:t>
      </w:r>
      <w:proofErr w:type="spellStart"/>
      <w:r w:rsidR="009C599F" w:rsidRPr="00A6071F">
        <w:rPr>
          <w:color w:val="1A1A1A" w:themeColor="background1" w:themeShade="1A"/>
          <w:lang w:val="en-GB"/>
        </w:rPr>
        <w:t>Sameh</w:t>
      </w:r>
      <w:proofErr w:type="spellEnd"/>
      <w:r w:rsidR="009C599F" w:rsidRPr="00A6071F">
        <w:rPr>
          <w:color w:val="1A1A1A" w:themeColor="background1" w:themeShade="1A"/>
          <w:lang w:val="en-GB"/>
        </w:rPr>
        <w:t xml:space="preserve"> </w:t>
      </w:r>
      <w:proofErr w:type="spellStart"/>
      <w:r w:rsidR="009C599F" w:rsidRPr="00A6071F">
        <w:rPr>
          <w:color w:val="1A1A1A" w:themeColor="background1" w:themeShade="1A"/>
          <w:lang w:val="en-GB"/>
        </w:rPr>
        <w:t>El-Sayed</w:t>
      </w:r>
      <w:proofErr w:type="spellEnd"/>
      <w:r w:rsidR="009C599F" w:rsidRPr="00A6071F">
        <w:rPr>
          <w:color w:val="1A1A1A" w:themeColor="background1" w:themeShade="1A"/>
          <w:lang w:val="en-GB"/>
        </w:rPr>
        <w:t xml:space="preserve"> El-Imam</w:t>
      </w:r>
      <w:r w:rsidRPr="00A6071F">
        <w:rPr>
          <w:color w:val="1A1A1A" w:themeColor="background1" w:themeShade="1A"/>
          <w:lang w:val="en-GB"/>
        </w:rPr>
        <w:t>,</w:t>
      </w:r>
      <w:r w:rsidR="009C599F">
        <w:rPr>
          <w:color w:val="1A1A1A" w:themeColor="background1" w:themeShade="1A"/>
          <w:lang w:val="en-GB"/>
        </w:rPr>
        <w:t xml:space="preserve"> </w:t>
      </w:r>
      <w:r w:rsidRPr="00A6071F">
        <w:rPr>
          <w:color w:val="1A1A1A" w:themeColor="background1" w:themeShade="1A"/>
          <w:lang w:val="en-GB"/>
        </w:rPr>
        <w:t xml:space="preserve"> Mobile: 010</w:t>
      </w:r>
      <w:r w:rsidR="009C599F">
        <w:rPr>
          <w:color w:val="1A1A1A" w:themeColor="background1" w:themeShade="1A"/>
          <w:lang w:val="en-GB"/>
        </w:rPr>
        <w:t>6741</w:t>
      </w:r>
      <w:r w:rsidR="00B04E0D">
        <w:rPr>
          <w:color w:val="1A1A1A" w:themeColor="background1" w:themeShade="1A"/>
          <w:lang w:val="en-GB"/>
        </w:rPr>
        <w:t>1164</w:t>
      </w:r>
      <w:r w:rsidRPr="00A6071F">
        <w:rPr>
          <w:color w:val="1A1A1A" w:themeColor="background1" w:themeShade="1A"/>
          <w:lang w:val="en-GB"/>
        </w:rPr>
        <w:t xml:space="preserve">, </w:t>
      </w:r>
    </w:p>
    <w:p w14:paraId="672586C5" w14:textId="27D31813" w:rsidR="00EA7466" w:rsidRPr="00A6071F" w:rsidRDefault="00EA7466" w:rsidP="00F371A2">
      <w:pPr>
        <w:bidi w:val="0"/>
        <w:rPr>
          <w:color w:val="1A1A1A" w:themeColor="background1" w:themeShade="1A"/>
          <w:lang w:val="en-GB"/>
        </w:rPr>
      </w:pPr>
      <w:r w:rsidRPr="00A6071F">
        <w:rPr>
          <w:color w:val="1A1A1A" w:themeColor="background1" w:themeShade="1A"/>
          <w:lang w:val="en-GB"/>
        </w:rPr>
        <w:t xml:space="preserve">E-mail: </w:t>
      </w:r>
      <w:r w:rsidR="00F371A2" w:rsidRPr="00F371A2">
        <w:rPr>
          <w:color w:val="1A1A1A" w:themeColor="background1" w:themeShade="1A"/>
          <w:lang w:val="en-GB"/>
        </w:rPr>
        <w:t>elimam1982@gmail.com</w:t>
      </w:r>
    </w:p>
    <w:p w14:paraId="3DE30236" w14:textId="77777777" w:rsidR="0061432D" w:rsidRPr="00A6071F" w:rsidRDefault="0061432D" w:rsidP="0061432D">
      <w:pPr>
        <w:bidi w:val="0"/>
        <w:rPr>
          <w:lang w:val="en-GB"/>
        </w:rPr>
      </w:pPr>
    </w:p>
    <w:p w14:paraId="0686A2A0" w14:textId="77777777" w:rsidR="008D566A" w:rsidRPr="008A5217" w:rsidRDefault="008D566A" w:rsidP="008D566A">
      <w:pPr>
        <w:bidi w:val="0"/>
        <w:rPr>
          <w:b/>
          <w:bCs/>
          <w:lang w:val="en-GB"/>
        </w:rPr>
      </w:pPr>
      <w:r w:rsidRPr="008A5217">
        <w:rPr>
          <w:b/>
          <w:bCs/>
          <w:lang w:val="en-GB"/>
        </w:rPr>
        <w:t>ABSTRACT</w:t>
      </w:r>
    </w:p>
    <w:p w14:paraId="76198700" w14:textId="77777777" w:rsidR="008D566A" w:rsidRPr="008D566A" w:rsidRDefault="008D566A" w:rsidP="008D566A">
      <w:pPr>
        <w:bidi w:val="0"/>
        <w:rPr>
          <w:lang w:val="en-GB"/>
        </w:rPr>
      </w:pPr>
      <w:r w:rsidRPr="008A5217">
        <w:rPr>
          <w:b/>
          <w:bCs/>
          <w:u w:val="single"/>
          <w:lang w:val="en-GB"/>
        </w:rPr>
        <w:t>Background</w:t>
      </w:r>
      <w:r w:rsidRPr="008D566A">
        <w:rPr>
          <w:lang w:val="en-GB"/>
        </w:rPr>
        <w:t xml:space="preserve">: Diabetes mellitus (DM) is one of the strongest predictors of peripheral arterial occlusive disease, and a significant risk factor for the progression of an asymptomatic disease or claudication into critical limb </w:t>
      </w:r>
      <w:proofErr w:type="spellStart"/>
      <w:r w:rsidRPr="008D566A">
        <w:rPr>
          <w:lang w:val="en-GB"/>
        </w:rPr>
        <w:t>ischemia</w:t>
      </w:r>
      <w:proofErr w:type="spellEnd"/>
      <w:r w:rsidRPr="008D566A">
        <w:rPr>
          <w:lang w:val="en-GB"/>
        </w:rPr>
        <w:t xml:space="preserve"> (CLI). (CLI) is the most advanced stage of peripheral arterial occlusive disease. The prognosis is poor, with amputation rates up to be 30%.</w:t>
      </w:r>
    </w:p>
    <w:p w14:paraId="4C5CF1A7" w14:textId="77777777" w:rsidR="008D566A" w:rsidRPr="008D566A" w:rsidRDefault="008D566A" w:rsidP="008D566A">
      <w:pPr>
        <w:bidi w:val="0"/>
        <w:rPr>
          <w:lang w:val="en-GB"/>
        </w:rPr>
      </w:pPr>
      <w:r w:rsidRPr="00E3086B">
        <w:rPr>
          <w:b/>
          <w:bCs/>
          <w:u w:val="single"/>
          <w:lang w:val="en-GB"/>
        </w:rPr>
        <w:t>Objective:</w:t>
      </w:r>
      <w:r w:rsidRPr="008D566A">
        <w:rPr>
          <w:lang w:val="en-GB"/>
        </w:rPr>
        <w:t xml:space="preserve"> To assess the calcium burden of </w:t>
      </w:r>
      <w:proofErr w:type="spellStart"/>
      <w:r w:rsidRPr="008D566A">
        <w:rPr>
          <w:lang w:val="en-GB"/>
        </w:rPr>
        <w:t>infragenicular</w:t>
      </w:r>
      <w:proofErr w:type="spellEnd"/>
      <w:r w:rsidRPr="008D566A">
        <w:rPr>
          <w:lang w:val="en-GB"/>
        </w:rPr>
        <w:t xml:space="preserve"> native vessels in diabetic patients, to clarify its impact on primary and secondary </w:t>
      </w:r>
      <w:proofErr w:type="spellStart"/>
      <w:r w:rsidRPr="008D566A">
        <w:rPr>
          <w:lang w:val="en-GB"/>
        </w:rPr>
        <w:t>patency</w:t>
      </w:r>
      <w:proofErr w:type="spellEnd"/>
      <w:r w:rsidRPr="008D566A">
        <w:rPr>
          <w:lang w:val="en-GB"/>
        </w:rPr>
        <w:t xml:space="preserve"> rate (1ry and 2ry) and efficacy of </w:t>
      </w:r>
      <w:proofErr w:type="spellStart"/>
      <w:r w:rsidRPr="008D566A">
        <w:rPr>
          <w:lang w:val="en-GB"/>
        </w:rPr>
        <w:t>endovascular</w:t>
      </w:r>
      <w:proofErr w:type="spellEnd"/>
      <w:r w:rsidRPr="008D566A">
        <w:rPr>
          <w:lang w:val="en-GB"/>
        </w:rPr>
        <w:t xml:space="preserve"> management.</w:t>
      </w:r>
    </w:p>
    <w:p w14:paraId="24AF67D0" w14:textId="77777777" w:rsidR="008D566A" w:rsidRPr="008D566A" w:rsidRDefault="008D566A" w:rsidP="008D566A">
      <w:pPr>
        <w:bidi w:val="0"/>
        <w:rPr>
          <w:lang w:val="en-GB"/>
        </w:rPr>
      </w:pPr>
      <w:r w:rsidRPr="00E3086B">
        <w:rPr>
          <w:b/>
          <w:bCs/>
          <w:u w:val="single"/>
          <w:lang w:val="en-GB"/>
        </w:rPr>
        <w:t>Patients and Method</w:t>
      </w:r>
      <w:r w:rsidRPr="008D566A">
        <w:rPr>
          <w:lang w:val="en-GB"/>
        </w:rPr>
        <w:t xml:space="preserve">: Between 2018 and 2020, data from 30 consecutive diabetic patients with tibial arteries calcifications, at </w:t>
      </w:r>
      <w:proofErr w:type="spellStart"/>
      <w:r w:rsidRPr="008D566A">
        <w:rPr>
          <w:lang w:val="en-GB"/>
        </w:rPr>
        <w:t>Al-Zahra’a</w:t>
      </w:r>
      <w:proofErr w:type="spellEnd"/>
      <w:r w:rsidRPr="008D566A">
        <w:rPr>
          <w:lang w:val="en-GB"/>
        </w:rPr>
        <w:t xml:space="preserve"> University Hospital. All patients underwent lower extremity computed tomographic angiography (CTA) before the intervention. Based on CTA, tibial artery calcification (TAC) severity was </w:t>
      </w:r>
      <w:proofErr w:type="spellStart"/>
      <w:r w:rsidRPr="008D566A">
        <w:rPr>
          <w:lang w:val="en-GB"/>
        </w:rPr>
        <w:t>categorized</w:t>
      </w:r>
      <w:proofErr w:type="spellEnd"/>
      <w:r w:rsidRPr="008D566A">
        <w:rPr>
          <w:lang w:val="en-GB"/>
        </w:rPr>
        <w:t xml:space="preserve"> into three groups: minimal calcification (12 patients), intermediate calcification (10 patients), or extensive calcification (8 patients), with a total number of 42 limbs (12 patients were affected bilaterally). Immediate and late outcomes of the interventions were compared.</w:t>
      </w:r>
    </w:p>
    <w:p w14:paraId="782E6FB9" w14:textId="77777777" w:rsidR="008D566A" w:rsidRPr="008D566A" w:rsidRDefault="008D566A" w:rsidP="008D566A">
      <w:pPr>
        <w:bidi w:val="0"/>
        <w:rPr>
          <w:lang w:val="en-GB"/>
        </w:rPr>
      </w:pPr>
      <w:r w:rsidRPr="008A5217">
        <w:rPr>
          <w:b/>
          <w:bCs/>
          <w:u w:val="single"/>
          <w:lang w:val="en-GB"/>
        </w:rPr>
        <w:t>Results:</w:t>
      </w:r>
      <w:r w:rsidRPr="008D566A">
        <w:rPr>
          <w:lang w:val="en-GB"/>
        </w:rPr>
        <w:t xml:space="preserve"> There was a high correlation between calcification of tibial arteries and both DM and smoking. Claudication, rest pain, and major tissue loss presentation between all groups were higher in patients with extensive calcifications. Technical success rate was 88.1%, and primary </w:t>
      </w:r>
      <w:proofErr w:type="spellStart"/>
      <w:r w:rsidRPr="008D566A">
        <w:rPr>
          <w:lang w:val="en-GB"/>
        </w:rPr>
        <w:t>patency</w:t>
      </w:r>
      <w:proofErr w:type="spellEnd"/>
      <w:r w:rsidRPr="008D566A">
        <w:rPr>
          <w:lang w:val="en-GB"/>
        </w:rPr>
        <w:t xml:space="preserve"> rate was 83.3%. The 2-year </w:t>
      </w:r>
      <w:proofErr w:type="spellStart"/>
      <w:r w:rsidRPr="008D566A">
        <w:rPr>
          <w:lang w:val="en-GB"/>
        </w:rPr>
        <w:t>patency</w:t>
      </w:r>
      <w:proofErr w:type="spellEnd"/>
      <w:r w:rsidRPr="008D566A">
        <w:rPr>
          <w:lang w:val="en-GB"/>
        </w:rPr>
        <w:t xml:space="preserve"> rate for minimal calcification was 100%, 92.9% in the intermediate group, and 71.4% in the extensive group.</w:t>
      </w:r>
    </w:p>
    <w:p w14:paraId="28811241" w14:textId="77777777" w:rsidR="008D566A" w:rsidRPr="008D566A" w:rsidRDefault="008D566A" w:rsidP="008D566A">
      <w:pPr>
        <w:bidi w:val="0"/>
        <w:rPr>
          <w:lang w:val="en-GB"/>
        </w:rPr>
      </w:pPr>
      <w:r w:rsidRPr="008A5217">
        <w:rPr>
          <w:b/>
          <w:bCs/>
          <w:u w:val="single"/>
          <w:lang w:val="en-GB"/>
        </w:rPr>
        <w:t>Conclusion</w:t>
      </w:r>
      <w:r w:rsidRPr="008D566A">
        <w:rPr>
          <w:lang w:val="en-GB"/>
        </w:rPr>
        <w:t xml:space="preserve">: The outcomes of </w:t>
      </w:r>
      <w:proofErr w:type="spellStart"/>
      <w:r w:rsidRPr="008D566A">
        <w:rPr>
          <w:lang w:val="en-GB"/>
        </w:rPr>
        <w:t>endovascular</w:t>
      </w:r>
      <w:proofErr w:type="spellEnd"/>
      <w:r w:rsidRPr="008D566A">
        <w:rPr>
          <w:lang w:val="en-GB"/>
        </w:rPr>
        <w:t xml:space="preserve"> treatment (EVT) for patients with TAC were acceptable, with better technical success in minimal and intermediate calcification than extensive calcified lesions.</w:t>
      </w:r>
    </w:p>
    <w:p w14:paraId="23BCB6AC" w14:textId="549C4894" w:rsidR="00A14273" w:rsidRDefault="008D566A" w:rsidP="00A14273">
      <w:pPr>
        <w:bidi w:val="0"/>
        <w:rPr>
          <w:lang w:val="en-GB"/>
        </w:rPr>
      </w:pPr>
      <w:r w:rsidRPr="008A5217">
        <w:rPr>
          <w:b/>
          <w:bCs/>
          <w:u w:val="single"/>
          <w:lang w:val="en-GB"/>
        </w:rPr>
        <w:t>Keywords:</w:t>
      </w:r>
      <w:r w:rsidRPr="008D566A">
        <w:rPr>
          <w:lang w:val="en-GB"/>
        </w:rPr>
        <w:t xml:space="preserve"> </w:t>
      </w:r>
      <w:proofErr w:type="spellStart"/>
      <w:r w:rsidRPr="008D566A">
        <w:rPr>
          <w:lang w:val="en-GB"/>
        </w:rPr>
        <w:t>Endovascular</w:t>
      </w:r>
      <w:proofErr w:type="spellEnd"/>
      <w:r w:rsidRPr="008D566A">
        <w:rPr>
          <w:lang w:val="en-GB"/>
        </w:rPr>
        <w:t xml:space="preserve"> Treatment, </w:t>
      </w:r>
      <w:proofErr w:type="spellStart"/>
      <w:r w:rsidRPr="008D566A">
        <w:rPr>
          <w:lang w:val="en-GB"/>
        </w:rPr>
        <w:t>Revascularisation</w:t>
      </w:r>
      <w:proofErr w:type="spellEnd"/>
      <w:r w:rsidRPr="008D566A">
        <w:rPr>
          <w:lang w:val="en-GB"/>
        </w:rPr>
        <w:t>, Tibial Artery Occlusion.</w:t>
      </w:r>
    </w:p>
    <w:p w14:paraId="0A99432A" w14:textId="77777777" w:rsidR="007F5698" w:rsidRPr="00C47E3E" w:rsidRDefault="007F5698" w:rsidP="007F5698">
      <w:pPr>
        <w:bidi w:val="0"/>
        <w:rPr>
          <w:lang w:val="en-GB"/>
        </w:rPr>
      </w:pPr>
    </w:p>
    <w:sectPr w:rsidR="007F5698" w:rsidRPr="00C47E3E" w:rsidSect="00B169C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E3E"/>
    <w:rsid w:val="001C58C3"/>
    <w:rsid w:val="0061432D"/>
    <w:rsid w:val="007F5698"/>
    <w:rsid w:val="008A5217"/>
    <w:rsid w:val="008D566A"/>
    <w:rsid w:val="009806B5"/>
    <w:rsid w:val="009B5018"/>
    <w:rsid w:val="009C599F"/>
    <w:rsid w:val="00A14273"/>
    <w:rsid w:val="00A6071F"/>
    <w:rsid w:val="00B04E0D"/>
    <w:rsid w:val="00B169CA"/>
    <w:rsid w:val="00C47E3E"/>
    <w:rsid w:val="00E3086B"/>
    <w:rsid w:val="00EA7466"/>
    <w:rsid w:val="00F371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D0E7FA5"/>
  <w15:chartTrackingRefBased/>
  <w15:docId w15:val="{5C440A5D-CF95-A44B-9566-A7E94FCE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2022-09-22T14:02:00Z</dcterms:created>
  <dcterms:modified xsi:type="dcterms:W3CDTF">2022-09-22T14:02:00Z</dcterms:modified>
</cp:coreProperties>
</file>