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922" w:rsidRPr="000E7CDC" w:rsidRDefault="00867922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67922" w:rsidRPr="000E7CDC" w:rsidRDefault="00B9576C" w:rsidP="00B9576C">
      <w:pPr>
        <w:jc w:val="center"/>
        <w:rPr>
          <w:rFonts w:asciiTheme="majorBidi" w:hAnsiTheme="majorBidi" w:cstheme="majorBidi"/>
          <w:b/>
          <w:bCs/>
          <w:sz w:val="36"/>
          <w:szCs w:val="36"/>
          <w:lang w:bidi="ar-EG"/>
        </w:rPr>
      </w:pPr>
      <w:proofErr w:type="gramStart"/>
      <w:r w:rsidRPr="000E7CDC">
        <w:rPr>
          <w:rFonts w:asciiTheme="majorBidi" w:hAnsiTheme="majorBidi" w:cstheme="majorBidi"/>
          <w:b/>
          <w:bCs/>
          <w:sz w:val="36"/>
          <w:szCs w:val="36"/>
        </w:rPr>
        <w:t xml:space="preserve">CT </w:t>
      </w:r>
      <w:proofErr w:type="spellStart"/>
      <w:r w:rsidRPr="000E7CDC">
        <w:rPr>
          <w:rFonts w:asciiTheme="majorBidi" w:hAnsiTheme="majorBidi" w:cstheme="majorBidi"/>
          <w:b/>
          <w:bCs/>
          <w:sz w:val="36"/>
          <w:szCs w:val="36"/>
        </w:rPr>
        <w:t>Tractography</w:t>
      </w:r>
      <w:proofErr w:type="spellEnd"/>
      <w:r w:rsidRPr="000E7CDC">
        <w:rPr>
          <w:rFonts w:asciiTheme="majorBidi" w:hAnsiTheme="majorBidi" w:cstheme="majorBidi"/>
          <w:b/>
          <w:bCs/>
          <w:sz w:val="36"/>
          <w:szCs w:val="36"/>
        </w:rPr>
        <w:t xml:space="preserve"> as a </w:t>
      </w:r>
      <w:r w:rsidRPr="000E7CDC">
        <w:rPr>
          <w:rFonts w:asciiTheme="majorBidi" w:hAnsiTheme="majorBidi" w:cstheme="majorBidi"/>
          <w:b/>
          <w:bCs/>
          <w:sz w:val="36"/>
          <w:szCs w:val="36"/>
          <w:lang w:bidi="ar-EG"/>
        </w:rPr>
        <w:t>last option for penetrating abdominal wall injuries with equivocal contrast CT finding.</w:t>
      </w:r>
      <w:proofErr w:type="gramEnd"/>
    </w:p>
    <w:p w:rsidR="002070BF" w:rsidRPr="000E7CDC" w:rsidRDefault="002070BF" w:rsidP="002070BF">
      <w:pPr>
        <w:rPr>
          <w:rFonts w:asciiTheme="majorBidi" w:hAnsiTheme="majorBidi" w:cstheme="majorBidi"/>
          <w:sz w:val="36"/>
          <w:szCs w:val="36"/>
          <w:lang w:bidi="ar-EG"/>
        </w:rPr>
      </w:pPr>
      <w:proofErr w:type="spellStart"/>
      <w:r w:rsidRPr="000E7CDC">
        <w:rPr>
          <w:rFonts w:asciiTheme="majorBidi" w:hAnsiTheme="majorBidi" w:cstheme="majorBidi"/>
          <w:b/>
          <w:bCs/>
          <w:sz w:val="36"/>
          <w:szCs w:val="36"/>
          <w:lang w:bidi="ar-EG"/>
        </w:rPr>
        <w:t>Moataz</w:t>
      </w:r>
      <w:proofErr w:type="spellEnd"/>
      <w:r w:rsidR="00EE4435">
        <w:rPr>
          <w:rFonts w:asciiTheme="majorBidi" w:hAnsiTheme="majorBidi" w:cstheme="majorBidi"/>
          <w:b/>
          <w:bCs/>
          <w:sz w:val="36"/>
          <w:szCs w:val="36"/>
          <w:lang w:bidi="ar-EG"/>
        </w:rPr>
        <w:t xml:space="preserve"> Mohamed</w:t>
      </w:r>
      <w:r w:rsidRPr="000E7CDC">
        <w:rPr>
          <w:rFonts w:asciiTheme="majorBidi" w:hAnsiTheme="majorBidi" w:cstheme="majorBidi"/>
          <w:sz w:val="36"/>
          <w:szCs w:val="36"/>
          <w:lang w:bidi="ar-EG"/>
        </w:rPr>
        <w:t xml:space="preserve"> </w:t>
      </w:r>
      <w:proofErr w:type="spellStart"/>
      <w:r w:rsidRPr="000E7CDC">
        <w:rPr>
          <w:rFonts w:asciiTheme="majorBidi" w:hAnsiTheme="majorBidi" w:cstheme="majorBidi"/>
          <w:b/>
          <w:bCs/>
          <w:sz w:val="36"/>
          <w:szCs w:val="36"/>
          <w:lang w:bidi="ar-EG"/>
        </w:rPr>
        <w:t>Ewedah</w:t>
      </w:r>
      <w:proofErr w:type="spellEnd"/>
    </w:p>
    <w:p w:rsidR="002070BF" w:rsidRDefault="002070BF" w:rsidP="002070BF">
      <w:pPr>
        <w:rPr>
          <w:rFonts w:asciiTheme="majorBidi" w:hAnsiTheme="majorBidi" w:cstheme="majorBidi"/>
          <w:sz w:val="24"/>
          <w:szCs w:val="24"/>
          <w:lang w:bidi="ar-EG"/>
        </w:rPr>
      </w:pPr>
      <w:proofErr w:type="spellStart"/>
      <w:r w:rsidRPr="000E7CDC">
        <w:rPr>
          <w:rFonts w:asciiTheme="majorBidi" w:hAnsiTheme="majorBidi" w:cstheme="majorBidi"/>
          <w:sz w:val="24"/>
          <w:szCs w:val="24"/>
          <w:lang w:bidi="ar-EG"/>
        </w:rPr>
        <w:t>Msc</w:t>
      </w:r>
      <w:proofErr w:type="spellEnd"/>
      <w:r w:rsidRPr="000E7CDC">
        <w:rPr>
          <w:rFonts w:asciiTheme="majorBidi" w:hAnsiTheme="majorBidi" w:cstheme="majorBidi"/>
          <w:sz w:val="24"/>
          <w:szCs w:val="24"/>
          <w:lang w:bidi="ar-EG"/>
        </w:rPr>
        <w:t xml:space="preserve"> of General </w:t>
      </w:r>
      <w:proofErr w:type="gramStart"/>
      <w:r w:rsidRPr="000E7CDC">
        <w:rPr>
          <w:rFonts w:asciiTheme="majorBidi" w:hAnsiTheme="majorBidi" w:cstheme="majorBidi"/>
          <w:sz w:val="24"/>
          <w:szCs w:val="24"/>
          <w:lang w:bidi="ar-EG"/>
        </w:rPr>
        <w:t>surgery ,</w:t>
      </w:r>
      <w:proofErr w:type="gramEnd"/>
      <w:r w:rsidRPr="000E7CDC">
        <w:rPr>
          <w:rFonts w:asciiTheme="majorBidi" w:hAnsiTheme="majorBidi" w:cstheme="majorBidi"/>
          <w:sz w:val="24"/>
          <w:szCs w:val="24"/>
          <w:lang w:bidi="ar-EG"/>
        </w:rPr>
        <w:t xml:space="preserve"> MRCS</w:t>
      </w:r>
      <w:r w:rsidR="00EE4435">
        <w:rPr>
          <w:rFonts w:asciiTheme="majorBidi" w:hAnsiTheme="majorBidi" w:cstheme="majorBidi"/>
          <w:sz w:val="24"/>
          <w:szCs w:val="24"/>
          <w:lang w:bidi="ar-EG"/>
        </w:rPr>
        <w:t xml:space="preserve"> , Alexandria Main University Hospital</w:t>
      </w:r>
    </w:p>
    <w:p w:rsidR="00EE4435" w:rsidRDefault="00BF514E" w:rsidP="002070BF">
      <w:pPr>
        <w:rPr>
          <w:rFonts w:asciiTheme="majorBidi" w:hAnsiTheme="majorBidi" w:cstheme="majorBidi"/>
          <w:sz w:val="24"/>
          <w:szCs w:val="24"/>
          <w:lang w:bidi="ar-EG"/>
        </w:rPr>
      </w:pPr>
      <w:hyperlink r:id="rId5" w:history="1">
        <w:r w:rsidR="00EE4435" w:rsidRPr="00CA480B">
          <w:rPr>
            <w:rStyle w:val="Hyperlink"/>
            <w:rFonts w:asciiTheme="majorBidi" w:hAnsiTheme="majorBidi" w:cstheme="majorBidi"/>
            <w:sz w:val="24"/>
            <w:szCs w:val="24"/>
            <w:lang w:bidi="ar-EG"/>
          </w:rPr>
          <w:t>Moataz.ewedah@nhs.net</w:t>
        </w:r>
      </w:hyperlink>
      <w:r w:rsidR="00EE4435">
        <w:rPr>
          <w:rFonts w:asciiTheme="majorBidi" w:hAnsiTheme="majorBidi" w:cstheme="majorBidi"/>
          <w:sz w:val="24"/>
          <w:szCs w:val="24"/>
          <w:lang w:bidi="ar-EG"/>
        </w:rPr>
        <w:t xml:space="preserve"> , </w:t>
      </w:r>
    </w:p>
    <w:p w:rsidR="00EE4435" w:rsidRDefault="00EE4435" w:rsidP="002070BF">
      <w:pPr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>RM70GN</w:t>
      </w:r>
    </w:p>
    <w:p w:rsidR="004042B1" w:rsidRPr="000E7CDC" w:rsidRDefault="004042B1" w:rsidP="004042B1">
      <w:pPr>
        <w:pStyle w:val="NormalWeb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4042B1" w:rsidRPr="000E7CDC" w:rsidRDefault="004042B1" w:rsidP="004042B1">
      <w:pPr>
        <w:pStyle w:val="NormalWeb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4042B1" w:rsidRPr="000E7CDC" w:rsidRDefault="004042B1" w:rsidP="004042B1">
      <w:pPr>
        <w:pStyle w:val="NormalWeb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4042B1" w:rsidRPr="000E7CDC" w:rsidRDefault="004042B1" w:rsidP="004042B1">
      <w:pPr>
        <w:pStyle w:val="NormalWeb"/>
        <w:rPr>
          <w:rFonts w:asciiTheme="majorBidi" w:hAnsiTheme="majorBidi" w:cstheme="majorBidi"/>
          <w:sz w:val="28"/>
          <w:szCs w:val="28"/>
        </w:rPr>
      </w:pPr>
    </w:p>
    <w:p w:rsidR="004042B1" w:rsidRPr="000E7CDC" w:rsidRDefault="004042B1" w:rsidP="004042B1">
      <w:pPr>
        <w:rPr>
          <w:rFonts w:asciiTheme="majorBidi" w:hAnsiTheme="majorBidi" w:cstheme="majorBidi"/>
          <w:sz w:val="28"/>
          <w:szCs w:val="28"/>
        </w:rPr>
      </w:pPr>
    </w:p>
    <w:p w:rsidR="004042B1" w:rsidRPr="000E7CDC" w:rsidRDefault="004042B1" w:rsidP="004042B1">
      <w:pPr>
        <w:rPr>
          <w:rFonts w:asciiTheme="majorBidi" w:hAnsiTheme="majorBidi" w:cstheme="majorBidi"/>
          <w:sz w:val="28"/>
          <w:szCs w:val="28"/>
          <w:shd w:val="clear" w:color="auto" w:fill="FCFCFC"/>
        </w:rPr>
      </w:pPr>
    </w:p>
    <w:p w:rsidR="00867922" w:rsidRPr="000E7CDC" w:rsidRDefault="00867922">
      <w:pPr>
        <w:rPr>
          <w:rFonts w:asciiTheme="majorBidi" w:hAnsiTheme="majorBidi" w:cstheme="majorBidi"/>
          <w:sz w:val="28"/>
          <w:szCs w:val="28"/>
        </w:rPr>
      </w:pPr>
    </w:p>
    <w:p w:rsidR="008E1B6C" w:rsidRDefault="008E1B6C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E1B6C" w:rsidRDefault="008E1B6C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E1B6C" w:rsidRDefault="008E1B6C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E1B6C" w:rsidRDefault="008E1B6C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E1B6C" w:rsidRDefault="008E1B6C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E1B6C" w:rsidRDefault="008E1B6C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E1B6C" w:rsidRDefault="008E1B6C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E1B6C" w:rsidRDefault="008E1B6C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FE154B" w:rsidRPr="000E7CDC" w:rsidRDefault="00B9576C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E7CDC">
        <w:rPr>
          <w:rFonts w:asciiTheme="majorBidi" w:hAnsiTheme="majorBidi" w:cstheme="majorBidi"/>
          <w:b/>
          <w:bCs/>
          <w:sz w:val="28"/>
          <w:szCs w:val="28"/>
        </w:rPr>
        <w:lastRenderedPageBreak/>
        <w:t>Introduction</w:t>
      </w:r>
    </w:p>
    <w:p w:rsidR="000E4324" w:rsidRPr="000E7CDC" w:rsidRDefault="00B25D25" w:rsidP="00B25D25">
      <w:pPr>
        <w:rPr>
          <w:rFonts w:asciiTheme="majorBidi" w:hAnsiTheme="majorBidi" w:cstheme="majorBidi"/>
          <w:sz w:val="28"/>
          <w:szCs w:val="28"/>
          <w:shd w:val="clear" w:color="auto" w:fill="FCFCFC"/>
        </w:rPr>
      </w:pP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Although there are d</w:t>
      </w:r>
      <w:r w:rsidR="00FE154B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ifferent techniques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to detect peritoneal violation in penetrating anterior abdominal wall injuries like </w:t>
      </w:r>
      <w:r w:rsidR="00FE154B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local wound exploration (LWE), serial abdominal examination (SAE), computed tomography (CT) and diag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nostic laparoscopy (DL</w:t>
      </w:r>
      <w:proofErr w:type="gramStart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) </w:t>
      </w:r>
      <w:r w:rsidR="00FE154B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,</w:t>
      </w:r>
      <w:proofErr w:type="gramEnd"/>
      <w:r w:rsidR="00FE154B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none has been considered standard </w:t>
      </w:r>
      <w:r w:rsidR="001B2CF8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(1)</w:t>
      </w:r>
      <w:r w:rsidR="00FE154B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.</w:t>
      </w:r>
    </w:p>
    <w:p w:rsidR="00FE154B" w:rsidRPr="000E7CDC" w:rsidRDefault="00FE154B" w:rsidP="007A3B65">
      <w:pPr>
        <w:rPr>
          <w:rFonts w:asciiTheme="majorBidi" w:hAnsiTheme="majorBidi" w:cstheme="majorBidi"/>
          <w:sz w:val="28"/>
          <w:szCs w:val="28"/>
          <w:shd w:val="clear" w:color="auto" w:fill="FCFCFC"/>
        </w:rPr>
      </w:pP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Even in the most recent guideline algorithm by Western Trauma Association (WTA), AASW management diverges into three equivalent options, namely CT evaluation, LWE and SAE </w:t>
      </w:r>
      <w:r w:rsidR="001B2CF8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(2)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. SAE is reliable in detecting significant injuries. However, it requires to be performed by experienced clinicians and preferably by the same team. Also, it risks the morbidity of delaying a therapeutic intervention</w:t>
      </w:r>
      <w:r w:rsidR="007A3B6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.</w:t>
      </w:r>
    </w:p>
    <w:p w:rsidR="007A3B65" w:rsidRPr="000E7CDC" w:rsidRDefault="007A3B65" w:rsidP="007A3B65">
      <w:pPr>
        <w:rPr>
          <w:rFonts w:asciiTheme="majorBidi" w:hAnsiTheme="majorBidi" w:cstheme="majorBidi"/>
          <w:sz w:val="28"/>
          <w:szCs w:val="28"/>
          <w:shd w:val="clear" w:color="auto" w:fill="FCFCFC"/>
        </w:rPr>
      </w:pP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Recently, CT was introduced in the management of penetrating abdominal trauma. It should be noted that two distinct types of CT are now being used; CT with oral and IV contrast and CT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—which is a CT of the abdominal stab wound tract performed using water-soluble contrast agent</w:t>
      </w:r>
      <w:r w:rsidR="00B25D2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.</w:t>
      </w:r>
      <w:r w:rsidR="001B2CF8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(3)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However, there is much debate in the literature regarding the utility of CT in anterior abdominal wall injuries</w:t>
      </w:r>
      <w:proofErr w:type="gramStart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.</w:t>
      </w:r>
      <w:r w:rsidR="00B25D2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(</w:t>
      </w:r>
      <w:proofErr w:type="gramEnd"/>
      <w:r w:rsidR="00B25D2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5)</w:t>
      </w:r>
    </w:p>
    <w:p w:rsidR="00FE154B" w:rsidRPr="000E7CDC" w:rsidRDefault="00FE154B">
      <w:pPr>
        <w:rPr>
          <w:rFonts w:asciiTheme="majorBidi" w:hAnsiTheme="majorBidi" w:cstheme="majorBidi"/>
          <w:sz w:val="28"/>
          <w:szCs w:val="28"/>
        </w:rPr>
      </w:pPr>
    </w:p>
    <w:p w:rsidR="00867922" w:rsidRPr="000E7CDC" w:rsidRDefault="00A55EE9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E7CDC">
        <w:rPr>
          <w:rFonts w:asciiTheme="majorBidi" w:hAnsiTheme="majorBidi" w:cstheme="majorBidi"/>
          <w:b/>
          <w:bCs/>
          <w:sz w:val="28"/>
          <w:szCs w:val="28"/>
        </w:rPr>
        <w:t xml:space="preserve">Patients </w:t>
      </w:r>
    </w:p>
    <w:p w:rsidR="00A55EE9" w:rsidRPr="000E7CDC" w:rsidRDefault="00A55EE9">
      <w:pPr>
        <w:rPr>
          <w:rFonts w:asciiTheme="majorBidi" w:hAnsiTheme="majorBidi" w:cstheme="majorBidi"/>
          <w:sz w:val="28"/>
          <w:szCs w:val="28"/>
        </w:rPr>
      </w:pPr>
      <w:r w:rsidRPr="000E7CDC">
        <w:rPr>
          <w:rFonts w:asciiTheme="majorBidi" w:hAnsiTheme="majorBidi" w:cstheme="majorBidi"/>
          <w:sz w:val="28"/>
          <w:szCs w:val="28"/>
        </w:rPr>
        <w:t xml:space="preserve">82 patients who were presented to Alexandria Main University Hospital trauma center with penetrating anterior abdominal wall stab </w:t>
      </w:r>
      <w:proofErr w:type="gramStart"/>
      <w:r w:rsidRPr="000E7CDC">
        <w:rPr>
          <w:rFonts w:asciiTheme="majorBidi" w:hAnsiTheme="majorBidi" w:cstheme="majorBidi"/>
          <w:sz w:val="28"/>
          <w:szCs w:val="28"/>
        </w:rPr>
        <w:t>wounds ,</w:t>
      </w:r>
      <w:proofErr w:type="gramEnd"/>
      <w:r w:rsidRPr="000E7CDC">
        <w:rPr>
          <w:rFonts w:asciiTheme="majorBidi" w:hAnsiTheme="majorBidi" w:cstheme="majorBidi"/>
          <w:sz w:val="28"/>
          <w:szCs w:val="28"/>
        </w:rPr>
        <w:t xml:space="preserve"> stable condition and an equivocal Contrast CT abdomen and pelvis regarding peritoneal penetration.</w:t>
      </w:r>
    </w:p>
    <w:p w:rsidR="00A55EE9" w:rsidRPr="000E7CDC" w:rsidRDefault="00A55EE9" w:rsidP="00A55EE9">
      <w:pPr>
        <w:rPr>
          <w:rFonts w:asciiTheme="majorBidi" w:hAnsiTheme="majorBidi" w:cstheme="majorBidi"/>
          <w:sz w:val="28"/>
          <w:szCs w:val="28"/>
        </w:rPr>
      </w:pPr>
      <w:r w:rsidRPr="000E7CDC">
        <w:rPr>
          <w:rFonts w:asciiTheme="majorBidi" w:hAnsiTheme="majorBidi" w:cstheme="majorBidi"/>
          <w:sz w:val="28"/>
          <w:szCs w:val="28"/>
        </w:rPr>
        <w:t xml:space="preserve">Methods </w:t>
      </w:r>
    </w:p>
    <w:p w:rsidR="005E5358" w:rsidRPr="000E7CDC" w:rsidRDefault="00A55EE9" w:rsidP="005E5358">
      <w:pPr>
        <w:rPr>
          <w:rFonts w:asciiTheme="majorBidi" w:hAnsiTheme="majorBidi" w:cstheme="majorBidi"/>
          <w:sz w:val="28"/>
          <w:szCs w:val="28"/>
        </w:rPr>
      </w:pPr>
      <w:r w:rsidRPr="000E7CDC">
        <w:rPr>
          <w:rFonts w:asciiTheme="majorBidi" w:hAnsiTheme="majorBidi" w:cstheme="majorBidi"/>
          <w:sz w:val="28"/>
          <w:szCs w:val="28"/>
        </w:rPr>
        <w:t xml:space="preserve">The </w:t>
      </w:r>
      <w:r w:rsidR="00867922" w:rsidRPr="000E7CDC">
        <w:rPr>
          <w:rFonts w:asciiTheme="majorBidi" w:hAnsiTheme="majorBidi" w:cstheme="majorBidi"/>
          <w:sz w:val="28"/>
          <w:szCs w:val="28"/>
        </w:rPr>
        <w:t>stab wound was disinfected with a </w:t>
      </w:r>
      <w:hyperlink r:id="rId6" w:tooltip="Learn more about disinfectant solution from ScienceDirect's AI-generated Topic Pages" w:history="1">
        <w:r w:rsidR="00867922" w:rsidRPr="000E7CDC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>disinfectant solution</w:t>
        </w:r>
      </w:hyperlink>
      <w:r w:rsidR="00867922" w:rsidRPr="000E7CDC">
        <w:rPr>
          <w:rFonts w:asciiTheme="majorBidi" w:hAnsiTheme="majorBidi" w:cstheme="majorBidi"/>
          <w:sz w:val="28"/>
          <w:szCs w:val="28"/>
        </w:rPr>
        <w:t> and </w:t>
      </w:r>
      <w:hyperlink r:id="rId7" w:tooltip="Learn more about local anesthesia from ScienceDirect's AI-generated Topic Pages" w:history="1">
        <w:r w:rsidR="00867922" w:rsidRPr="000E7CDC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>local anesthesia</w:t>
        </w:r>
      </w:hyperlink>
      <w:r w:rsidR="00867922" w:rsidRPr="000E7CDC">
        <w:rPr>
          <w:rFonts w:asciiTheme="majorBidi" w:hAnsiTheme="majorBidi" w:cstheme="majorBidi"/>
          <w:sz w:val="28"/>
          <w:szCs w:val="28"/>
        </w:rPr>
        <w:t> was deeply applied around the stab wound. A </w:t>
      </w:r>
      <w:hyperlink r:id="rId8" w:tooltip="Learn more about Foley catheter from ScienceDirect's AI-generated Topic Pages" w:history="1">
        <w:r w:rsidR="00867922" w:rsidRPr="000E7CDC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>Foley catheter</w:t>
        </w:r>
      </w:hyperlink>
      <w:r w:rsidR="00867922" w:rsidRPr="000E7CDC">
        <w:rPr>
          <w:rFonts w:asciiTheme="majorBidi" w:hAnsiTheme="majorBidi" w:cstheme="majorBidi"/>
          <w:sz w:val="28"/>
          <w:szCs w:val="28"/>
        </w:rPr>
        <w:t> 12 Fr was inserted into the deepest place of the wound and a balloon was slowly inflated while the patient was lying in the </w:t>
      </w:r>
      <w:hyperlink r:id="rId9" w:tooltip="Learn more about supine position from ScienceDirect's AI-generated Topic Pages" w:history="1">
        <w:r w:rsidR="00867922" w:rsidRPr="000E7CDC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>supine position</w:t>
        </w:r>
      </w:hyperlink>
      <w:r w:rsidR="00867922" w:rsidRPr="000E7CDC">
        <w:rPr>
          <w:rFonts w:asciiTheme="majorBidi" w:hAnsiTheme="majorBidi" w:cstheme="majorBidi"/>
          <w:sz w:val="28"/>
          <w:szCs w:val="28"/>
        </w:rPr>
        <w:t> to prevent leakage of the contrast agent.</w:t>
      </w:r>
      <w:r w:rsidRPr="000E7CDC">
        <w:rPr>
          <w:rFonts w:asciiTheme="majorBidi" w:hAnsiTheme="majorBidi" w:cstheme="majorBidi"/>
          <w:sz w:val="28"/>
          <w:szCs w:val="28"/>
        </w:rPr>
        <w:t xml:space="preserve"> Then a plain CT was done immediately after the injection.</w:t>
      </w:r>
    </w:p>
    <w:p w:rsidR="005E5358" w:rsidRPr="000E7CDC" w:rsidRDefault="005E5358" w:rsidP="005E5358">
      <w:pPr>
        <w:rPr>
          <w:rFonts w:asciiTheme="majorBidi" w:hAnsiTheme="majorBidi" w:cstheme="majorBidi"/>
          <w:sz w:val="28"/>
          <w:szCs w:val="28"/>
        </w:rPr>
      </w:pPr>
      <w:r w:rsidRPr="000E7CDC">
        <w:rPr>
          <w:rFonts w:asciiTheme="majorBidi" w:hAnsiTheme="majorBidi" w:cstheme="majorBidi"/>
          <w:sz w:val="28"/>
          <w:szCs w:val="28"/>
        </w:rPr>
        <w:lastRenderedPageBreak/>
        <w:t xml:space="preserve">Review of the CT </w:t>
      </w:r>
      <w:proofErr w:type="spellStart"/>
      <w:r w:rsidRPr="000E7CDC">
        <w:rPr>
          <w:rFonts w:asciiTheme="majorBidi" w:hAnsiTheme="majorBidi" w:cstheme="majorBidi"/>
          <w:sz w:val="28"/>
          <w:szCs w:val="28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</w:rPr>
        <w:t xml:space="preserve"> for all cases was done by the radiology team and surgery team.</w:t>
      </w:r>
    </w:p>
    <w:p w:rsidR="00A55EE9" w:rsidRPr="000E7CDC" w:rsidRDefault="002742EF" w:rsidP="00A55EE9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E7CDC">
        <w:rPr>
          <w:rFonts w:asciiTheme="majorBidi" w:hAnsiTheme="majorBidi" w:cstheme="majorBidi"/>
          <w:b/>
          <w:bCs/>
          <w:sz w:val="28"/>
          <w:szCs w:val="28"/>
        </w:rPr>
        <w:t xml:space="preserve">Results </w:t>
      </w:r>
    </w:p>
    <w:p w:rsidR="002742EF" w:rsidRPr="000E7CDC" w:rsidRDefault="002742EF" w:rsidP="002742EF">
      <w:pPr>
        <w:rPr>
          <w:rFonts w:asciiTheme="majorBidi" w:hAnsiTheme="majorBidi" w:cstheme="majorBidi"/>
          <w:sz w:val="28"/>
          <w:szCs w:val="28"/>
        </w:rPr>
      </w:pPr>
      <w:r w:rsidRPr="000E7CDC">
        <w:rPr>
          <w:rFonts w:asciiTheme="majorBidi" w:hAnsiTheme="majorBidi" w:cstheme="majorBidi"/>
          <w:sz w:val="28"/>
          <w:szCs w:val="28"/>
        </w:rPr>
        <w:t>57 patient</w:t>
      </w:r>
      <w:r w:rsidR="008A76E1" w:rsidRPr="000E7CDC">
        <w:rPr>
          <w:rFonts w:asciiTheme="majorBidi" w:hAnsiTheme="majorBidi" w:cstheme="majorBidi"/>
          <w:sz w:val="28"/>
          <w:szCs w:val="28"/>
        </w:rPr>
        <w:t xml:space="preserve">s (69.5%) </w:t>
      </w:r>
      <w:r w:rsidRPr="000E7CDC">
        <w:rPr>
          <w:rFonts w:asciiTheme="majorBidi" w:hAnsiTheme="majorBidi" w:cstheme="majorBidi"/>
          <w:sz w:val="28"/>
          <w:szCs w:val="28"/>
        </w:rPr>
        <w:t xml:space="preserve"> showed positive contrast leak into the peritoneal cavity and had exploration. 25</w:t>
      </w:r>
      <w:r w:rsidR="008A76E1" w:rsidRPr="000E7CDC">
        <w:rPr>
          <w:rFonts w:asciiTheme="majorBidi" w:hAnsiTheme="majorBidi" w:cstheme="majorBidi"/>
          <w:sz w:val="28"/>
          <w:szCs w:val="28"/>
        </w:rPr>
        <w:t xml:space="preserve"> ( 30.48%)</w:t>
      </w:r>
      <w:r w:rsidRPr="000E7CDC">
        <w:rPr>
          <w:rFonts w:asciiTheme="majorBidi" w:hAnsiTheme="majorBidi" w:cstheme="majorBidi"/>
          <w:sz w:val="28"/>
          <w:szCs w:val="28"/>
        </w:rPr>
        <w:t xml:space="preserve"> patients </w:t>
      </w:r>
      <w:r w:rsidR="008A76E1" w:rsidRPr="000E7CDC">
        <w:rPr>
          <w:rFonts w:asciiTheme="majorBidi" w:hAnsiTheme="majorBidi" w:cstheme="majorBidi"/>
          <w:sz w:val="28"/>
          <w:szCs w:val="28"/>
        </w:rPr>
        <w:t xml:space="preserve">whose CT </w:t>
      </w:r>
      <w:proofErr w:type="spellStart"/>
      <w:r w:rsidR="008A76E1" w:rsidRPr="000E7CDC">
        <w:rPr>
          <w:rFonts w:asciiTheme="majorBidi" w:hAnsiTheme="majorBidi" w:cstheme="majorBidi"/>
          <w:sz w:val="28"/>
          <w:szCs w:val="28"/>
        </w:rPr>
        <w:t>Tractography</w:t>
      </w:r>
      <w:proofErr w:type="spellEnd"/>
      <w:r w:rsidR="008A76E1" w:rsidRPr="000E7CDC">
        <w:rPr>
          <w:rFonts w:asciiTheme="majorBidi" w:hAnsiTheme="majorBidi" w:cstheme="majorBidi"/>
          <w:sz w:val="28"/>
          <w:szCs w:val="28"/>
        </w:rPr>
        <w:t xml:space="preserve"> showed no</w:t>
      </w:r>
      <w:r w:rsidRPr="000E7CDC">
        <w:rPr>
          <w:rFonts w:asciiTheme="majorBidi" w:hAnsiTheme="majorBidi" w:cstheme="majorBidi"/>
          <w:sz w:val="28"/>
          <w:szCs w:val="28"/>
        </w:rPr>
        <w:t xml:space="preserve"> leak into peritoneal cavity were managed successfully by conservative management without the need for surgical intervention</w:t>
      </w:r>
    </w:p>
    <w:p w:rsidR="005E5358" w:rsidRPr="000E7CDC" w:rsidRDefault="005E5358" w:rsidP="002742EF">
      <w:pPr>
        <w:rPr>
          <w:rFonts w:asciiTheme="majorBidi" w:hAnsiTheme="majorBidi" w:cstheme="majorBidi"/>
          <w:sz w:val="28"/>
          <w:szCs w:val="28"/>
        </w:rPr>
      </w:pPr>
    </w:p>
    <w:p w:rsidR="00FE154B" w:rsidRPr="000E7CDC" w:rsidRDefault="00FE154B" w:rsidP="00FE154B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E7CDC">
        <w:rPr>
          <w:rFonts w:asciiTheme="majorBidi" w:hAnsiTheme="majorBidi" w:cstheme="majorBidi"/>
          <w:b/>
          <w:bCs/>
          <w:sz w:val="28"/>
          <w:szCs w:val="28"/>
        </w:rPr>
        <w:t xml:space="preserve">Discussion </w:t>
      </w:r>
    </w:p>
    <w:p w:rsidR="007A3B65" w:rsidRPr="000E7CDC" w:rsidRDefault="00FE154B" w:rsidP="007A3B65">
      <w:pPr>
        <w:rPr>
          <w:rFonts w:asciiTheme="majorBidi" w:hAnsiTheme="majorBidi" w:cstheme="majorBidi"/>
          <w:sz w:val="28"/>
          <w:szCs w:val="28"/>
          <w:shd w:val="clear" w:color="auto" w:fill="FCFCFC"/>
        </w:rPr>
      </w:pPr>
      <w:r w:rsidRPr="000E7CDC">
        <w:rPr>
          <w:rFonts w:asciiTheme="majorBidi" w:hAnsiTheme="majorBidi" w:cstheme="majorBidi"/>
          <w:sz w:val="28"/>
          <w:szCs w:val="28"/>
        </w:rPr>
        <w:t xml:space="preserve">There are a lot </w:t>
      </w:r>
      <w:proofErr w:type="gramStart"/>
      <w:r w:rsidRPr="000E7CDC">
        <w:rPr>
          <w:rFonts w:asciiTheme="majorBidi" w:hAnsiTheme="majorBidi" w:cstheme="majorBidi"/>
          <w:sz w:val="28"/>
          <w:szCs w:val="28"/>
        </w:rPr>
        <w:t xml:space="preserve">of 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algorithms</w:t>
      </w:r>
      <w:proofErr w:type="gramEnd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for management of the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hemodynamically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stable patient with penetrating anterior abdominal</w:t>
      </w:r>
      <w:r w:rsidR="007A3B6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wall inj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uries . </w:t>
      </w:r>
      <w:r w:rsidR="005A2BE8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(6) 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While some rely on serial clinical examinations , others use investigations as </w:t>
      </w:r>
      <w:r w:rsidR="007A3B6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, local wound exploration and diagnostic l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aparoscopy in identifying patients with penetrating wounds and dec</w:t>
      </w:r>
      <w:r w:rsidR="007A3B6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iding their further management.</w:t>
      </w:r>
      <w:r w:rsidR="00B25D2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(4)</w:t>
      </w:r>
    </w:p>
    <w:p w:rsidR="007A3B65" w:rsidRPr="000E7CDC" w:rsidRDefault="007A3B65" w:rsidP="007A3B65">
      <w:pPr>
        <w:rPr>
          <w:rFonts w:asciiTheme="majorBidi" w:hAnsiTheme="majorBidi" w:cstheme="majorBidi"/>
          <w:sz w:val="28"/>
          <w:szCs w:val="28"/>
          <w:shd w:val="clear" w:color="auto" w:fill="FCFCFC"/>
        </w:rPr>
      </w:pP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According to our policy to avoid unnecessary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anasethia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for </w:t>
      </w:r>
      <w:proofErr w:type="gramStart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those patient</w:t>
      </w:r>
      <w:proofErr w:type="gramEnd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and also avoid unnecessary hospital stay for follow up</w:t>
      </w:r>
      <w:r w:rsidR="000E7CDC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, contrast CT scan is done for every anterior abdominal wall injury patient with stable condition. With a lot of equivocal CT reports there are a grey zone which need to be considered and studied </w:t>
      </w:r>
      <w:proofErr w:type="gramStart"/>
      <w:r w:rsidR="000E7CDC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well .</w:t>
      </w:r>
      <w:proofErr w:type="gramEnd"/>
      <w:r w:rsidR="000E7CDC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Especially with the limited resources which encourage us to be very cost effective for every admission and every surgical intervention.</w:t>
      </w:r>
    </w:p>
    <w:p w:rsidR="00FE154B" w:rsidRPr="000E7CDC" w:rsidRDefault="00FE154B" w:rsidP="00FE154B">
      <w:pPr>
        <w:rPr>
          <w:rFonts w:asciiTheme="majorBidi" w:hAnsiTheme="majorBidi" w:cstheme="majorBidi"/>
          <w:sz w:val="28"/>
          <w:szCs w:val="28"/>
        </w:rPr>
      </w:pP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In the current study, we used a CT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based approach to stratify patients</w:t>
      </w:r>
      <w:r w:rsidR="00B25D2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whose contrast CT scan is</w:t>
      </w:r>
      <w:r w:rsidR="007A3B65"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equivocal regarding peritoneal penetration or not</w:t>
      </w:r>
      <w:r w:rsidRPr="000E7CDC">
        <w:rPr>
          <w:rFonts w:asciiTheme="majorBidi" w:hAnsiTheme="majorBidi" w:cstheme="majorBidi"/>
          <w:sz w:val="28"/>
          <w:szCs w:val="28"/>
          <w:shd w:val="clear" w:color="auto" w:fill="FCFCFC"/>
        </w:rPr>
        <w:t xml:space="preserve"> and decide their subsequent management. </w:t>
      </w:r>
    </w:p>
    <w:p w:rsidR="00FE154B" w:rsidRPr="000E7CDC" w:rsidRDefault="00FE154B" w:rsidP="002742EF">
      <w:pPr>
        <w:rPr>
          <w:rFonts w:asciiTheme="majorBidi" w:hAnsiTheme="majorBidi" w:cstheme="majorBidi"/>
          <w:sz w:val="28"/>
          <w:szCs w:val="28"/>
        </w:rPr>
      </w:pPr>
    </w:p>
    <w:p w:rsidR="002742EF" w:rsidRPr="000E7CDC" w:rsidRDefault="002742EF" w:rsidP="002742E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E7CDC">
        <w:rPr>
          <w:rFonts w:asciiTheme="majorBidi" w:hAnsiTheme="majorBidi" w:cstheme="majorBidi"/>
          <w:b/>
          <w:bCs/>
          <w:sz w:val="28"/>
          <w:szCs w:val="28"/>
        </w:rPr>
        <w:t xml:space="preserve">Conclusion </w:t>
      </w:r>
    </w:p>
    <w:p w:rsidR="002742EF" w:rsidRPr="000E7CDC" w:rsidRDefault="002742EF" w:rsidP="002742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E7CDC">
        <w:rPr>
          <w:rFonts w:asciiTheme="majorBidi" w:hAnsiTheme="majorBidi" w:cstheme="majorBidi"/>
          <w:sz w:val="28"/>
          <w:szCs w:val="28"/>
        </w:rPr>
        <w:t xml:space="preserve">   In the study CT </w:t>
      </w:r>
      <w:proofErr w:type="spellStart"/>
      <w:r w:rsidRPr="000E7CDC">
        <w:rPr>
          <w:rFonts w:asciiTheme="majorBidi" w:hAnsiTheme="majorBidi" w:cstheme="majorBidi"/>
          <w:sz w:val="28"/>
          <w:szCs w:val="28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</w:rPr>
        <w:t xml:space="preserve"> identified the role of </w:t>
      </w:r>
      <w:proofErr w:type="spellStart"/>
      <w:r w:rsidRPr="000E7CDC">
        <w:rPr>
          <w:rFonts w:asciiTheme="majorBidi" w:hAnsiTheme="majorBidi" w:cstheme="majorBidi"/>
          <w:sz w:val="28"/>
          <w:szCs w:val="28"/>
        </w:rPr>
        <w:t>laparotomy</w:t>
      </w:r>
      <w:proofErr w:type="spellEnd"/>
      <w:r w:rsidRPr="000E7CDC">
        <w:rPr>
          <w:rFonts w:asciiTheme="majorBidi" w:hAnsiTheme="majorBidi" w:cstheme="majorBidi"/>
          <w:sz w:val="28"/>
          <w:szCs w:val="28"/>
        </w:rPr>
        <w:t xml:space="preserve"> accurately in 100% of the patients, and none of the patients without peritoneal penetration needed surgical intervention in their follow-up.</w:t>
      </w:r>
    </w:p>
    <w:p w:rsidR="00B9576C" w:rsidRPr="000E7CDC" w:rsidRDefault="00B9576C" w:rsidP="00B9576C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lastRenderedPageBreak/>
        <w:t xml:space="preserve">CT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is an effective tool in the evaluation of patients with AASW. Patients with negative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can be safely managed by SAE. Positive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accurately indicates peritoneal penetration and need</w:t>
      </w:r>
      <w:r w:rsidR="009D3A8B"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s</w:t>
      </w:r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surgical intervention.</w:t>
      </w:r>
    </w:p>
    <w:p w:rsidR="00FE154B" w:rsidRPr="000E7CDC" w:rsidRDefault="00FE154B" w:rsidP="00FE154B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0E7CDC">
        <w:rPr>
          <w:rFonts w:asciiTheme="majorBidi" w:eastAsia="Times New Roman" w:hAnsiTheme="majorBidi" w:cstheme="majorBidi"/>
          <w:b/>
          <w:bCs/>
          <w:sz w:val="28"/>
          <w:szCs w:val="28"/>
        </w:rPr>
        <w:t>Conflict of interest</w:t>
      </w:r>
    </w:p>
    <w:p w:rsidR="00FE154B" w:rsidRPr="000E7CDC" w:rsidRDefault="00FE154B" w:rsidP="00FE154B">
      <w:pPr>
        <w:spacing w:after="299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0E7CDC">
        <w:rPr>
          <w:rFonts w:asciiTheme="majorBidi" w:eastAsia="Times New Roman" w:hAnsiTheme="majorBidi" w:cstheme="majorBidi"/>
          <w:sz w:val="28"/>
          <w:szCs w:val="28"/>
        </w:rPr>
        <w:t>The authors have no conflict of interests to declare</w:t>
      </w:r>
    </w:p>
    <w:p w:rsidR="00FE154B" w:rsidRPr="000E7CDC" w:rsidRDefault="00FE154B" w:rsidP="00FE154B">
      <w:pPr>
        <w:spacing w:after="299" w:line="240" w:lineRule="auto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0E7CDC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References </w:t>
      </w:r>
    </w:p>
    <w:p w:rsidR="007A3B65" w:rsidRPr="000E7CDC" w:rsidRDefault="007A3B65" w:rsidP="007A3B6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0E7CDC">
        <w:rPr>
          <w:rFonts w:asciiTheme="majorBidi" w:eastAsia="Times New Roman" w:hAnsiTheme="majorBidi" w:cstheme="majorBidi"/>
          <w:sz w:val="28"/>
          <w:szCs w:val="28"/>
        </w:rPr>
        <w:t>Ahmed N, Whelan J, Brownlee J, Chari V, Chung R. The contribution of laparoscopy in evaluation of penetrating abdominal wounds. Journal of the American College of Surgeons. 2005 Aug 1</w:t>
      </w:r>
      <w:proofErr w:type="gramStart"/>
      <w:r w:rsidRPr="000E7CDC">
        <w:rPr>
          <w:rFonts w:asciiTheme="majorBidi" w:eastAsia="Times New Roman" w:hAnsiTheme="majorBidi" w:cstheme="majorBidi"/>
          <w:sz w:val="28"/>
          <w:szCs w:val="28"/>
        </w:rPr>
        <w:t>;201</w:t>
      </w:r>
      <w:proofErr w:type="gramEnd"/>
      <w:r w:rsidRPr="000E7CDC">
        <w:rPr>
          <w:rFonts w:asciiTheme="majorBidi" w:eastAsia="Times New Roman" w:hAnsiTheme="majorBidi" w:cstheme="majorBidi"/>
          <w:sz w:val="28"/>
          <w:szCs w:val="28"/>
        </w:rPr>
        <w:t>(2):213-6.</w:t>
      </w:r>
    </w:p>
    <w:p w:rsidR="000E4324" w:rsidRPr="000E7CDC" w:rsidRDefault="000E4324" w:rsidP="007A3B6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Martin MJ, Brown CV,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Shatz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DV,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Alam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HB,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Brasel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KJ, Hauser CJ, De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Moya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M, Moore EE, Rowell SE,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Vercruysse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GA, Baron BJ. Evaluation and management of abdominal stab wounds: A Western Trauma Association critical decisions algorithm. Journal of Trauma and Acute Care Surgery. 2018 Nov 1;85(5):1007-15</w:t>
      </w:r>
    </w:p>
    <w:p w:rsidR="001B2CF8" w:rsidRPr="000E7CDC" w:rsidRDefault="007A3B65" w:rsidP="001B2CF8">
      <w:pPr>
        <w:pStyle w:val="ListParagraph"/>
        <w:numPr>
          <w:ilvl w:val="0"/>
          <w:numId w:val="1"/>
        </w:numPr>
        <w:spacing w:after="299" w:line="240" w:lineRule="auto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Bruckner BA, Norman M, Scott BG. CT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Tractogram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: technique for demonstrating tangential bullet trajectories. Journal of Trauma and Acute Care Surgery. 2006 Jun 1;60(6):1362-3</w:t>
      </w:r>
    </w:p>
    <w:p w:rsidR="00FE154B" w:rsidRPr="000E7CDC" w:rsidRDefault="00FE154B" w:rsidP="001B2CF8">
      <w:pPr>
        <w:pStyle w:val="ListParagraph"/>
        <w:numPr>
          <w:ilvl w:val="0"/>
          <w:numId w:val="1"/>
        </w:numPr>
        <w:spacing w:after="299" w:line="240" w:lineRule="auto"/>
        <w:rPr>
          <w:rFonts w:asciiTheme="majorBidi" w:hAnsiTheme="majorBidi" w:cstheme="majorBidi"/>
          <w:sz w:val="28"/>
          <w:szCs w:val="28"/>
          <w:shd w:val="clear" w:color="auto" w:fill="FFFFFF"/>
        </w:rPr>
      </w:pP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Akkoca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M,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Balas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S,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Yilmaz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KB, Tatar IG,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Akinci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M,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Tokgoz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S,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Tamam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S,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Karabacak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H. CT-guided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is a safe and complementary diagnostic tool in the management of penetrating abdominal trauma. Asian journal of surgery. 2019 Jan 1</w:t>
      </w:r>
      <w:proofErr w:type="gram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;42</w:t>
      </w:r>
      <w:proofErr w:type="gram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(1):148-54. </w:t>
      </w:r>
    </w:p>
    <w:p w:rsidR="00FE154B" w:rsidRPr="000E7CDC" w:rsidRDefault="00FE154B" w:rsidP="00FE154B">
      <w:pPr>
        <w:pStyle w:val="ListParagraph"/>
        <w:numPr>
          <w:ilvl w:val="0"/>
          <w:numId w:val="1"/>
        </w:numPr>
        <w:spacing w:after="299" w:line="240" w:lineRule="auto"/>
        <w:rPr>
          <w:rFonts w:asciiTheme="majorBidi" w:hAnsiTheme="majorBidi" w:cstheme="majorBidi"/>
          <w:sz w:val="28"/>
          <w:szCs w:val="28"/>
          <w:shd w:val="clear" w:color="auto" w:fill="FFFFFF"/>
        </w:rPr>
      </w:pP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Ertan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T,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Sevim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Y,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Sarigoz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T,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Topuz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O,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Tastan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B. Benefits of CT </w:t>
      </w:r>
      <w:proofErr w:type="spell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tractography</w:t>
      </w:r>
      <w:proofErr w:type="spell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in evaluation of anterior abdominal stab wounds. The American Journal of Emergency Medicine. 2015 Sep 1</w:t>
      </w:r>
      <w:proofErr w:type="gramStart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;33</w:t>
      </w:r>
      <w:proofErr w:type="gramEnd"/>
      <w:r w:rsidRPr="000E7CDC">
        <w:rPr>
          <w:rFonts w:asciiTheme="majorBidi" w:hAnsiTheme="majorBidi" w:cstheme="majorBidi"/>
          <w:sz w:val="28"/>
          <w:szCs w:val="28"/>
          <w:shd w:val="clear" w:color="auto" w:fill="FFFFFF"/>
        </w:rPr>
        <w:t>(9):1188-90.</w:t>
      </w:r>
    </w:p>
    <w:p w:rsidR="005A2BE8" w:rsidRPr="000E7CDC" w:rsidRDefault="005A2BE8" w:rsidP="005A2BE8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Maurice KK,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Elfiky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MA,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Mashhour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SN,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Mansour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DA,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Aiad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G,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Milad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NM. CT </w:t>
      </w:r>
      <w:proofErr w:type="spellStart"/>
      <w:r w:rsidRPr="000E7CDC">
        <w:rPr>
          <w:rFonts w:asciiTheme="majorBidi" w:eastAsia="Times New Roman" w:hAnsiTheme="majorBidi" w:cstheme="majorBidi"/>
          <w:sz w:val="28"/>
          <w:szCs w:val="28"/>
        </w:rPr>
        <w:t>tractography</w:t>
      </w:r>
      <w:proofErr w:type="spellEnd"/>
      <w:r w:rsidRPr="000E7CDC">
        <w:rPr>
          <w:rFonts w:asciiTheme="majorBidi" w:eastAsia="Times New Roman" w:hAnsiTheme="majorBidi" w:cstheme="majorBidi"/>
          <w:sz w:val="28"/>
          <w:szCs w:val="28"/>
        </w:rPr>
        <w:t xml:space="preserve"> in anterior abdominal stab wounds: a proposed algorithm. European Journal of Trauma and Emergency Surgery. 2021 Oct</w:t>
      </w:r>
      <w:proofErr w:type="gramStart"/>
      <w:r w:rsidRPr="000E7CDC">
        <w:rPr>
          <w:rFonts w:asciiTheme="majorBidi" w:eastAsia="Times New Roman" w:hAnsiTheme="majorBidi" w:cstheme="majorBidi"/>
          <w:sz w:val="28"/>
          <w:szCs w:val="28"/>
        </w:rPr>
        <w:t>;47</w:t>
      </w:r>
      <w:proofErr w:type="gramEnd"/>
      <w:r w:rsidRPr="000E7CDC">
        <w:rPr>
          <w:rFonts w:asciiTheme="majorBidi" w:eastAsia="Times New Roman" w:hAnsiTheme="majorBidi" w:cstheme="majorBidi"/>
          <w:sz w:val="28"/>
          <w:szCs w:val="28"/>
        </w:rPr>
        <w:t>(5):1553-9.</w:t>
      </w:r>
    </w:p>
    <w:p w:rsidR="005A2BE8" w:rsidRPr="000E7CDC" w:rsidRDefault="005A2BE8" w:rsidP="005A2BE8">
      <w:pPr>
        <w:spacing w:after="299" w:line="240" w:lineRule="auto"/>
        <w:ind w:left="360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FE154B" w:rsidRPr="000E7CDC" w:rsidRDefault="00FE154B" w:rsidP="001B2CF8">
      <w:pPr>
        <w:spacing w:after="299" w:line="240" w:lineRule="auto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:rsidR="002742EF" w:rsidRPr="000E7CDC" w:rsidRDefault="002742EF" w:rsidP="002742EF">
      <w:pPr>
        <w:pStyle w:val="NormalWeb"/>
        <w:rPr>
          <w:rFonts w:asciiTheme="majorBidi" w:hAnsiTheme="majorBidi" w:cstheme="majorBidi"/>
          <w:sz w:val="28"/>
          <w:szCs w:val="28"/>
        </w:rPr>
      </w:pPr>
    </w:p>
    <w:sectPr w:rsidR="002742EF" w:rsidRPr="000E7CDC" w:rsidSect="00666B9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D4692"/>
    <w:multiLevelType w:val="hybridMultilevel"/>
    <w:tmpl w:val="236AE23E"/>
    <w:lvl w:ilvl="0" w:tplc="D1648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867922"/>
    <w:rsid w:val="00027732"/>
    <w:rsid w:val="000E4324"/>
    <w:rsid w:val="000E7CDC"/>
    <w:rsid w:val="001B2CF8"/>
    <w:rsid w:val="002070BF"/>
    <w:rsid w:val="002742EF"/>
    <w:rsid w:val="004042B1"/>
    <w:rsid w:val="005A2BE8"/>
    <w:rsid w:val="005E5358"/>
    <w:rsid w:val="00666B9A"/>
    <w:rsid w:val="007A3B65"/>
    <w:rsid w:val="00867922"/>
    <w:rsid w:val="008A76E1"/>
    <w:rsid w:val="008E1B6C"/>
    <w:rsid w:val="009D3A8B"/>
    <w:rsid w:val="00A55EE9"/>
    <w:rsid w:val="00B25D25"/>
    <w:rsid w:val="00B9576C"/>
    <w:rsid w:val="00BF514E"/>
    <w:rsid w:val="00C00D9E"/>
    <w:rsid w:val="00C10379"/>
    <w:rsid w:val="00D03436"/>
    <w:rsid w:val="00EE4435"/>
    <w:rsid w:val="00FE1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B9A"/>
  </w:style>
  <w:style w:type="paragraph" w:styleId="Heading2">
    <w:name w:val="heading 2"/>
    <w:basedOn w:val="Normal"/>
    <w:link w:val="Heading2Char"/>
    <w:uiPriority w:val="9"/>
    <w:qFormat/>
    <w:rsid w:val="00FE1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67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792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E15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FE154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A3B6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medicine-and-dentistry/foley-cathe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medicine-and-dentistry/local-anesthes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topics/medicine-and-dentistry/disinfectant-agen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oataz.ewedah@nhs.ne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topics/medicine-and-dentistry/supine-posi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2022-05-02T04:08:00Z</dcterms:created>
  <dcterms:modified xsi:type="dcterms:W3CDTF">2022-06-02T23:47:00Z</dcterms:modified>
</cp:coreProperties>
</file>