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08FB" w:rsidRPr="00372485" w:rsidRDefault="00B508FB" w:rsidP="00B508FB">
      <w:pPr>
        <w:spacing w:after="100" w:afterAutospacing="1" w:line="480" w:lineRule="auto"/>
        <w:jc w:val="center"/>
        <w:rPr>
          <w:rFonts w:ascii="Times New Roman" w:hAnsi="Times New Roman"/>
          <w:b/>
          <w:sz w:val="28"/>
          <w:szCs w:val="28"/>
        </w:rPr>
      </w:pPr>
      <w:r w:rsidRPr="007C6DE3">
        <w:rPr>
          <w:rFonts w:ascii="Times New Roman" w:hAnsi="Times New Roman"/>
          <w:b/>
          <w:sz w:val="32"/>
          <w:szCs w:val="28"/>
        </w:rPr>
        <w:t>ABSTRACT</w:t>
      </w:r>
    </w:p>
    <w:p w:rsidR="00B508FB" w:rsidRDefault="00B508FB" w:rsidP="00B508FB">
      <w:pPr>
        <w:spacing w:after="100" w:afterAutospacing="1" w:line="480" w:lineRule="auto"/>
        <w:rPr>
          <w:rFonts w:ascii="Times New Roman" w:hAnsi="Times New Roman"/>
          <w:b/>
          <w:sz w:val="28"/>
          <w:szCs w:val="24"/>
        </w:rPr>
      </w:pPr>
      <w:r>
        <w:rPr>
          <w:rFonts w:ascii="Times New Roman" w:hAnsi="Times New Roman"/>
          <w:b/>
          <w:sz w:val="28"/>
          <w:szCs w:val="24"/>
        </w:rPr>
        <w:t>INTRODUCTION</w:t>
      </w:r>
    </w:p>
    <w:p w:rsidR="00B508FB" w:rsidRDefault="00B508FB" w:rsidP="00B508FB">
      <w:pPr>
        <w:spacing w:after="100" w:afterAutospacing="1" w:line="480" w:lineRule="auto"/>
        <w:jc w:val="both"/>
        <w:rPr>
          <w:rFonts w:ascii="Times New Roman" w:hAnsi="Times New Roman"/>
          <w:color w:val="000000"/>
          <w:sz w:val="24"/>
          <w:szCs w:val="24"/>
          <w:lang w:eastAsia="en-GB" w:bidi="ar-SA"/>
        </w:rPr>
      </w:pPr>
      <w:r w:rsidRPr="00F7630E">
        <w:rPr>
          <w:rFonts w:ascii="Times New Roman" w:hAnsi="Times New Roman"/>
          <w:color w:val="000000"/>
          <w:sz w:val="24"/>
          <w:szCs w:val="24"/>
        </w:rPr>
        <w:t>Cholelithiasis is the most common biliary pathology.</w:t>
      </w:r>
      <w:r>
        <w:rPr>
          <w:rFonts w:ascii="Times New Roman" w:hAnsi="Times New Roman"/>
          <w:color w:val="000000"/>
          <w:sz w:val="24"/>
          <w:szCs w:val="24"/>
        </w:rPr>
        <w:t xml:space="preserve"> G</w:t>
      </w:r>
      <w:r w:rsidRPr="00F7630E">
        <w:rPr>
          <w:rFonts w:ascii="Times New Roman" w:hAnsi="Times New Roman"/>
          <w:color w:val="000000"/>
          <w:sz w:val="24"/>
          <w:szCs w:val="24"/>
        </w:rPr>
        <w:t>allstones are present in 10 to 15% of the general population and asy</w:t>
      </w:r>
      <w:r>
        <w:rPr>
          <w:rFonts w:ascii="Times New Roman" w:hAnsi="Times New Roman"/>
          <w:color w:val="000000"/>
          <w:sz w:val="24"/>
          <w:szCs w:val="24"/>
        </w:rPr>
        <w:t xml:space="preserve">mptomatic in more than 80% cases. </w:t>
      </w:r>
      <w:r w:rsidRPr="00F7630E">
        <w:rPr>
          <w:rFonts w:ascii="Times New Roman" w:hAnsi="Times New Roman"/>
          <w:color w:val="000000"/>
          <w:sz w:val="24"/>
          <w:szCs w:val="24"/>
        </w:rPr>
        <w:t>Laparoscopic cholecystectomy (LC) has revolutionized the treatment protocol of the patients with gallbladder stones for its minimal invasivenes</w:t>
      </w:r>
      <w:r>
        <w:rPr>
          <w:rFonts w:ascii="Times New Roman" w:hAnsi="Times New Roman"/>
          <w:color w:val="000000"/>
          <w:sz w:val="24"/>
          <w:szCs w:val="24"/>
        </w:rPr>
        <w:t>s, less pain and early recovery despite different difficulties encountered</w:t>
      </w:r>
      <w:r w:rsidRPr="00F7630E">
        <w:rPr>
          <w:rFonts w:ascii="Times New Roman" w:hAnsi="Times New Roman"/>
          <w:color w:val="000000"/>
          <w:sz w:val="24"/>
          <w:szCs w:val="24"/>
        </w:rPr>
        <w:t xml:space="preserve"> </w:t>
      </w:r>
      <w:r>
        <w:rPr>
          <w:rFonts w:ascii="Times New Roman" w:hAnsi="Times New Roman"/>
          <w:color w:val="000000"/>
          <w:sz w:val="24"/>
          <w:szCs w:val="24"/>
        </w:rPr>
        <w:t xml:space="preserve">during the procedure. </w:t>
      </w:r>
      <w:r w:rsidRPr="00F7630E">
        <w:rPr>
          <w:rFonts w:ascii="Times New Roman" w:hAnsi="Times New Roman"/>
          <w:color w:val="000000"/>
          <w:sz w:val="24"/>
          <w:szCs w:val="24"/>
        </w:rPr>
        <w:t>The</w:t>
      </w:r>
      <w:r>
        <w:rPr>
          <w:rFonts w:ascii="Times New Roman" w:hAnsi="Times New Roman"/>
          <w:color w:val="000000"/>
          <w:sz w:val="24"/>
          <w:szCs w:val="24"/>
        </w:rPr>
        <w:t xml:space="preserve"> levels of difficulties during LC</w:t>
      </w:r>
      <w:r w:rsidRPr="00F7630E">
        <w:rPr>
          <w:rFonts w:ascii="Times New Roman" w:hAnsi="Times New Roman"/>
          <w:color w:val="000000"/>
          <w:sz w:val="24"/>
          <w:szCs w:val="24"/>
        </w:rPr>
        <w:t xml:space="preserve"> can be predicted based on certain preoperative clinical, laboratory or radiological parameters. </w:t>
      </w:r>
      <w:r>
        <w:rPr>
          <w:rFonts w:ascii="Times New Roman" w:hAnsi="Times New Roman"/>
          <w:color w:val="000000"/>
          <w:sz w:val="24"/>
          <w:szCs w:val="24"/>
        </w:rPr>
        <w:t>Knowledge of the rate and impact of the underlying reasons for conversion can help surgeons during preoperative assessment and improve the inform consent of the patients.</w:t>
      </w:r>
      <w:r>
        <w:rPr>
          <w:rFonts w:ascii="Times New Roman" w:hAnsi="Times New Roman"/>
          <w:sz w:val="24"/>
          <w:szCs w:val="24"/>
          <w:lang w:val="en-GB" w:eastAsia="en-GB"/>
        </w:rPr>
        <w:t xml:space="preserve"> The aim of this study is to </w:t>
      </w:r>
      <w:r w:rsidRPr="009B7BFE">
        <w:rPr>
          <w:rFonts w:ascii="Times New Roman" w:hAnsi="Times New Roman"/>
          <w:color w:val="000000"/>
          <w:sz w:val="24"/>
          <w:szCs w:val="24"/>
          <w:lang w:eastAsia="en-GB" w:bidi="ar-SA"/>
        </w:rPr>
        <w:t>determine the pre-operative predictive factors for difficulties in laparoscopic cholecystectomy.</w:t>
      </w:r>
    </w:p>
    <w:p w:rsidR="00B508FB" w:rsidRPr="00AF6271" w:rsidRDefault="00B508FB" w:rsidP="00B508FB">
      <w:pPr>
        <w:spacing w:after="100" w:afterAutospacing="1" w:line="480" w:lineRule="auto"/>
        <w:jc w:val="both"/>
        <w:rPr>
          <w:rFonts w:ascii="Times New Roman" w:hAnsi="Times New Roman"/>
          <w:color w:val="000000"/>
          <w:sz w:val="24"/>
          <w:szCs w:val="24"/>
          <w:lang w:eastAsia="en-GB" w:bidi="ar-SA"/>
        </w:rPr>
      </w:pPr>
    </w:p>
    <w:p w:rsidR="00B508FB" w:rsidRPr="00845E2A" w:rsidRDefault="00B508FB" w:rsidP="00B508FB">
      <w:pPr>
        <w:pStyle w:val="ListParagraph"/>
        <w:spacing w:line="480" w:lineRule="auto"/>
        <w:ind w:left="0"/>
        <w:rPr>
          <w:rFonts w:ascii="Times New Roman" w:hAnsi="Times New Roman"/>
          <w:color w:val="000000"/>
          <w:sz w:val="24"/>
          <w:szCs w:val="24"/>
          <w:lang w:eastAsia="en-GB" w:bidi="ar-SA"/>
        </w:rPr>
      </w:pPr>
      <w:r w:rsidRPr="007C6DE3">
        <w:rPr>
          <w:rFonts w:ascii="Times New Roman" w:hAnsi="Times New Roman"/>
          <w:b/>
          <w:bCs/>
          <w:iCs/>
          <w:sz w:val="28"/>
          <w:szCs w:val="24"/>
          <w:lang w:val="en-IN"/>
        </w:rPr>
        <w:t>METHODOLOGY</w:t>
      </w:r>
    </w:p>
    <w:p w:rsidR="00B508FB" w:rsidRPr="00372485" w:rsidRDefault="00B508FB" w:rsidP="00B508FB">
      <w:pPr>
        <w:spacing w:after="100" w:afterAutospacing="1" w:line="480" w:lineRule="auto"/>
        <w:jc w:val="both"/>
        <w:rPr>
          <w:rFonts w:ascii="Times New Roman" w:hAnsi="Times New Roman"/>
          <w:sz w:val="24"/>
          <w:szCs w:val="24"/>
        </w:rPr>
      </w:pPr>
      <w:r>
        <w:rPr>
          <w:rFonts w:ascii="Times New Roman" w:hAnsi="Times New Roman"/>
          <w:bCs/>
          <w:iCs/>
          <w:sz w:val="24"/>
          <w:szCs w:val="24"/>
          <w:lang w:val="en-IN"/>
        </w:rPr>
        <w:t>This is a</w:t>
      </w:r>
      <w:r w:rsidRPr="00372485">
        <w:rPr>
          <w:rFonts w:ascii="Times New Roman" w:hAnsi="Times New Roman"/>
          <w:bCs/>
          <w:iCs/>
          <w:sz w:val="24"/>
          <w:szCs w:val="24"/>
          <w:lang w:val="en-IN"/>
        </w:rPr>
        <w:t xml:space="preserve"> </w:t>
      </w:r>
      <w:r>
        <w:rPr>
          <w:rFonts w:ascii="Times New Roman" w:hAnsi="Times New Roman"/>
          <w:sz w:val="24"/>
          <w:szCs w:val="24"/>
        </w:rPr>
        <w:t>Prospective observational study</w:t>
      </w:r>
      <w:r w:rsidRPr="00372485">
        <w:rPr>
          <w:rFonts w:ascii="Times New Roman" w:hAnsi="Times New Roman"/>
          <w:sz w:val="24"/>
          <w:szCs w:val="24"/>
        </w:rPr>
        <w:t xml:space="preserve"> designed to </w:t>
      </w:r>
      <w:r>
        <w:rPr>
          <w:rFonts w:ascii="Times New Roman" w:hAnsi="Times New Roman"/>
          <w:sz w:val="24"/>
          <w:szCs w:val="24"/>
        </w:rPr>
        <w:t>evaluate pre-operative predictive factors for determining difficulties in Laparoscopic Cholecystectomy. Total of 102 patients were included in the study over a period of 18 months from February 2019 to July 2020.</w:t>
      </w:r>
      <w:r w:rsidRPr="00CF037D">
        <w:rPr>
          <w:rFonts w:ascii="Times New Roman" w:hAnsi="Times New Roman"/>
          <w:sz w:val="24"/>
          <w:szCs w:val="24"/>
        </w:rPr>
        <w:t xml:space="preserve"> The patients confirmed by USG examination were evaluated with</w:t>
      </w:r>
      <w:r>
        <w:rPr>
          <w:rFonts w:ascii="Times New Roman" w:hAnsi="Times New Roman"/>
          <w:sz w:val="24"/>
          <w:szCs w:val="24"/>
        </w:rPr>
        <w:t xml:space="preserve"> the factors: age, sex, history of</w:t>
      </w:r>
      <w:r w:rsidRPr="00CF037D">
        <w:rPr>
          <w:rFonts w:ascii="Times New Roman" w:hAnsi="Times New Roman"/>
          <w:sz w:val="24"/>
          <w:szCs w:val="24"/>
        </w:rPr>
        <w:t xml:space="preserve"> p</w:t>
      </w:r>
      <w:r>
        <w:rPr>
          <w:rFonts w:ascii="Times New Roman" w:hAnsi="Times New Roman"/>
          <w:sz w:val="24"/>
          <w:szCs w:val="24"/>
        </w:rPr>
        <w:t>revious abdominal surgery</w:t>
      </w:r>
      <w:r w:rsidRPr="00CF037D">
        <w:rPr>
          <w:rFonts w:ascii="Times New Roman" w:hAnsi="Times New Roman"/>
          <w:sz w:val="24"/>
          <w:szCs w:val="24"/>
        </w:rPr>
        <w:t>, BMI, palpable gall bladder, sonogra</w:t>
      </w:r>
      <w:r>
        <w:rPr>
          <w:rFonts w:ascii="Times New Roman" w:hAnsi="Times New Roman"/>
          <w:sz w:val="24"/>
          <w:szCs w:val="24"/>
        </w:rPr>
        <w:t>phic findings (wall thickness, p</w:t>
      </w:r>
      <w:r w:rsidRPr="00CF037D">
        <w:rPr>
          <w:rFonts w:ascii="Times New Roman" w:hAnsi="Times New Roman"/>
          <w:sz w:val="24"/>
          <w:szCs w:val="24"/>
        </w:rPr>
        <w:t>eri</w:t>
      </w:r>
      <w:r>
        <w:rPr>
          <w:rFonts w:ascii="Times New Roman" w:hAnsi="Times New Roman"/>
          <w:sz w:val="24"/>
          <w:szCs w:val="24"/>
        </w:rPr>
        <w:t>-cholecystic collection and impacted stone).</w:t>
      </w:r>
      <w:r w:rsidRPr="00CF037D">
        <w:rPr>
          <w:rFonts w:ascii="Times New Roman" w:hAnsi="Times New Roman"/>
          <w:sz w:val="24"/>
          <w:szCs w:val="24"/>
        </w:rPr>
        <w:t xml:space="preserve"> </w:t>
      </w:r>
      <w:r>
        <w:rPr>
          <w:rFonts w:ascii="Times New Roman" w:hAnsi="Times New Roman"/>
          <w:sz w:val="24"/>
          <w:szCs w:val="24"/>
        </w:rPr>
        <w:t>Clinical,</w:t>
      </w:r>
      <w:r w:rsidRPr="00200ACB">
        <w:rPr>
          <w:rFonts w:ascii="Times New Roman" w:hAnsi="Times New Roman"/>
          <w:sz w:val="24"/>
          <w:szCs w:val="24"/>
        </w:rPr>
        <w:t xml:space="preserve"> abdominal ultrasound and biochemical parameters were included to develop a scoring system</w:t>
      </w:r>
      <w:r>
        <w:t xml:space="preserve">. </w:t>
      </w:r>
    </w:p>
    <w:p w:rsidR="00B508FB" w:rsidRDefault="00B508FB" w:rsidP="00B508FB">
      <w:pPr>
        <w:spacing w:after="100" w:afterAutospacing="1" w:line="480" w:lineRule="auto"/>
        <w:jc w:val="both"/>
        <w:rPr>
          <w:rFonts w:ascii="Times New Roman" w:hAnsi="Times New Roman"/>
          <w:b/>
          <w:sz w:val="28"/>
          <w:szCs w:val="24"/>
        </w:rPr>
      </w:pPr>
      <w:r w:rsidRPr="007C6DE3">
        <w:rPr>
          <w:rFonts w:ascii="Times New Roman" w:hAnsi="Times New Roman"/>
          <w:b/>
          <w:sz w:val="28"/>
          <w:szCs w:val="24"/>
        </w:rPr>
        <w:lastRenderedPageBreak/>
        <w:t>RESULT</w:t>
      </w:r>
      <w:r>
        <w:rPr>
          <w:rFonts w:ascii="Times New Roman" w:hAnsi="Times New Roman"/>
          <w:b/>
          <w:sz w:val="28"/>
          <w:szCs w:val="24"/>
        </w:rPr>
        <w:t>S</w:t>
      </w:r>
    </w:p>
    <w:p w:rsidR="00B508FB" w:rsidRDefault="00B508FB" w:rsidP="00B508FB">
      <w:pPr>
        <w:spacing w:after="100" w:afterAutospacing="1" w:line="480" w:lineRule="auto"/>
        <w:jc w:val="both"/>
        <w:rPr>
          <w:rFonts w:ascii="Times New Roman" w:hAnsi="Times New Roman"/>
          <w:sz w:val="24"/>
          <w:szCs w:val="24"/>
        </w:rPr>
      </w:pPr>
      <w:r>
        <w:rPr>
          <w:rFonts w:ascii="Times New Roman" w:hAnsi="Times New Roman"/>
          <w:sz w:val="24"/>
          <w:szCs w:val="24"/>
        </w:rPr>
        <w:t>Out of 102 patients, t</w:t>
      </w:r>
      <w:r w:rsidRPr="00150D6F">
        <w:rPr>
          <w:rFonts w:ascii="Times New Roman" w:hAnsi="Times New Roman"/>
          <w:sz w:val="24"/>
          <w:szCs w:val="24"/>
        </w:rPr>
        <w:t>he highest age incidence</w:t>
      </w:r>
      <w:r>
        <w:rPr>
          <w:rFonts w:ascii="Times New Roman" w:hAnsi="Times New Roman"/>
          <w:sz w:val="24"/>
          <w:szCs w:val="24"/>
        </w:rPr>
        <w:t xml:space="preserve"> of cholelithiasis was in the 4</w:t>
      </w:r>
      <w:r w:rsidRPr="00150D6F">
        <w:rPr>
          <w:rFonts w:ascii="Times New Roman" w:hAnsi="Times New Roman"/>
          <w:sz w:val="24"/>
          <w:szCs w:val="24"/>
        </w:rPr>
        <w:t>th decade, and w</w:t>
      </w:r>
      <w:r>
        <w:rPr>
          <w:rFonts w:ascii="Times New Roman" w:hAnsi="Times New Roman"/>
          <w:sz w:val="24"/>
          <w:szCs w:val="24"/>
        </w:rPr>
        <w:t>as more common in females.</w:t>
      </w:r>
      <w:r w:rsidRPr="00150D6F">
        <w:rPr>
          <w:rFonts w:ascii="Times New Roman" w:hAnsi="Times New Roman"/>
          <w:sz w:val="24"/>
          <w:szCs w:val="24"/>
        </w:rPr>
        <w:t xml:space="preserve"> </w:t>
      </w:r>
      <w:r>
        <w:rPr>
          <w:rFonts w:ascii="Times New Roman" w:hAnsi="Times New Roman"/>
          <w:sz w:val="24"/>
          <w:szCs w:val="24"/>
        </w:rPr>
        <w:t>History of</w:t>
      </w:r>
      <w:r w:rsidRPr="00150D6F">
        <w:rPr>
          <w:rFonts w:ascii="Times New Roman" w:hAnsi="Times New Roman"/>
          <w:sz w:val="24"/>
          <w:szCs w:val="24"/>
        </w:rPr>
        <w:t xml:space="preserve"> </w:t>
      </w:r>
      <w:r>
        <w:rPr>
          <w:rFonts w:ascii="Times New Roman" w:hAnsi="Times New Roman"/>
          <w:sz w:val="24"/>
          <w:szCs w:val="24"/>
        </w:rPr>
        <w:t xml:space="preserve">previous abdominal surgery, increased BMI, pericholecystic fluid collection, </w:t>
      </w:r>
      <w:r w:rsidRPr="00150D6F">
        <w:rPr>
          <w:rFonts w:ascii="Times New Roman" w:hAnsi="Times New Roman"/>
          <w:sz w:val="24"/>
          <w:szCs w:val="24"/>
        </w:rPr>
        <w:t>impacted stone</w:t>
      </w:r>
      <w:r>
        <w:rPr>
          <w:rFonts w:ascii="Times New Roman" w:hAnsi="Times New Roman"/>
          <w:sz w:val="24"/>
          <w:szCs w:val="24"/>
        </w:rPr>
        <w:t>, thickened gall bladder and arterial injury</w:t>
      </w:r>
      <w:r w:rsidRPr="00150D6F">
        <w:rPr>
          <w:rFonts w:ascii="Times New Roman" w:hAnsi="Times New Roman"/>
          <w:sz w:val="24"/>
          <w:szCs w:val="24"/>
        </w:rPr>
        <w:t xml:space="preserve"> were significant predictors of difficu</w:t>
      </w:r>
      <w:r>
        <w:rPr>
          <w:rFonts w:ascii="Times New Roman" w:hAnsi="Times New Roman"/>
          <w:sz w:val="24"/>
          <w:szCs w:val="24"/>
        </w:rPr>
        <w:t xml:space="preserve">lt laparoscopic cholecystectomy. </w:t>
      </w:r>
      <w:r w:rsidRPr="00C35436">
        <w:rPr>
          <w:rFonts w:ascii="Times New Roman" w:hAnsi="Times New Roman"/>
          <w:sz w:val="24"/>
          <w:szCs w:val="24"/>
        </w:rPr>
        <w:t xml:space="preserve">The conversion rate from laparoscopic cholecystectomy to open </w:t>
      </w:r>
      <w:r>
        <w:rPr>
          <w:rFonts w:ascii="Times New Roman" w:hAnsi="Times New Roman"/>
          <w:sz w:val="24"/>
          <w:szCs w:val="24"/>
        </w:rPr>
        <w:t>cholecystectomy was 11.76%. None of the pre-operative factors were found significant in predicting the intra-operative outcomes except age. Preoperative Score for easy/difficult showed that a</w:t>
      </w:r>
      <w:r w:rsidRPr="00CC6CBD">
        <w:rPr>
          <w:rFonts w:ascii="Times New Roman" w:hAnsi="Times New Roman"/>
          <w:sz w:val="24"/>
          <w:szCs w:val="24"/>
        </w:rPr>
        <w:t>rea under curve</w:t>
      </w:r>
      <w:r>
        <w:rPr>
          <w:rFonts w:ascii="Times New Roman" w:hAnsi="Times New Roman"/>
          <w:sz w:val="24"/>
          <w:szCs w:val="24"/>
        </w:rPr>
        <w:t xml:space="preserve"> </w:t>
      </w:r>
      <w:r w:rsidRPr="00CC6CBD">
        <w:rPr>
          <w:rFonts w:ascii="Times New Roman" w:hAnsi="Times New Roman"/>
          <w:sz w:val="24"/>
          <w:szCs w:val="24"/>
        </w:rPr>
        <w:t>(AUC) was 0.821 with 95% C.I (0.733-0.909) with sensitivity of 86.7 % and specificity of 52.6</w:t>
      </w:r>
      <w:r>
        <w:rPr>
          <w:rFonts w:ascii="Times New Roman" w:hAnsi="Times New Roman"/>
          <w:sz w:val="24"/>
          <w:szCs w:val="24"/>
        </w:rPr>
        <w:t xml:space="preserve">%. </w:t>
      </w:r>
      <w:r w:rsidRPr="00CC6CBD">
        <w:rPr>
          <w:rFonts w:ascii="Times New Roman" w:hAnsi="Times New Roman"/>
          <w:sz w:val="24"/>
          <w:szCs w:val="24"/>
        </w:rPr>
        <w:t>It can be concluded that preoperativ</w:t>
      </w:r>
      <w:r>
        <w:rPr>
          <w:rFonts w:ascii="Times New Roman" w:hAnsi="Times New Roman"/>
          <w:sz w:val="24"/>
          <w:szCs w:val="24"/>
        </w:rPr>
        <w:t>e scoring system can predict</w:t>
      </w:r>
      <w:r w:rsidRPr="00CC6CBD">
        <w:rPr>
          <w:rFonts w:ascii="Times New Roman" w:hAnsi="Times New Roman"/>
          <w:sz w:val="24"/>
          <w:szCs w:val="24"/>
        </w:rPr>
        <w:t xml:space="preserve"> the operative outcome in LC.</w:t>
      </w:r>
    </w:p>
    <w:p w:rsidR="00B508FB" w:rsidRPr="00AF6271" w:rsidRDefault="00B508FB" w:rsidP="00B508FB">
      <w:pPr>
        <w:spacing w:after="100" w:afterAutospacing="1" w:line="480" w:lineRule="auto"/>
        <w:jc w:val="both"/>
        <w:rPr>
          <w:rFonts w:ascii="Times New Roman" w:hAnsi="Times New Roman"/>
          <w:b/>
          <w:sz w:val="24"/>
          <w:szCs w:val="24"/>
        </w:rPr>
      </w:pPr>
    </w:p>
    <w:p w:rsidR="00B508FB" w:rsidRPr="00C741A8" w:rsidRDefault="00B508FB" w:rsidP="00B508FB">
      <w:pPr>
        <w:spacing w:after="100" w:afterAutospacing="1" w:line="480" w:lineRule="auto"/>
        <w:jc w:val="both"/>
        <w:rPr>
          <w:rFonts w:ascii="Times New Roman" w:hAnsi="Times New Roman"/>
          <w:b/>
          <w:sz w:val="28"/>
          <w:szCs w:val="28"/>
        </w:rPr>
      </w:pPr>
      <w:r w:rsidRPr="00C741A8">
        <w:rPr>
          <w:rFonts w:ascii="Times New Roman" w:hAnsi="Times New Roman"/>
          <w:b/>
          <w:sz w:val="28"/>
          <w:szCs w:val="28"/>
        </w:rPr>
        <w:t>CONCLUSION</w:t>
      </w:r>
    </w:p>
    <w:p w:rsidR="00B508FB" w:rsidRDefault="00B508FB" w:rsidP="00B508FB">
      <w:pPr>
        <w:spacing w:after="100" w:afterAutospacing="1" w:line="480" w:lineRule="auto"/>
        <w:jc w:val="both"/>
        <w:rPr>
          <w:rFonts w:ascii="Times New Roman" w:hAnsi="Times New Roman"/>
          <w:b/>
          <w:sz w:val="28"/>
          <w:szCs w:val="24"/>
        </w:rPr>
      </w:pPr>
      <w:r>
        <w:rPr>
          <w:rFonts w:ascii="Times New Roman" w:hAnsi="Times New Roman"/>
          <w:sz w:val="24"/>
          <w:szCs w:val="24"/>
        </w:rPr>
        <w:t>Preoperative scoring system can be used to predict difficult LC. Surgeons can plan operation based on predicted difficulty. Proper counselling can be done preoperatively for the possibility of difficult operation, prolonged hospital stay and increased cost in predicted difficult cases. It can be concluded that preoperative scoring system is a good method for predicting the operative outcome in LC clinically as well as statistically.</w:t>
      </w:r>
    </w:p>
    <w:p w:rsidR="00B508FB" w:rsidRPr="00375C04" w:rsidRDefault="00B508FB" w:rsidP="00B508FB">
      <w:pPr>
        <w:spacing w:after="100" w:afterAutospacing="1" w:line="480" w:lineRule="auto"/>
        <w:jc w:val="both"/>
        <w:rPr>
          <w:rFonts w:ascii="Times New Roman" w:hAnsi="Times New Roman"/>
          <w:b/>
          <w:sz w:val="24"/>
          <w:szCs w:val="24"/>
        </w:rPr>
      </w:pPr>
    </w:p>
    <w:p w:rsidR="00A1561A" w:rsidRPr="00B508FB" w:rsidRDefault="00B508FB" w:rsidP="00B508FB">
      <w:pPr>
        <w:spacing w:after="100" w:afterAutospacing="1" w:line="480" w:lineRule="auto"/>
        <w:jc w:val="both"/>
        <w:rPr>
          <w:rFonts w:ascii="Times New Roman" w:hAnsi="Times New Roman"/>
          <w:sz w:val="24"/>
          <w:szCs w:val="24"/>
        </w:rPr>
      </w:pPr>
      <w:r w:rsidRPr="00B26C16">
        <w:rPr>
          <w:rFonts w:ascii="Times New Roman" w:hAnsi="Times New Roman"/>
          <w:b/>
          <w:sz w:val="28"/>
          <w:szCs w:val="24"/>
        </w:rPr>
        <w:t>Keywords</w:t>
      </w:r>
      <w:r w:rsidRPr="00F425C9">
        <w:rPr>
          <w:rFonts w:ascii="Times New Roman" w:hAnsi="Times New Roman"/>
          <w:sz w:val="28"/>
          <w:szCs w:val="24"/>
        </w:rPr>
        <w:t xml:space="preserve">: </w:t>
      </w:r>
      <w:r w:rsidRPr="006F0FB4">
        <w:rPr>
          <w:rFonts w:ascii="Times New Roman" w:hAnsi="Times New Roman"/>
          <w:sz w:val="24"/>
          <w:szCs w:val="24"/>
        </w:rPr>
        <w:t>Laparoscopic Cholecystectomy, Predictive Factors, Scoring System</w:t>
      </w:r>
    </w:p>
    <w:sectPr w:rsidR="00A1561A" w:rsidRPr="00B508FB" w:rsidSect="00A1561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compat/>
  <w:rsids>
    <w:rsidRoot w:val="00B508FB"/>
    <w:rsid w:val="00245177"/>
    <w:rsid w:val="003D4901"/>
    <w:rsid w:val="00A1561A"/>
    <w:rsid w:val="00B508FB"/>
    <w:rsid w:val="00FD59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8FB"/>
    <w:rPr>
      <w:rFonts w:ascii="Calibri" w:eastAsia="Calibri" w:hAnsi="Calibri" w:cs="Times New Roman"/>
      <w:szCs w:val="20"/>
      <w:lang w:bidi="n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B508F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417</Words>
  <Characters>2381</Characters>
  <Application>Microsoft Office Word</Application>
  <DocSecurity>0</DocSecurity>
  <Lines>19</Lines>
  <Paragraphs>5</Paragraphs>
  <ScaleCrop>false</ScaleCrop>
  <Company/>
  <LinksUpToDate>false</LinksUpToDate>
  <CharactersWithSpaces>2793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Docquat2</dc:creator>
  <cp:lastModifiedBy>Docquat2</cp:lastModifiedBy>
  <cp:revision>1</cp:revision>
  <dcterms:created xsi:type="dcterms:W3CDTF">2022-04-01T08:38:00Z</dcterms:created>
  <dcterms:modified xsi:type="dcterms:W3CDTF">2022-04-01T08:39:00Z</dcterms:modified>
</cp:coreProperties>
</file>