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178" w:rsidRPr="008C5E68" w:rsidRDefault="00FB1F3D">
      <w:r w:rsidRPr="008C5E68">
        <w:rPr>
          <w:noProof/>
        </w:rPr>
        <w:drawing>
          <wp:inline distT="0" distB="0" distL="0" distR="0">
            <wp:extent cx="1606822" cy="1606822"/>
            <wp:effectExtent l="19050" t="0" r="0" b="0"/>
            <wp:docPr id="1" name="Picture 1" descr="C:\Users\Cyber\Downloads\IMG-0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Downloads\IMG-0668.JPG"/>
                    <pic:cNvPicPr>
                      <a:picLocks noChangeAspect="1" noChangeArrowheads="1"/>
                    </pic:cNvPicPr>
                  </pic:nvPicPr>
                  <pic:blipFill>
                    <a:blip r:embed="rId5"/>
                    <a:srcRect/>
                    <a:stretch>
                      <a:fillRect/>
                    </a:stretch>
                  </pic:blipFill>
                  <pic:spPr bwMode="auto">
                    <a:xfrm>
                      <a:off x="0" y="0"/>
                      <a:ext cx="1608991" cy="1608991"/>
                    </a:xfrm>
                    <a:prstGeom prst="rect">
                      <a:avLst/>
                    </a:prstGeom>
                    <a:noFill/>
                    <a:ln w="9525">
                      <a:noFill/>
                      <a:miter lim="800000"/>
                      <a:headEnd/>
                      <a:tailEnd/>
                    </a:ln>
                  </pic:spPr>
                </pic:pic>
              </a:graphicData>
            </a:graphic>
          </wp:inline>
        </w:drawing>
      </w:r>
    </w:p>
    <w:p w:rsidR="004B65D2" w:rsidRPr="008F6A4E" w:rsidRDefault="00FB1F3D" w:rsidP="004B65D2">
      <w:pPr>
        <w:pStyle w:val="Heading3"/>
        <w:rPr>
          <w:rFonts w:asciiTheme="majorBidi" w:hAnsiTheme="majorBidi" w:cstheme="majorBidi"/>
          <w:sz w:val="32"/>
          <w:szCs w:val="32"/>
        </w:rPr>
      </w:pPr>
      <w:r w:rsidRPr="008C5E68">
        <w:rPr>
          <w:rFonts w:asciiTheme="majorBidi" w:hAnsiTheme="majorBidi" w:cstheme="majorBidi"/>
          <w:sz w:val="32"/>
          <w:szCs w:val="32"/>
        </w:rPr>
        <w:t xml:space="preserve">Title: </w:t>
      </w:r>
      <w:r w:rsidR="004B65D2" w:rsidRPr="008F6A4E">
        <w:rPr>
          <w:rFonts w:asciiTheme="majorBidi" w:hAnsiTheme="majorBidi" w:cstheme="majorBidi"/>
          <w:sz w:val="32"/>
          <w:szCs w:val="32"/>
        </w:rPr>
        <w:t>A novel ultrasound guided approach for lumbar periradicular injections with investigating the radicular artery nearby (IRAN) technique</w:t>
      </w:r>
    </w:p>
    <w:p w:rsidR="00FB1F3D" w:rsidRPr="008C5E68" w:rsidRDefault="00FB1F3D" w:rsidP="00FB1F3D">
      <w:pPr>
        <w:rPr>
          <w:rFonts w:asciiTheme="majorBidi" w:hAnsiTheme="majorBidi" w:cstheme="majorBidi"/>
          <w:b/>
          <w:bCs/>
          <w:sz w:val="32"/>
          <w:szCs w:val="32"/>
        </w:rPr>
      </w:pPr>
      <w:r w:rsidRPr="008C5E68">
        <w:rPr>
          <w:rFonts w:asciiTheme="majorBidi" w:hAnsiTheme="majorBidi" w:cstheme="majorBidi"/>
          <w:b/>
          <w:bCs/>
          <w:sz w:val="32"/>
          <w:szCs w:val="32"/>
        </w:rPr>
        <w:t xml:space="preserve"> </w:t>
      </w:r>
    </w:p>
    <w:p w:rsidR="00FB1F3D" w:rsidRPr="008C5E68" w:rsidRDefault="00FB1F3D" w:rsidP="00FB1F3D">
      <w:pPr>
        <w:rPr>
          <w:rFonts w:asciiTheme="majorBidi" w:hAnsiTheme="majorBidi" w:cstheme="majorBidi"/>
          <w:sz w:val="24"/>
          <w:szCs w:val="24"/>
        </w:rPr>
      </w:pPr>
      <w:r w:rsidRPr="008C5E68">
        <w:rPr>
          <w:rFonts w:asciiTheme="majorBidi" w:hAnsiTheme="majorBidi" w:cstheme="majorBidi"/>
          <w:sz w:val="24"/>
          <w:szCs w:val="24"/>
        </w:rPr>
        <w:t xml:space="preserve">Helen </w:t>
      </w:r>
      <w:proofErr w:type="spellStart"/>
      <w:r w:rsidRPr="008C5E68">
        <w:rPr>
          <w:rFonts w:asciiTheme="majorBidi" w:hAnsiTheme="majorBidi" w:cstheme="majorBidi"/>
          <w:sz w:val="24"/>
          <w:szCs w:val="24"/>
        </w:rPr>
        <w:t>Gharaei</w:t>
      </w:r>
      <w:proofErr w:type="gramStart"/>
      <w:r w:rsidRPr="008C5E68">
        <w:rPr>
          <w:rFonts w:asciiTheme="majorBidi" w:hAnsiTheme="majorBidi" w:cstheme="majorBidi"/>
          <w:sz w:val="24"/>
          <w:szCs w:val="24"/>
        </w:rPr>
        <w:t>,MD</w:t>
      </w:r>
      <w:proofErr w:type="spellEnd"/>
      <w:proofErr w:type="gramEnd"/>
      <w:r w:rsidRPr="008C5E68">
        <w:rPr>
          <w:rFonts w:asciiTheme="majorBidi" w:hAnsiTheme="majorBidi" w:cstheme="majorBidi"/>
          <w:sz w:val="24"/>
          <w:szCs w:val="24"/>
        </w:rPr>
        <w:t>-</w:t>
      </w:r>
      <w:proofErr w:type="spellStart"/>
      <w:r w:rsidRPr="008C5E68">
        <w:rPr>
          <w:rFonts w:asciiTheme="majorBidi" w:hAnsiTheme="majorBidi" w:cstheme="majorBidi"/>
          <w:sz w:val="24"/>
          <w:szCs w:val="24"/>
        </w:rPr>
        <w:t>FIPP,Anesthesiologist</w:t>
      </w:r>
      <w:proofErr w:type="spellEnd"/>
      <w:r w:rsidRPr="008C5E68">
        <w:rPr>
          <w:rFonts w:asciiTheme="majorBidi" w:hAnsiTheme="majorBidi" w:cstheme="majorBidi"/>
          <w:sz w:val="24"/>
          <w:szCs w:val="24"/>
        </w:rPr>
        <w:t>-Pain Fellow</w:t>
      </w:r>
    </w:p>
    <w:p w:rsidR="004B65D2" w:rsidRDefault="00FB1F3D" w:rsidP="004B65D2">
      <w:pPr>
        <w:rPr>
          <w:rFonts w:asciiTheme="majorBidi" w:hAnsiTheme="majorBidi" w:cstheme="majorBidi"/>
          <w:sz w:val="24"/>
          <w:szCs w:val="24"/>
        </w:rPr>
      </w:pPr>
      <w:r w:rsidRPr="008C5E68">
        <w:rPr>
          <w:rFonts w:asciiTheme="majorBidi" w:hAnsiTheme="majorBidi" w:cstheme="majorBidi"/>
          <w:sz w:val="24"/>
          <w:szCs w:val="24"/>
        </w:rPr>
        <w:t>Tehran –Iran</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Background</w:t>
      </w:r>
    </w:p>
    <w:p w:rsidR="004B65D2" w:rsidRPr="00015589" w:rsidRDefault="004B65D2" w:rsidP="004B65D2">
      <w:pPr>
        <w:rPr>
          <w:rFonts w:asciiTheme="majorBidi" w:hAnsiTheme="majorBidi" w:cstheme="majorBidi"/>
          <w:sz w:val="24"/>
          <w:szCs w:val="24"/>
        </w:rPr>
      </w:pPr>
      <w:r w:rsidRPr="00015589">
        <w:rPr>
          <w:rFonts w:asciiTheme="majorBidi" w:hAnsiTheme="majorBidi" w:cstheme="majorBidi"/>
          <w:sz w:val="24"/>
          <w:szCs w:val="24"/>
        </w:rPr>
        <w:t>Ultrasound has attracted the attention of pain specialists and is now used for spine injections. In particular, the most challenging part of ultrasound guided (USG) lumbar injection is transforaminal injection and although it is briefly discussed by authors, due to its complication of the intravascular injection it is not routinely used.</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Objectives</w:t>
      </w:r>
    </w:p>
    <w:p w:rsidR="004B65D2" w:rsidRPr="00015589" w:rsidRDefault="004B65D2" w:rsidP="004B65D2">
      <w:pPr>
        <w:rPr>
          <w:rFonts w:asciiTheme="majorBidi" w:eastAsia="Times New Roman" w:hAnsiTheme="majorBidi" w:cstheme="majorBidi"/>
          <w:sz w:val="24"/>
          <w:szCs w:val="24"/>
        </w:rPr>
      </w:pPr>
      <w:r w:rsidRPr="00015589">
        <w:rPr>
          <w:rFonts w:asciiTheme="majorBidi" w:eastAsia="Times New Roman" w:hAnsiTheme="majorBidi" w:cstheme="majorBidi"/>
          <w:sz w:val="24"/>
          <w:szCs w:val="24"/>
        </w:rPr>
        <w:t>The object of this study is to introduce a novel USG approach for lumbar periradicular injections by investigating radicular artery nearby (IRAN) technique and to assess the feasibility and preliminary means by fluoroscopy.</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Study Design</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sz w:val="24"/>
          <w:szCs w:val="24"/>
        </w:rPr>
        <w:t>The USG periradicular injection is performed under real time imaging. An axial scanning view is obtained through identifying the spinous processes, lamina, zygapophyseal joints and transverse processes.</w:t>
      </w:r>
    </w:p>
    <w:p w:rsidR="004B65D2" w:rsidRPr="00015589" w:rsidRDefault="004B65D2" w:rsidP="004B65D2">
      <w:pPr>
        <w:spacing w:before="100" w:beforeAutospacing="1" w:after="100" w:afterAutospacing="1" w:line="240" w:lineRule="auto"/>
        <w:rPr>
          <w:rFonts w:asciiTheme="majorBidi" w:eastAsia="Times New Roman" w:hAnsiTheme="majorBidi" w:cstheme="majorBidi"/>
          <w:sz w:val="24"/>
          <w:szCs w:val="24"/>
        </w:rPr>
      </w:pPr>
      <w:r w:rsidRPr="00015589">
        <w:rPr>
          <w:rFonts w:asciiTheme="majorBidi" w:eastAsia="Times New Roman" w:hAnsiTheme="majorBidi" w:cstheme="majorBidi"/>
          <w:b/>
          <w:bCs/>
          <w:sz w:val="24"/>
          <w:szCs w:val="24"/>
        </w:rPr>
        <w:t>Setting</w:t>
      </w:r>
      <w:r w:rsidRPr="00015589">
        <w:rPr>
          <w:rFonts w:asciiTheme="majorBidi" w:eastAsia="Times New Roman" w:hAnsiTheme="majorBidi" w:cstheme="majorBidi"/>
          <w:sz w:val="24"/>
          <w:szCs w:val="24"/>
        </w:rPr>
        <w:t xml:space="preserve"> </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sz w:val="24"/>
          <w:szCs w:val="24"/>
        </w:rPr>
        <w:t xml:space="preserve">The curve probe put </w:t>
      </w:r>
      <w:proofErr w:type="gramStart"/>
      <w:r w:rsidRPr="00015589">
        <w:rPr>
          <w:rFonts w:asciiTheme="majorBidi" w:eastAsia="Times New Roman" w:hAnsiTheme="majorBidi" w:cstheme="majorBidi"/>
          <w:sz w:val="24"/>
          <w:szCs w:val="24"/>
        </w:rPr>
        <w:t>transversally  and</w:t>
      </w:r>
      <w:proofErr w:type="gramEnd"/>
      <w:r w:rsidRPr="00015589">
        <w:rPr>
          <w:rFonts w:asciiTheme="majorBidi" w:eastAsia="Times New Roman" w:hAnsiTheme="majorBidi" w:cstheme="majorBidi"/>
          <w:sz w:val="24"/>
          <w:szCs w:val="24"/>
        </w:rPr>
        <w:t xml:space="preserve"> the needle site check in axial and sagittal view.</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lastRenderedPageBreak/>
        <w:t>Methods</w:t>
      </w:r>
    </w:p>
    <w:p w:rsidR="004B65D2" w:rsidRPr="00015589" w:rsidRDefault="004B65D2" w:rsidP="004B65D2">
      <w:pPr>
        <w:spacing w:before="100" w:beforeAutospacing="1" w:after="100" w:afterAutospacing="1" w:line="240" w:lineRule="auto"/>
        <w:rPr>
          <w:rFonts w:asciiTheme="majorBidi" w:eastAsia="Times New Roman" w:hAnsiTheme="majorBidi" w:cstheme="majorBidi"/>
          <w:sz w:val="24"/>
          <w:szCs w:val="24"/>
        </w:rPr>
      </w:pPr>
      <w:r w:rsidRPr="00015589">
        <w:rPr>
          <w:rFonts w:asciiTheme="majorBidi" w:eastAsia="Times New Roman" w:hAnsiTheme="majorBidi" w:cstheme="majorBidi"/>
          <w:sz w:val="24"/>
          <w:szCs w:val="24"/>
        </w:rPr>
        <w:t xml:space="preserve">The IRAN technique was defined by sliding probe a little lower under the facet joint in sagittal plane to view the pulse of nearby radicular artery by Doppler or Pulse Echo. Then spinal needles are advanced with in-plane technique toward the artery until touch the nearby bone. </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Results</w:t>
      </w:r>
    </w:p>
    <w:p w:rsidR="004B65D2" w:rsidRPr="00015589" w:rsidRDefault="004B65D2" w:rsidP="004B65D2">
      <w:pPr>
        <w:spacing w:before="100" w:beforeAutospacing="1" w:after="100" w:afterAutospacing="1" w:line="240" w:lineRule="auto"/>
        <w:rPr>
          <w:rFonts w:asciiTheme="majorBidi" w:eastAsia="Times New Roman" w:hAnsiTheme="majorBidi" w:cstheme="majorBidi"/>
          <w:sz w:val="24"/>
          <w:szCs w:val="24"/>
        </w:rPr>
      </w:pPr>
      <w:r w:rsidRPr="00015589">
        <w:rPr>
          <w:rFonts w:asciiTheme="majorBidi" w:eastAsia="Times New Roman" w:hAnsiTheme="majorBidi" w:cstheme="majorBidi"/>
          <w:sz w:val="24"/>
          <w:szCs w:val="24"/>
        </w:rPr>
        <w:t xml:space="preserve">Fluoroscopy examination confirms that the needle tip is correctly placed under the pedicle along the nerve </w:t>
      </w:r>
      <w:proofErr w:type="gramStart"/>
      <w:r w:rsidRPr="00015589">
        <w:rPr>
          <w:rFonts w:asciiTheme="majorBidi" w:eastAsia="Times New Roman" w:hAnsiTheme="majorBidi" w:cstheme="majorBidi"/>
          <w:sz w:val="24"/>
          <w:szCs w:val="24"/>
        </w:rPr>
        <w:t>root  and</w:t>
      </w:r>
      <w:proofErr w:type="gramEnd"/>
      <w:r w:rsidRPr="00015589">
        <w:rPr>
          <w:rFonts w:asciiTheme="majorBidi" w:eastAsia="Times New Roman" w:hAnsiTheme="majorBidi" w:cstheme="majorBidi"/>
          <w:sz w:val="24"/>
          <w:szCs w:val="24"/>
        </w:rPr>
        <w:t xml:space="preserve">  </w:t>
      </w:r>
      <w:r w:rsidRPr="00015589">
        <w:rPr>
          <w:rFonts w:asciiTheme="majorBidi" w:hAnsiTheme="majorBidi" w:cstheme="majorBidi"/>
          <w:sz w:val="24"/>
          <w:szCs w:val="24"/>
        </w:rPr>
        <w:t xml:space="preserve">lateral to the pars </w:t>
      </w:r>
      <w:proofErr w:type="spellStart"/>
      <w:r w:rsidRPr="00015589">
        <w:rPr>
          <w:rFonts w:asciiTheme="majorBidi" w:hAnsiTheme="majorBidi" w:cstheme="majorBidi"/>
          <w:sz w:val="24"/>
          <w:szCs w:val="24"/>
        </w:rPr>
        <w:t>interarticularis</w:t>
      </w:r>
      <w:proofErr w:type="spellEnd"/>
      <w:r w:rsidRPr="00015589">
        <w:rPr>
          <w:rFonts w:asciiTheme="majorBidi" w:hAnsiTheme="majorBidi" w:cstheme="majorBidi"/>
          <w:sz w:val="24"/>
          <w:szCs w:val="24"/>
        </w:rPr>
        <w:t xml:space="preserve"> </w:t>
      </w:r>
      <w:r w:rsidRPr="00015589">
        <w:rPr>
          <w:rFonts w:asciiTheme="majorBidi" w:eastAsia="Times New Roman" w:hAnsiTheme="majorBidi" w:cstheme="majorBidi"/>
          <w:sz w:val="24"/>
          <w:szCs w:val="24"/>
        </w:rPr>
        <w:t>with no intravascular injection.</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 xml:space="preserve">Limitation </w:t>
      </w:r>
    </w:p>
    <w:p w:rsidR="004B65D2" w:rsidRPr="00015589" w:rsidRDefault="004B65D2" w:rsidP="004B65D2">
      <w:pPr>
        <w:spacing w:before="100" w:beforeAutospacing="1" w:after="100" w:afterAutospacing="1" w:line="240" w:lineRule="auto"/>
        <w:rPr>
          <w:rFonts w:asciiTheme="majorBidi" w:eastAsia="Times New Roman" w:hAnsiTheme="majorBidi" w:cstheme="majorBidi"/>
          <w:sz w:val="24"/>
          <w:szCs w:val="24"/>
        </w:rPr>
      </w:pPr>
      <w:r w:rsidRPr="00015589">
        <w:rPr>
          <w:rFonts w:asciiTheme="majorBidi" w:eastAsia="Times New Roman" w:hAnsiTheme="majorBidi" w:cstheme="majorBidi"/>
          <w:sz w:val="24"/>
          <w:szCs w:val="24"/>
        </w:rPr>
        <w:t>Although searching for small vessels is difficult in cadaver studies, the IRAN technique would be confirmed in the future on Cadaver section.</w:t>
      </w:r>
    </w:p>
    <w:p w:rsidR="004B65D2" w:rsidRPr="00015589" w:rsidRDefault="004B65D2" w:rsidP="004B65D2">
      <w:pPr>
        <w:spacing w:before="100" w:beforeAutospacing="1" w:after="100" w:afterAutospacing="1" w:line="240" w:lineRule="auto"/>
        <w:rPr>
          <w:rFonts w:asciiTheme="majorBidi" w:eastAsia="Times New Roman" w:hAnsiTheme="majorBidi" w:cstheme="majorBidi"/>
          <w:b/>
          <w:bCs/>
          <w:sz w:val="24"/>
          <w:szCs w:val="24"/>
        </w:rPr>
      </w:pPr>
      <w:r w:rsidRPr="00015589">
        <w:rPr>
          <w:rFonts w:asciiTheme="majorBidi" w:eastAsia="Times New Roman" w:hAnsiTheme="majorBidi" w:cstheme="majorBidi"/>
          <w:b/>
          <w:bCs/>
          <w:sz w:val="24"/>
          <w:szCs w:val="24"/>
        </w:rPr>
        <w:t>Conclusion</w:t>
      </w:r>
    </w:p>
    <w:p w:rsidR="004B65D2" w:rsidRPr="00015589" w:rsidRDefault="004B65D2" w:rsidP="00F34507">
      <w:pPr>
        <w:rPr>
          <w:sz w:val="24"/>
          <w:szCs w:val="24"/>
        </w:rPr>
      </w:pPr>
      <w:r w:rsidRPr="00015589">
        <w:rPr>
          <w:rFonts w:asciiTheme="majorBidi" w:eastAsia="Times New Roman" w:hAnsiTheme="majorBidi" w:cstheme="majorBidi"/>
          <w:sz w:val="24"/>
          <w:szCs w:val="24"/>
        </w:rPr>
        <w:t xml:space="preserve">The IRAN technique </w:t>
      </w:r>
      <w:r w:rsidR="00F34507" w:rsidRPr="00015589">
        <w:rPr>
          <w:rFonts w:asciiTheme="majorBidi" w:eastAsia="Times New Roman" w:hAnsiTheme="majorBidi" w:cstheme="majorBidi"/>
          <w:sz w:val="24"/>
          <w:szCs w:val="24"/>
        </w:rPr>
        <w:t xml:space="preserve">introduce pulse of </w:t>
      </w:r>
      <w:r w:rsidRPr="00015589">
        <w:rPr>
          <w:rFonts w:asciiTheme="majorBidi" w:eastAsia="Times New Roman" w:hAnsiTheme="majorBidi" w:cstheme="majorBidi"/>
          <w:sz w:val="24"/>
          <w:szCs w:val="24"/>
        </w:rPr>
        <w:t xml:space="preserve"> artery</w:t>
      </w:r>
      <w:r w:rsidR="00F34507" w:rsidRPr="00015589">
        <w:rPr>
          <w:rFonts w:asciiTheme="majorBidi" w:eastAsia="Times New Roman" w:hAnsiTheme="majorBidi" w:cstheme="majorBidi"/>
          <w:sz w:val="24"/>
          <w:szCs w:val="24"/>
        </w:rPr>
        <w:t xml:space="preserve"> (spinal ramus branch of the lumbar segmental artery (SA) or SA itself, not radicular artery)</w:t>
      </w:r>
      <w:r w:rsidRPr="00015589">
        <w:rPr>
          <w:rFonts w:asciiTheme="majorBidi" w:eastAsia="Times New Roman" w:hAnsiTheme="majorBidi" w:cstheme="majorBidi"/>
          <w:sz w:val="24"/>
          <w:szCs w:val="24"/>
        </w:rPr>
        <w:t xml:space="preserve"> as a new </w:t>
      </w:r>
      <w:proofErr w:type="spellStart"/>
      <w:r w:rsidR="00F34507" w:rsidRPr="00015589">
        <w:rPr>
          <w:rFonts w:asciiTheme="majorBidi" w:eastAsia="Times New Roman" w:hAnsiTheme="majorBidi" w:cstheme="majorBidi"/>
          <w:sz w:val="24"/>
          <w:szCs w:val="24"/>
        </w:rPr>
        <w:t>sonoanatomic</w:t>
      </w:r>
      <w:proofErr w:type="spellEnd"/>
      <w:r w:rsidR="00F34507" w:rsidRPr="00015589">
        <w:rPr>
          <w:rFonts w:asciiTheme="majorBidi" w:eastAsia="Times New Roman" w:hAnsiTheme="majorBidi" w:cstheme="majorBidi"/>
          <w:sz w:val="24"/>
          <w:szCs w:val="24"/>
        </w:rPr>
        <w:t xml:space="preserve"> landmark for safe</w:t>
      </w:r>
      <w:r w:rsidRPr="00015589">
        <w:rPr>
          <w:rFonts w:asciiTheme="majorBidi" w:eastAsia="Times New Roman" w:hAnsiTheme="majorBidi" w:cstheme="majorBidi"/>
          <w:sz w:val="24"/>
          <w:szCs w:val="24"/>
        </w:rPr>
        <w:t xml:space="preserve"> periradicular placement of the needle</w:t>
      </w:r>
      <w:r w:rsidR="00015589" w:rsidRPr="00015589">
        <w:rPr>
          <w:rFonts w:asciiTheme="majorBidi" w:eastAsia="Times New Roman" w:hAnsiTheme="majorBidi" w:cstheme="majorBidi"/>
          <w:sz w:val="24"/>
          <w:szCs w:val="24"/>
        </w:rPr>
        <w:t xml:space="preserve"> for </w:t>
      </w:r>
      <w:proofErr w:type="spellStart"/>
      <w:r w:rsidR="00015589" w:rsidRPr="00015589">
        <w:rPr>
          <w:rFonts w:asciiTheme="majorBidi" w:eastAsia="Times New Roman" w:hAnsiTheme="majorBidi" w:cstheme="majorBidi"/>
          <w:sz w:val="24"/>
          <w:szCs w:val="24"/>
        </w:rPr>
        <w:t>extraforaminal</w:t>
      </w:r>
      <w:proofErr w:type="spellEnd"/>
      <w:r w:rsidR="00015589" w:rsidRPr="00015589">
        <w:rPr>
          <w:rFonts w:asciiTheme="majorBidi" w:eastAsia="Times New Roman" w:hAnsiTheme="majorBidi" w:cstheme="majorBidi"/>
          <w:sz w:val="24"/>
          <w:szCs w:val="24"/>
        </w:rPr>
        <w:t xml:space="preserve"> injection.</w:t>
      </w:r>
    </w:p>
    <w:p w:rsidR="00FB1F3D" w:rsidRPr="00015589" w:rsidRDefault="00FB1F3D" w:rsidP="004B65D2">
      <w:pPr>
        <w:rPr>
          <w:rFonts w:asciiTheme="majorBidi" w:hAnsiTheme="majorBidi" w:cstheme="majorBidi"/>
          <w:sz w:val="24"/>
          <w:szCs w:val="24"/>
        </w:rPr>
      </w:pPr>
      <w:r w:rsidRPr="00015589">
        <w:rPr>
          <w:rFonts w:asciiTheme="majorBidi" w:hAnsiTheme="majorBidi" w:cstheme="majorBidi"/>
          <w:sz w:val="24"/>
          <w:szCs w:val="24"/>
        </w:rPr>
        <w:t xml:space="preserve"> </w:t>
      </w:r>
    </w:p>
    <w:p w:rsidR="00FB1F3D" w:rsidRPr="00015589" w:rsidRDefault="00613C1C" w:rsidP="00015589">
      <w:pPr>
        <w:rPr>
          <w:rFonts w:asciiTheme="majorBidi" w:hAnsiTheme="majorBidi" w:cstheme="majorBidi"/>
          <w:sz w:val="24"/>
          <w:szCs w:val="24"/>
        </w:rPr>
      </w:pPr>
      <w:r w:rsidRPr="00015589">
        <w:rPr>
          <w:rFonts w:asciiTheme="majorBidi" w:hAnsiTheme="majorBidi" w:cstheme="majorBidi"/>
          <w:b/>
          <w:bCs/>
          <w:sz w:val="24"/>
          <w:szCs w:val="24"/>
        </w:rPr>
        <w:t>Biography</w:t>
      </w:r>
    </w:p>
    <w:p w:rsidR="00613C1C" w:rsidRPr="008C5E68" w:rsidRDefault="00613C1C" w:rsidP="00613C1C">
      <w:pPr>
        <w:rPr>
          <w:rFonts w:asciiTheme="majorBidi" w:hAnsiTheme="majorBidi" w:cstheme="majorBidi"/>
          <w:sz w:val="24"/>
          <w:szCs w:val="24"/>
        </w:rPr>
      </w:pPr>
      <w:r w:rsidRPr="00015589">
        <w:rPr>
          <w:rFonts w:asciiTheme="majorBidi" w:hAnsiTheme="majorBidi" w:cstheme="majorBidi"/>
          <w:sz w:val="24"/>
          <w:szCs w:val="24"/>
        </w:rPr>
        <w:t xml:space="preserve">Helen </w:t>
      </w:r>
      <w:proofErr w:type="spellStart"/>
      <w:r w:rsidRPr="00015589">
        <w:rPr>
          <w:rFonts w:asciiTheme="majorBidi" w:hAnsiTheme="majorBidi" w:cstheme="majorBidi"/>
          <w:sz w:val="24"/>
          <w:szCs w:val="24"/>
        </w:rPr>
        <w:t>Gharaei</w:t>
      </w:r>
      <w:proofErr w:type="spellEnd"/>
      <w:r w:rsidRPr="00015589">
        <w:rPr>
          <w:rFonts w:asciiTheme="majorBidi" w:hAnsiTheme="majorBidi" w:cstheme="majorBidi"/>
          <w:sz w:val="24"/>
          <w:szCs w:val="24"/>
        </w:rPr>
        <w:t xml:space="preserve"> has completed her MD in the Mashhad University of Medical Science (1992) and postdoctoral studies in anesthesiolo</w:t>
      </w:r>
      <w:r w:rsidRPr="008C5E68">
        <w:rPr>
          <w:rFonts w:asciiTheme="majorBidi" w:hAnsiTheme="majorBidi" w:cstheme="majorBidi"/>
          <w:sz w:val="24"/>
          <w:szCs w:val="24"/>
        </w:rPr>
        <w:t>gy in Uremia University School of Medicine and has got her pain fellow degree from Tehran University of Medical Science from Iran (2012), and FIPP degree (Fellowship of Interventional Pain Practice) from Texas Tech University, USA (2013). She has specialized training in minimally invasive chronic pain procedures for medically challenging patients and practice in a private multidisciplinary clinic in Tehran, Iran. She has published many books and papers focusing on the safety of pain injection and has been serving as an editorial board in the reputed journal. She invited as a speaker in many international conferences from the beginning of her professional carries. She is an international trainer &amp; researcher and known as a pioneer on ultrasound-guided spine injection, especially she is the inventor of the IRAN technique in spine injection. She has been teaching at multiple interventional pain management courses including cadaver workshops of ultrasound &amp; fluoroscopy-guided pain injection locally and abroad. She is an education committee in interventional pain and spine center (IPSC) and founder of Son- Guide Pain Injection School of Iran. She constantly contributes to the growth of pain education worldwide.</w:t>
      </w:r>
    </w:p>
    <w:p w:rsidR="00613C1C" w:rsidRPr="008C5E68" w:rsidRDefault="00613C1C" w:rsidP="00FB1F3D">
      <w:pPr>
        <w:rPr>
          <w:rFonts w:asciiTheme="majorBidi" w:hAnsiTheme="majorBidi" w:cstheme="majorBidi"/>
          <w:sz w:val="24"/>
          <w:szCs w:val="24"/>
        </w:rPr>
      </w:pPr>
    </w:p>
    <w:p w:rsidR="00613C1C" w:rsidRPr="008C5E68" w:rsidRDefault="00613C1C" w:rsidP="00613C1C">
      <w:pPr>
        <w:spacing w:after="0" w:line="240" w:lineRule="auto"/>
        <w:rPr>
          <w:rFonts w:asciiTheme="majorBidi" w:eastAsia="Calibri" w:hAnsiTheme="majorBidi" w:cstheme="majorBidi"/>
          <w:sz w:val="24"/>
          <w:szCs w:val="24"/>
        </w:rPr>
      </w:pPr>
      <w:r w:rsidRPr="008C5E68">
        <w:rPr>
          <w:rFonts w:asciiTheme="majorBidi" w:eastAsia="Calibri" w:hAnsiTheme="majorBidi" w:cstheme="majorBidi"/>
          <w:sz w:val="24"/>
          <w:szCs w:val="24"/>
        </w:rPr>
        <w:t xml:space="preserve">Full Name: </w:t>
      </w:r>
      <w:r w:rsidRPr="008C5E68">
        <w:rPr>
          <w:rFonts w:asciiTheme="majorBidi" w:hAnsiTheme="majorBidi" w:cstheme="majorBidi"/>
          <w:sz w:val="24"/>
          <w:szCs w:val="24"/>
        </w:rPr>
        <w:t xml:space="preserve">Helen </w:t>
      </w:r>
      <w:proofErr w:type="spellStart"/>
      <w:r w:rsidRPr="008C5E68">
        <w:rPr>
          <w:rFonts w:asciiTheme="majorBidi" w:hAnsiTheme="majorBidi" w:cstheme="majorBidi"/>
          <w:sz w:val="24"/>
          <w:szCs w:val="24"/>
        </w:rPr>
        <w:t>Gharaei</w:t>
      </w:r>
      <w:proofErr w:type="spellEnd"/>
      <w:r w:rsidRPr="008C5E68">
        <w:rPr>
          <w:rFonts w:asciiTheme="majorBidi" w:eastAsia="Calibri" w:hAnsiTheme="majorBidi" w:cstheme="majorBidi"/>
          <w:sz w:val="24"/>
          <w:szCs w:val="24"/>
        </w:rPr>
        <w:t xml:space="preserve"> </w:t>
      </w:r>
    </w:p>
    <w:p w:rsidR="00613C1C" w:rsidRPr="008C5E68" w:rsidRDefault="00613C1C" w:rsidP="00613C1C">
      <w:pPr>
        <w:spacing w:after="0" w:line="240" w:lineRule="auto"/>
        <w:rPr>
          <w:rFonts w:asciiTheme="majorBidi" w:eastAsia="Calibri" w:hAnsiTheme="majorBidi" w:cstheme="majorBidi"/>
          <w:sz w:val="24"/>
          <w:szCs w:val="24"/>
        </w:rPr>
      </w:pPr>
      <w:r w:rsidRPr="008C5E68">
        <w:rPr>
          <w:rFonts w:asciiTheme="majorBidi" w:eastAsia="Calibri" w:hAnsiTheme="majorBidi" w:cstheme="majorBidi"/>
          <w:sz w:val="24"/>
          <w:szCs w:val="24"/>
        </w:rPr>
        <w:lastRenderedPageBreak/>
        <w:t>Personal Email: helengharaei@gmail.com</w:t>
      </w:r>
    </w:p>
    <w:p w:rsidR="00613C1C" w:rsidRPr="008C5E68" w:rsidRDefault="00613C1C" w:rsidP="00613C1C">
      <w:pPr>
        <w:spacing w:after="0" w:line="240" w:lineRule="auto"/>
        <w:rPr>
          <w:rFonts w:asciiTheme="majorBidi" w:eastAsia="Calibri" w:hAnsiTheme="majorBidi" w:cstheme="majorBidi"/>
          <w:sz w:val="24"/>
          <w:szCs w:val="24"/>
        </w:rPr>
      </w:pPr>
      <w:r w:rsidRPr="008C5E68">
        <w:rPr>
          <w:rFonts w:asciiTheme="majorBidi" w:eastAsia="Calibri" w:hAnsiTheme="majorBidi" w:cstheme="majorBidi"/>
          <w:sz w:val="24"/>
          <w:szCs w:val="24"/>
        </w:rPr>
        <w:t>Mobile Number: +989129306577</w:t>
      </w:r>
    </w:p>
    <w:p w:rsidR="00613C1C" w:rsidRPr="008C5E68" w:rsidRDefault="00613C1C" w:rsidP="00613C1C">
      <w:pPr>
        <w:spacing w:after="0" w:line="240" w:lineRule="auto"/>
        <w:rPr>
          <w:rFonts w:asciiTheme="majorBidi" w:eastAsia="Calibri" w:hAnsiTheme="majorBidi" w:cstheme="majorBidi"/>
          <w:sz w:val="24"/>
          <w:szCs w:val="24"/>
        </w:rPr>
      </w:pPr>
      <w:r w:rsidRPr="008C5E68">
        <w:rPr>
          <w:rFonts w:asciiTheme="majorBidi" w:eastAsia="Calibri" w:hAnsiTheme="majorBidi" w:cstheme="majorBidi"/>
          <w:sz w:val="24"/>
          <w:szCs w:val="24"/>
        </w:rPr>
        <w:t>Category: (Oral presentation)</w:t>
      </w:r>
    </w:p>
    <w:p w:rsidR="00613C1C" w:rsidRPr="00613C1C" w:rsidRDefault="008C5E68" w:rsidP="00613C1C">
      <w:pPr>
        <w:rPr>
          <w:rFonts w:ascii="Times New Roman" w:eastAsia="Times New Roman" w:hAnsi="Times New Roman" w:cs="Times New Roman"/>
          <w:color w:val="0000FF"/>
          <w:sz w:val="24"/>
          <w:szCs w:val="24"/>
          <w:u w:val="single"/>
        </w:rPr>
      </w:pPr>
      <w:r w:rsidRPr="008C5E68">
        <w:rPr>
          <w:rFonts w:asciiTheme="majorBidi" w:eastAsia="Calibri" w:hAnsiTheme="majorBidi" w:cstheme="majorBidi"/>
          <w:sz w:val="24"/>
          <w:szCs w:val="24"/>
        </w:rPr>
        <w:t>Linked</w:t>
      </w:r>
      <w:r w:rsidR="00613C1C" w:rsidRPr="008C5E68">
        <w:rPr>
          <w:rFonts w:asciiTheme="majorBidi" w:eastAsia="Calibri" w:hAnsiTheme="majorBidi" w:cstheme="majorBidi"/>
          <w:sz w:val="24"/>
          <w:szCs w:val="24"/>
        </w:rPr>
        <w:t xml:space="preserve"> In account:</w:t>
      </w:r>
      <w:r w:rsidR="00613C1C" w:rsidRPr="008C5E68">
        <w:t xml:space="preserve"> </w:t>
      </w:r>
      <w:r w:rsidR="00AD4178" w:rsidRPr="00613C1C">
        <w:rPr>
          <w:rFonts w:ascii="Times New Roman" w:eastAsia="Times New Roman" w:hAnsi="Times New Roman" w:cs="Times New Roman"/>
          <w:sz w:val="24"/>
          <w:szCs w:val="24"/>
        </w:rPr>
        <w:fldChar w:fldCharType="begin"/>
      </w:r>
      <w:r w:rsidR="00613C1C" w:rsidRPr="008C5E68">
        <w:rPr>
          <w:rFonts w:ascii="Times New Roman" w:eastAsia="Times New Roman" w:hAnsi="Times New Roman" w:cs="Times New Roman"/>
          <w:sz w:val="24"/>
          <w:szCs w:val="24"/>
        </w:rPr>
        <w:instrText xml:space="preserve"> HYPERLINK "https://www.google.com/url?sa=t&amp;rct=j&amp;q=&amp;esrc=s&amp;source=web&amp;cd=&amp;cad=rja&amp;uact=8&amp;ved=2ahUKEwjMvPaO6_zsAhV3ZhUIHflABKMQFjAAegQIBRAC&amp;url=https%3A%2F%2Fir.linkedin.com%2Fin%2Fhelen-gharaei-md-fipp-2b8b1637&amp;usg=AOvVaw0v7salDRFu8Ud6wLbU3du3" </w:instrText>
      </w:r>
      <w:r w:rsidR="00AD4178" w:rsidRPr="00613C1C">
        <w:rPr>
          <w:rFonts w:ascii="Times New Roman" w:eastAsia="Times New Roman" w:hAnsi="Times New Roman" w:cs="Times New Roman"/>
          <w:sz w:val="24"/>
          <w:szCs w:val="24"/>
        </w:rPr>
        <w:fldChar w:fldCharType="separate"/>
      </w:r>
      <w:r w:rsidR="00613C1C" w:rsidRPr="008C5E68">
        <w:rPr>
          <w:rFonts w:ascii="Times New Roman" w:eastAsia="Times New Roman" w:hAnsi="Times New Roman" w:cs="Times New Roman"/>
          <w:i/>
          <w:iCs/>
          <w:color w:val="0000FF"/>
          <w:sz w:val="24"/>
          <w:szCs w:val="24"/>
          <w:u w:val="single"/>
        </w:rPr>
        <w:t>ir.linkedin.com › helen-gharaei-md-fipp-2b8b1637</w:t>
      </w:r>
    </w:p>
    <w:p w:rsidR="00613C1C" w:rsidRPr="00613C1C" w:rsidRDefault="00AD4178" w:rsidP="00613C1C">
      <w:pPr>
        <w:spacing w:after="0" w:line="240" w:lineRule="auto"/>
        <w:rPr>
          <w:rFonts w:ascii="Times New Roman" w:eastAsia="Times New Roman" w:hAnsi="Times New Roman" w:cs="Times New Roman"/>
          <w:sz w:val="24"/>
          <w:szCs w:val="24"/>
        </w:rPr>
      </w:pPr>
      <w:r w:rsidRPr="00613C1C">
        <w:rPr>
          <w:rFonts w:ascii="Times New Roman" w:eastAsia="Times New Roman" w:hAnsi="Times New Roman" w:cs="Times New Roman"/>
          <w:sz w:val="24"/>
          <w:szCs w:val="24"/>
        </w:rPr>
        <w:fldChar w:fldCharType="end"/>
      </w:r>
      <w:r w:rsidR="008C5E68" w:rsidRPr="008C5E68">
        <w:rPr>
          <w:rFonts w:ascii="Times New Roman" w:eastAsia="Times New Roman" w:hAnsi="Times New Roman" w:cs="Times New Roman"/>
          <w:sz w:val="24"/>
          <w:szCs w:val="24"/>
        </w:rPr>
        <w:t>Session</w:t>
      </w:r>
      <w:r w:rsidR="00613C1C" w:rsidRPr="008C5E68">
        <w:rPr>
          <w:rFonts w:ascii="Times New Roman" w:eastAsia="Times New Roman" w:hAnsi="Times New Roman" w:cs="Times New Roman"/>
          <w:sz w:val="24"/>
          <w:szCs w:val="24"/>
        </w:rPr>
        <w:t xml:space="preserve"> name/number:</w:t>
      </w:r>
      <w:r w:rsidR="008C5E68" w:rsidRPr="008C5E68">
        <w:rPr>
          <w:rFonts w:ascii="Times New Roman" w:eastAsia="Times New Roman" w:hAnsi="Times New Roman" w:cs="Times New Roman"/>
          <w:sz w:val="24"/>
          <w:szCs w:val="24"/>
        </w:rPr>
        <w:t xml:space="preserve"> </w:t>
      </w:r>
      <w:r w:rsidR="00CD11B4">
        <w:rPr>
          <w:rFonts w:ascii="Times New Roman" w:eastAsia="Times New Roman" w:hAnsi="Times New Roman" w:cs="Times New Roman"/>
          <w:sz w:val="24"/>
          <w:szCs w:val="24"/>
        </w:rPr>
        <w:t>acute pain management</w:t>
      </w:r>
    </w:p>
    <w:p w:rsidR="00613C1C" w:rsidRPr="008C5E68" w:rsidRDefault="00613C1C" w:rsidP="00613C1C">
      <w:pPr>
        <w:spacing w:after="0" w:line="240" w:lineRule="auto"/>
        <w:rPr>
          <w:rFonts w:asciiTheme="majorBidi" w:eastAsia="Calibri" w:hAnsiTheme="majorBidi" w:cstheme="majorBidi"/>
          <w:sz w:val="24"/>
          <w:szCs w:val="24"/>
        </w:rPr>
      </w:pPr>
    </w:p>
    <w:p w:rsidR="00613C1C" w:rsidRPr="008C5E68" w:rsidRDefault="00613C1C" w:rsidP="00613C1C">
      <w:pPr>
        <w:spacing w:after="0" w:line="240" w:lineRule="auto"/>
        <w:rPr>
          <w:rFonts w:asciiTheme="majorBidi" w:eastAsia="Calibri" w:hAnsiTheme="majorBidi" w:cstheme="majorBidi"/>
          <w:sz w:val="24"/>
          <w:szCs w:val="24"/>
        </w:rPr>
      </w:pPr>
    </w:p>
    <w:p w:rsidR="00613C1C" w:rsidRPr="008C5E68" w:rsidRDefault="00613C1C" w:rsidP="00613C1C">
      <w:pPr>
        <w:spacing w:after="0" w:line="240" w:lineRule="auto"/>
        <w:jc w:val="center"/>
        <w:rPr>
          <w:rFonts w:asciiTheme="majorBidi" w:eastAsia="Calibri" w:hAnsiTheme="majorBidi" w:cstheme="majorBidi"/>
          <w:sz w:val="24"/>
          <w:szCs w:val="24"/>
        </w:rPr>
      </w:pPr>
    </w:p>
    <w:p w:rsidR="00FB1F3D" w:rsidRPr="008C5E68" w:rsidRDefault="00FB1F3D" w:rsidP="00FB1F3D">
      <w:pPr>
        <w:rPr>
          <w:rFonts w:asciiTheme="majorBidi" w:hAnsiTheme="majorBidi" w:cstheme="majorBidi"/>
          <w:sz w:val="24"/>
          <w:szCs w:val="24"/>
        </w:rPr>
      </w:pPr>
    </w:p>
    <w:p w:rsidR="00FB1F3D" w:rsidRPr="008C5E68" w:rsidRDefault="00FB1F3D" w:rsidP="00FB1F3D">
      <w:pPr>
        <w:rPr>
          <w:rFonts w:asciiTheme="majorBidi" w:hAnsiTheme="majorBidi" w:cstheme="majorBidi"/>
          <w:sz w:val="24"/>
          <w:szCs w:val="24"/>
        </w:rPr>
      </w:pPr>
    </w:p>
    <w:sectPr w:rsidR="00FB1F3D" w:rsidRPr="008C5E68" w:rsidSect="00AD41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03260C"/>
    <w:multiLevelType w:val="hybridMultilevel"/>
    <w:tmpl w:val="A79EC24A"/>
    <w:lvl w:ilvl="0" w:tplc="4D68F236">
      <w:start w:val="1"/>
      <w:numFmt w:val="bullet"/>
      <w:lvlText w:val=""/>
      <w:lvlJc w:val="left"/>
      <w:pPr>
        <w:tabs>
          <w:tab w:val="num" w:pos="720"/>
        </w:tabs>
        <w:ind w:left="720" w:hanging="360"/>
      </w:pPr>
      <w:rPr>
        <w:rFonts w:ascii="Wingdings" w:hAnsi="Wingdings" w:hint="default"/>
      </w:rPr>
    </w:lvl>
    <w:lvl w:ilvl="1" w:tplc="C6FEAA82" w:tentative="1">
      <w:start w:val="1"/>
      <w:numFmt w:val="bullet"/>
      <w:lvlText w:val=""/>
      <w:lvlJc w:val="left"/>
      <w:pPr>
        <w:tabs>
          <w:tab w:val="num" w:pos="1440"/>
        </w:tabs>
        <w:ind w:left="1440" w:hanging="360"/>
      </w:pPr>
      <w:rPr>
        <w:rFonts w:ascii="Wingdings" w:hAnsi="Wingdings" w:hint="default"/>
      </w:rPr>
    </w:lvl>
    <w:lvl w:ilvl="2" w:tplc="E0D61144" w:tentative="1">
      <w:start w:val="1"/>
      <w:numFmt w:val="bullet"/>
      <w:lvlText w:val=""/>
      <w:lvlJc w:val="left"/>
      <w:pPr>
        <w:tabs>
          <w:tab w:val="num" w:pos="2160"/>
        </w:tabs>
        <w:ind w:left="2160" w:hanging="360"/>
      </w:pPr>
      <w:rPr>
        <w:rFonts w:ascii="Wingdings" w:hAnsi="Wingdings" w:hint="default"/>
      </w:rPr>
    </w:lvl>
    <w:lvl w:ilvl="3" w:tplc="C110F388" w:tentative="1">
      <w:start w:val="1"/>
      <w:numFmt w:val="bullet"/>
      <w:lvlText w:val=""/>
      <w:lvlJc w:val="left"/>
      <w:pPr>
        <w:tabs>
          <w:tab w:val="num" w:pos="2880"/>
        </w:tabs>
        <w:ind w:left="2880" w:hanging="360"/>
      </w:pPr>
      <w:rPr>
        <w:rFonts w:ascii="Wingdings" w:hAnsi="Wingdings" w:hint="default"/>
      </w:rPr>
    </w:lvl>
    <w:lvl w:ilvl="4" w:tplc="6CAEDD48" w:tentative="1">
      <w:start w:val="1"/>
      <w:numFmt w:val="bullet"/>
      <w:lvlText w:val=""/>
      <w:lvlJc w:val="left"/>
      <w:pPr>
        <w:tabs>
          <w:tab w:val="num" w:pos="3600"/>
        </w:tabs>
        <w:ind w:left="3600" w:hanging="360"/>
      </w:pPr>
      <w:rPr>
        <w:rFonts w:ascii="Wingdings" w:hAnsi="Wingdings" w:hint="default"/>
      </w:rPr>
    </w:lvl>
    <w:lvl w:ilvl="5" w:tplc="93C8CDB0" w:tentative="1">
      <w:start w:val="1"/>
      <w:numFmt w:val="bullet"/>
      <w:lvlText w:val=""/>
      <w:lvlJc w:val="left"/>
      <w:pPr>
        <w:tabs>
          <w:tab w:val="num" w:pos="4320"/>
        </w:tabs>
        <w:ind w:left="4320" w:hanging="360"/>
      </w:pPr>
      <w:rPr>
        <w:rFonts w:ascii="Wingdings" w:hAnsi="Wingdings" w:hint="default"/>
      </w:rPr>
    </w:lvl>
    <w:lvl w:ilvl="6" w:tplc="6BEE15B2" w:tentative="1">
      <w:start w:val="1"/>
      <w:numFmt w:val="bullet"/>
      <w:lvlText w:val=""/>
      <w:lvlJc w:val="left"/>
      <w:pPr>
        <w:tabs>
          <w:tab w:val="num" w:pos="5040"/>
        </w:tabs>
        <w:ind w:left="5040" w:hanging="360"/>
      </w:pPr>
      <w:rPr>
        <w:rFonts w:ascii="Wingdings" w:hAnsi="Wingdings" w:hint="default"/>
      </w:rPr>
    </w:lvl>
    <w:lvl w:ilvl="7" w:tplc="9454D508" w:tentative="1">
      <w:start w:val="1"/>
      <w:numFmt w:val="bullet"/>
      <w:lvlText w:val=""/>
      <w:lvlJc w:val="left"/>
      <w:pPr>
        <w:tabs>
          <w:tab w:val="num" w:pos="5760"/>
        </w:tabs>
        <w:ind w:left="5760" w:hanging="360"/>
      </w:pPr>
      <w:rPr>
        <w:rFonts w:ascii="Wingdings" w:hAnsi="Wingdings" w:hint="default"/>
      </w:rPr>
    </w:lvl>
    <w:lvl w:ilvl="8" w:tplc="30B60048" w:tentative="1">
      <w:start w:val="1"/>
      <w:numFmt w:val="bullet"/>
      <w:lvlText w:val=""/>
      <w:lvlJc w:val="left"/>
      <w:pPr>
        <w:tabs>
          <w:tab w:val="num" w:pos="6480"/>
        </w:tabs>
        <w:ind w:left="6480" w:hanging="360"/>
      </w:pPr>
      <w:rPr>
        <w:rFonts w:ascii="Wingdings" w:hAnsi="Wingdings" w:hint="default"/>
      </w:rPr>
    </w:lvl>
  </w:abstractNum>
  <w:abstractNum w:abstractNumId="1">
    <w:nsid w:val="67B14DD3"/>
    <w:multiLevelType w:val="hybridMultilevel"/>
    <w:tmpl w:val="A1581B3A"/>
    <w:lvl w:ilvl="0" w:tplc="DD905842">
      <w:start w:val="1"/>
      <w:numFmt w:val="bullet"/>
      <w:lvlText w:val=""/>
      <w:lvlJc w:val="left"/>
      <w:pPr>
        <w:tabs>
          <w:tab w:val="num" w:pos="720"/>
        </w:tabs>
        <w:ind w:left="720" w:hanging="360"/>
      </w:pPr>
      <w:rPr>
        <w:rFonts w:ascii="Wingdings" w:hAnsi="Wingdings" w:hint="default"/>
      </w:rPr>
    </w:lvl>
    <w:lvl w:ilvl="1" w:tplc="2C9A8CA8" w:tentative="1">
      <w:start w:val="1"/>
      <w:numFmt w:val="bullet"/>
      <w:lvlText w:val=""/>
      <w:lvlJc w:val="left"/>
      <w:pPr>
        <w:tabs>
          <w:tab w:val="num" w:pos="1440"/>
        </w:tabs>
        <w:ind w:left="1440" w:hanging="360"/>
      </w:pPr>
      <w:rPr>
        <w:rFonts w:ascii="Wingdings" w:hAnsi="Wingdings" w:hint="default"/>
      </w:rPr>
    </w:lvl>
    <w:lvl w:ilvl="2" w:tplc="7A3A7B5C" w:tentative="1">
      <w:start w:val="1"/>
      <w:numFmt w:val="bullet"/>
      <w:lvlText w:val=""/>
      <w:lvlJc w:val="left"/>
      <w:pPr>
        <w:tabs>
          <w:tab w:val="num" w:pos="2160"/>
        </w:tabs>
        <w:ind w:left="2160" w:hanging="360"/>
      </w:pPr>
      <w:rPr>
        <w:rFonts w:ascii="Wingdings" w:hAnsi="Wingdings" w:hint="default"/>
      </w:rPr>
    </w:lvl>
    <w:lvl w:ilvl="3" w:tplc="F70ACEA6" w:tentative="1">
      <w:start w:val="1"/>
      <w:numFmt w:val="bullet"/>
      <w:lvlText w:val=""/>
      <w:lvlJc w:val="left"/>
      <w:pPr>
        <w:tabs>
          <w:tab w:val="num" w:pos="2880"/>
        </w:tabs>
        <w:ind w:left="2880" w:hanging="360"/>
      </w:pPr>
      <w:rPr>
        <w:rFonts w:ascii="Wingdings" w:hAnsi="Wingdings" w:hint="default"/>
      </w:rPr>
    </w:lvl>
    <w:lvl w:ilvl="4" w:tplc="2AAC704C" w:tentative="1">
      <w:start w:val="1"/>
      <w:numFmt w:val="bullet"/>
      <w:lvlText w:val=""/>
      <w:lvlJc w:val="left"/>
      <w:pPr>
        <w:tabs>
          <w:tab w:val="num" w:pos="3600"/>
        </w:tabs>
        <w:ind w:left="3600" w:hanging="360"/>
      </w:pPr>
      <w:rPr>
        <w:rFonts w:ascii="Wingdings" w:hAnsi="Wingdings" w:hint="default"/>
      </w:rPr>
    </w:lvl>
    <w:lvl w:ilvl="5" w:tplc="87FE90F0" w:tentative="1">
      <w:start w:val="1"/>
      <w:numFmt w:val="bullet"/>
      <w:lvlText w:val=""/>
      <w:lvlJc w:val="left"/>
      <w:pPr>
        <w:tabs>
          <w:tab w:val="num" w:pos="4320"/>
        </w:tabs>
        <w:ind w:left="4320" w:hanging="360"/>
      </w:pPr>
      <w:rPr>
        <w:rFonts w:ascii="Wingdings" w:hAnsi="Wingdings" w:hint="default"/>
      </w:rPr>
    </w:lvl>
    <w:lvl w:ilvl="6" w:tplc="BA864922" w:tentative="1">
      <w:start w:val="1"/>
      <w:numFmt w:val="bullet"/>
      <w:lvlText w:val=""/>
      <w:lvlJc w:val="left"/>
      <w:pPr>
        <w:tabs>
          <w:tab w:val="num" w:pos="5040"/>
        </w:tabs>
        <w:ind w:left="5040" w:hanging="360"/>
      </w:pPr>
      <w:rPr>
        <w:rFonts w:ascii="Wingdings" w:hAnsi="Wingdings" w:hint="default"/>
      </w:rPr>
    </w:lvl>
    <w:lvl w:ilvl="7" w:tplc="12ACD246" w:tentative="1">
      <w:start w:val="1"/>
      <w:numFmt w:val="bullet"/>
      <w:lvlText w:val=""/>
      <w:lvlJc w:val="left"/>
      <w:pPr>
        <w:tabs>
          <w:tab w:val="num" w:pos="5760"/>
        </w:tabs>
        <w:ind w:left="5760" w:hanging="360"/>
      </w:pPr>
      <w:rPr>
        <w:rFonts w:ascii="Wingdings" w:hAnsi="Wingdings" w:hint="default"/>
      </w:rPr>
    </w:lvl>
    <w:lvl w:ilvl="8" w:tplc="430A580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B1F3D"/>
    <w:rsid w:val="00015589"/>
    <w:rsid w:val="004B65D2"/>
    <w:rsid w:val="00613C1C"/>
    <w:rsid w:val="008C5E68"/>
    <w:rsid w:val="00AD4178"/>
    <w:rsid w:val="00CD11B4"/>
    <w:rsid w:val="00F34507"/>
    <w:rsid w:val="00FB1F3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78"/>
  </w:style>
  <w:style w:type="paragraph" w:styleId="Heading3">
    <w:name w:val="heading 3"/>
    <w:basedOn w:val="Normal"/>
    <w:link w:val="Heading3Char"/>
    <w:uiPriority w:val="9"/>
    <w:qFormat/>
    <w:rsid w:val="00613C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1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F3D"/>
    <w:rPr>
      <w:rFonts w:ascii="Tahoma" w:hAnsi="Tahoma" w:cs="Tahoma"/>
      <w:sz w:val="16"/>
      <w:szCs w:val="16"/>
    </w:rPr>
  </w:style>
  <w:style w:type="paragraph" w:styleId="NormalWeb">
    <w:name w:val="Normal (Web)"/>
    <w:basedOn w:val="Normal"/>
    <w:uiPriority w:val="99"/>
    <w:semiHidden/>
    <w:unhideWhenUsed/>
    <w:rsid w:val="00FB1F3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B1F3D"/>
    <w:pPr>
      <w:ind w:left="720"/>
      <w:contextualSpacing/>
    </w:pPr>
  </w:style>
  <w:style w:type="character" w:customStyle="1" w:styleId="Heading3Char">
    <w:name w:val="Heading 3 Char"/>
    <w:basedOn w:val="DefaultParagraphFont"/>
    <w:link w:val="Heading3"/>
    <w:uiPriority w:val="9"/>
    <w:rsid w:val="00613C1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13C1C"/>
    <w:rPr>
      <w:color w:val="0000FF"/>
      <w:u w:val="single"/>
    </w:rPr>
  </w:style>
  <w:style w:type="character" w:styleId="HTMLCite">
    <w:name w:val="HTML Cite"/>
    <w:basedOn w:val="DefaultParagraphFont"/>
    <w:uiPriority w:val="99"/>
    <w:semiHidden/>
    <w:unhideWhenUsed/>
    <w:rsid w:val="00613C1C"/>
    <w:rPr>
      <w:i/>
      <w:iCs/>
    </w:rPr>
  </w:style>
  <w:style w:type="character" w:customStyle="1" w:styleId="dyjrff">
    <w:name w:val="dyjrff"/>
    <w:basedOn w:val="DefaultParagraphFont"/>
    <w:rsid w:val="00613C1C"/>
  </w:style>
</w:styles>
</file>

<file path=word/webSettings.xml><?xml version="1.0" encoding="utf-8"?>
<w:webSettings xmlns:r="http://schemas.openxmlformats.org/officeDocument/2006/relationships" xmlns:w="http://schemas.openxmlformats.org/wordprocessingml/2006/main">
  <w:divs>
    <w:div w:id="228736358">
      <w:bodyDiv w:val="1"/>
      <w:marLeft w:val="0"/>
      <w:marRight w:val="0"/>
      <w:marTop w:val="0"/>
      <w:marBottom w:val="0"/>
      <w:divBdr>
        <w:top w:val="none" w:sz="0" w:space="0" w:color="auto"/>
        <w:left w:val="none" w:sz="0" w:space="0" w:color="auto"/>
        <w:bottom w:val="none" w:sz="0" w:space="0" w:color="auto"/>
        <w:right w:val="none" w:sz="0" w:space="0" w:color="auto"/>
      </w:divBdr>
    </w:div>
    <w:div w:id="664549619">
      <w:bodyDiv w:val="1"/>
      <w:marLeft w:val="0"/>
      <w:marRight w:val="0"/>
      <w:marTop w:val="0"/>
      <w:marBottom w:val="0"/>
      <w:divBdr>
        <w:top w:val="none" w:sz="0" w:space="0" w:color="auto"/>
        <w:left w:val="none" w:sz="0" w:space="0" w:color="auto"/>
        <w:bottom w:val="none" w:sz="0" w:space="0" w:color="auto"/>
        <w:right w:val="none" w:sz="0" w:space="0" w:color="auto"/>
      </w:divBdr>
      <w:divsChild>
        <w:div w:id="1660037694">
          <w:marLeft w:val="0"/>
          <w:marRight w:val="0"/>
          <w:marTop w:val="0"/>
          <w:marBottom w:val="0"/>
          <w:divBdr>
            <w:top w:val="none" w:sz="0" w:space="0" w:color="auto"/>
            <w:left w:val="none" w:sz="0" w:space="0" w:color="auto"/>
            <w:bottom w:val="none" w:sz="0" w:space="0" w:color="auto"/>
            <w:right w:val="none" w:sz="0" w:space="0" w:color="auto"/>
          </w:divBdr>
          <w:divsChild>
            <w:div w:id="16325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26073">
      <w:bodyDiv w:val="1"/>
      <w:marLeft w:val="0"/>
      <w:marRight w:val="0"/>
      <w:marTop w:val="0"/>
      <w:marBottom w:val="0"/>
      <w:divBdr>
        <w:top w:val="none" w:sz="0" w:space="0" w:color="auto"/>
        <w:left w:val="none" w:sz="0" w:space="0" w:color="auto"/>
        <w:bottom w:val="none" w:sz="0" w:space="0" w:color="auto"/>
        <w:right w:val="none" w:sz="0" w:space="0" w:color="auto"/>
      </w:divBdr>
    </w:div>
    <w:div w:id="832450065">
      <w:bodyDiv w:val="1"/>
      <w:marLeft w:val="0"/>
      <w:marRight w:val="0"/>
      <w:marTop w:val="0"/>
      <w:marBottom w:val="0"/>
      <w:divBdr>
        <w:top w:val="none" w:sz="0" w:space="0" w:color="auto"/>
        <w:left w:val="none" w:sz="0" w:space="0" w:color="auto"/>
        <w:bottom w:val="none" w:sz="0" w:space="0" w:color="auto"/>
        <w:right w:val="none" w:sz="0" w:space="0" w:color="auto"/>
      </w:divBdr>
    </w:div>
    <w:div w:id="878274678">
      <w:bodyDiv w:val="1"/>
      <w:marLeft w:val="0"/>
      <w:marRight w:val="0"/>
      <w:marTop w:val="0"/>
      <w:marBottom w:val="0"/>
      <w:divBdr>
        <w:top w:val="none" w:sz="0" w:space="0" w:color="auto"/>
        <w:left w:val="none" w:sz="0" w:space="0" w:color="auto"/>
        <w:bottom w:val="none" w:sz="0" w:space="0" w:color="auto"/>
        <w:right w:val="none" w:sz="0" w:space="0" w:color="auto"/>
      </w:divBdr>
    </w:div>
    <w:div w:id="1337657831">
      <w:bodyDiv w:val="1"/>
      <w:marLeft w:val="0"/>
      <w:marRight w:val="0"/>
      <w:marTop w:val="0"/>
      <w:marBottom w:val="0"/>
      <w:divBdr>
        <w:top w:val="none" w:sz="0" w:space="0" w:color="auto"/>
        <w:left w:val="none" w:sz="0" w:space="0" w:color="auto"/>
        <w:bottom w:val="none" w:sz="0" w:space="0" w:color="auto"/>
        <w:right w:val="none" w:sz="0" w:space="0" w:color="auto"/>
      </w:divBdr>
    </w:div>
    <w:div w:id="166477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Cyber</dc:creator>
  <cp:keywords/>
  <dc:description/>
  <cp:lastModifiedBy>Cyber</cp:lastModifiedBy>
  <cp:revision>5</cp:revision>
  <dcterms:created xsi:type="dcterms:W3CDTF">2020-11-12T10:27:00Z</dcterms:created>
  <dcterms:modified xsi:type="dcterms:W3CDTF">2020-11-23T19:16:00Z</dcterms:modified>
</cp:coreProperties>
</file>