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7A1" w:rsidRDefault="000C37A1" w:rsidP="000C37A1">
      <w:pPr>
        <w:pStyle w:val="Nadpis1"/>
        <w:spacing w:before="170"/>
        <w:ind w:left="0"/>
      </w:pPr>
      <w:bookmarkStart w:id="0" w:name="_GoBack"/>
      <w:bookmarkEnd w:id="0"/>
      <w:r>
        <w:rPr>
          <w:color w:val="337AB7"/>
        </w:rPr>
        <w:t xml:space="preserve">Robotic Vascular Surgery, 500 Cases </w:t>
      </w:r>
    </w:p>
    <w:p w:rsidR="000C37A1" w:rsidRDefault="000C37A1" w:rsidP="000C37A1">
      <w:pPr>
        <w:autoSpaceDE w:val="0"/>
        <w:autoSpaceDN w:val="0"/>
        <w:adjustRightInd w:val="0"/>
        <w:spacing w:line="240" w:lineRule="atLeast"/>
        <w:rPr>
          <w:rFonts w:ascii="Times New Roman" w:hAnsi="Times New Roman"/>
          <w:color w:val="000000"/>
          <w:sz w:val="24"/>
          <w:szCs w:val="24"/>
        </w:rPr>
      </w:pPr>
    </w:p>
    <w:p w:rsidR="000C37A1" w:rsidRPr="00A767C4" w:rsidRDefault="000C37A1" w:rsidP="000C37A1">
      <w:pPr>
        <w:keepNext/>
        <w:autoSpaceDE w:val="0"/>
        <w:autoSpaceDN w:val="0"/>
        <w:adjustRightInd w:val="0"/>
        <w:jc w:val="both"/>
        <w:rPr>
          <w:rFonts w:ascii="Arial" w:hAnsi="Arial" w:cs="Arial"/>
          <w:sz w:val="18"/>
          <w:szCs w:val="18"/>
        </w:rPr>
      </w:pPr>
      <w:r w:rsidRPr="00A767C4">
        <w:rPr>
          <w:rFonts w:ascii="Arial" w:hAnsi="Arial" w:cs="Arial"/>
          <w:bCs/>
          <w:caps/>
          <w:sz w:val="18"/>
          <w:szCs w:val="18"/>
        </w:rPr>
        <w:t>P</w:t>
      </w:r>
      <w:r w:rsidRPr="00A767C4">
        <w:rPr>
          <w:rFonts w:ascii="Arial" w:hAnsi="Arial" w:cs="Arial"/>
          <w:bCs/>
          <w:sz w:val="18"/>
          <w:szCs w:val="18"/>
        </w:rPr>
        <w:t>etr Štádler</w:t>
      </w:r>
      <w:r>
        <w:rPr>
          <w:rFonts w:ascii="Arial" w:hAnsi="Arial" w:cs="Arial"/>
          <w:b/>
          <w:bCs/>
          <w:sz w:val="18"/>
          <w:szCs w:val="18"/>
        </w:rPr>
        <w:t xml:space="preserve">, </w:t>
      </w:r>
      <w:r w:rsidRPr="00A767C4">
        <w:rPr>
          <w:rFonts w:ascii="Arial" w:hAnsi="Arial" w:cs="Arial"/>
          <w:sz w:val="18"/>
          <w:szCs w:val="18"/>
        </w:rPr>
        <w:t xml:space="preserve">Department of Vascular and Robotic Surgery, Na </w:t>
      </w:r>
      <w:proofErr w:type="spellStart"/>
      <w:r w:rsidRPr="00A767C4">
        <w:rPr>
          <w:rFonts w:ascii="Arial" w:hAnsi="Arial" w:cs="Arial"/>
          <w:sz w:val="18"/>
          <w:szCs w:val="18"/>
        </w:rPr>
        <w:t>Homolce</w:t>
      </w:r>
      <w:proofErr w:type="spellEnd"/>
      <w:r w:rsidRPr="00A767C4">
        <w:rPr>
          <w:rFonts w:ascii="Arial" w:hAnsi="Arial" w:cs="Arial"/>
          <w:sz w:val="18"/>
          <w:szCs w:val="18"/>
        </w:rPr>
        <w:t xml:space="preserve"> Hospital, Prague, Czech Republic</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C37A1">
      <w:pPr>
        <w:pStyle w:val="Nadpis3"/>
        <w:spacing w:before="147"/>
        <w:ind w:left="0"/>
        <w:jc w:val="both"/>
      </w:pPr>
      <w:r>
        <w:rPr>
          <w:color w:val="BF5A14"/>
        </w:rPr>
        <w:t>Abstract</w:t>
      </w:r>
      <w:r w:rsidR="00404E5B">
        <w:rPr>
          <w:color w:val="BF5A14"/>
        </w:rPr>
        <w:t xml:space="preserve"> </w:t>
      </w:r>
    </w:p>
    <w:p w:rsidR="000C37A1" w:rsidRPr="00A767C4" w:rsidRDefault="000C37A1" w:rsidP="000C37A1">
      <w:pPr>
        <w:autoSpaceDE w:val="0"/>
        <w:autoSpaceDN w:val="0"/>
        <w:adjustRightInd w:val="0"/>
        <w:jc w:val="both"/>
        <w:rPr>
          <w:color w:val="000000"/>
          <w:sz w:val="18"/>
          <w:szCs w:val="18"/>
          <w:shd w:val="clear" w:color="auto" w:fill="FFFFFF"/>
        </w:rPr>
      </w:pPr>
      <w:r>
        <w:rPr>
          <w:bCs/>
          <w:sz w:val="18"/>
          <w:szCs w:val="18"/>
        </w:rPr>
        <w:t xml:space="preserve">Objective: </w:t>
      </w:r>
      <w:r w:rsidRPr="00A767C4">
        <w:rPr>
          <w:color w:val="000000"/>
          <w:sz w:val="18"/>
          <w:szCs w:val="18"/>
        </w:rPr>
        <w:t>The aim of this </w:t>
      </w:r>
      <w:r w:rsidRPr="00A767C4">
        <w:rPr>
          <w:rStyle w:val="highlight"/>
          <w:color w:val="000000"/>
          <w:sz w:val="18"/>
          <w:szCs w:val="18"/>
        </w:rPr>
        <w:t>retrospective study</w:t>
      </w:r>
      <w:r w:rsidRPr="00A767C4">
        <w:rPr>
          <w:color w:val="000000"/>
          <w:sz w:val="18"/>
          <w:szCs w:val="18"/>
        </w:rPr>
        <w:t xml:space="preserve"> was to describe and evaluate our single center experience with robotic aortic and non-aortic vascular surgery to treat mostly occlusive disease and aneurysms. </w:t>
      </w:r>
      <w:r w:rsidRPr="00A767C4">
        <w:rPr>
          <w:color w:val="000000"/>
          <w:sz w:val="18"/>
          <w:szCs w:val="18"/>
          <w:shd w:val="clear" w:color="auto" w:fill="FFFFFF"/>
        </w:rPr>
        <w:t>The </w:t>
      </w:r>
      <w:r w:rsidRPr="00A767C4">
        <w:rPr>
          <w:rStyle w:val="highlight"/>
          <w:color w:val="000000"/>
          <w:sz w:val="18"/>
          <w:szCs w:val="18"/>
          <w:shd w:val="clear" w:color="auto" w:fill="FFFFFF"/>
        </w:rPr>
        <w:t>da</w:t>
      </w:r>
      <w:r w:rsidRPr="00A767C4">
        <w:rPr>
          <w:color w:val="000000"/>
          <w:sz w:val="18"/>
          <w:szCs w:val="18"/>
          <w:shd w:val="clear" w:color="auto" w:fill="FFFFFF"/>
        </w:rPr>
        <w:t> </w:t>
      </w:r>
      <w:r w:rsidRPr="00A767C4">
        <w:rPr>
          <w:rStyle w:val="highlight"/>
          <w:color w:val="000000"/>
          <w:sz w:val="18"/>
          <w:szCs w:val="18"/>
          <w:shd w:val="clear" w:color="auto" w:fill="FFFFFF"/>
        </w:rPr>
        <w:t>Vinci</w:t>
      </w:r>
      <w:r w:rsidRPr="00A767C4">
        <w:rPr>
          <w:color w:val="000000"/>
          <w:sz w:val="18"/>
          <w:szCs w:val="18"/>
          <w:shd w:val="clear" w:color="auto" w:fill="FFFFFF"/>
        </w:rPr>
        <w:t> </w:t>
      </w:r>
      <w:r w:rsidRPr="00A767C4">
        <w:rPr>
          <w:rStyle w:val="highlight"/>
          <w:color w:val="000000"/>
          <w:sz w:val="18"/>
          <w:szCs w:val="18"/>
          <w:shd w:val="clear" w:color="auto" w:fill="FFFFFF"/>
        </w:rPr>
        <w:t>system</w:t>
      </w:r>
      <w:r w:rsidRPr="00A767C4">
        <w:rPr>
          <w:color w:val="000000"/>
          <w:sz w:val="18"/>
          <w:szCs w:val="18"/>
          <w:shd w:val="clear" w:color="auto" w:fill="FFFFFF"/>
        </w:rPr>
        <w:t> has</w:t>
      </w:r>
      <w:r>
        <w:rPr>
          <w:color w:val="000000"/>
          <w:sz w:val="18"/>
          <w:szCs w:val="18"/>
          <w:shd w:val="clear" w:color="auto" w:fill="FFFFFF"/>
        </w:rPr>
        <w:t xml:space="preserve"> </w:t>
      </w:r>
      <w:r w:rsidRPr="00A767C4">
        <w:rPr>
          <w:color w:val="000000"/>
          <w:sz w:val="18"/>
          <w:szCs w:val="18"/>
          <w:shd w:val="clear" w:color="auto" w:fill="FFFFFF"/>
        </w:rPr>
        <w:t>been used by a </w:t>
      </w:r>
      <w:r w:rsidRPr="00A767C4">
        <w:rPr>
          <w:rStyle w:val="highlight"/>
          <w:color w:val="000000"/>
          <w:sz w:val="18"/>
          <w:szCs w:val="18"/>
          <w:shd w:val="clear" w:color="auto" w:fill="FFFFFF"/>
        </w:rPr>
        <w:t>variety</w:t>
      </w:r>
      <w:r w:rsidRPr="00A767C4">
        <w:rPr>
          <w:color w:val="000000"/>
          <w:sz w:val="18"/>
          <w:szCs w:val="18"/>
          <w:shd w:val="clear" w:color="auto" w:fill="FFFFFF"/>
        </w:rPr>
        <w:t> of </w:t>
      </w:r>
      <w:r w:rsidRPr="00A767C4">
        <w:rPr>
          <w:rStyle w:val="highlight"/>
          <w:color w:val="000000"/>
          <w:sz w:val="18"/>
          <w:szCs w:val="18"/>
          <w:shd w:val="clear" w:color="auto" w:fill="FFFFFF"/>
        </w:rPr>
        <w:t>disciplines</w:t>
      </w:r>
      <w:r w:rsidRPr="00A767C4">
        <w:rPr>
          <w:color w:val="000000"/>
          <w:sz w:val="18"/>
          <w:szCs w:val="18"/>
          <w:shd w:val="clear" w:color="auto" w:fill="FFFFFF"/>
        </w:rPr>
        <w:t> for </w:t>
      </w:r>
      <w:r w:rsidRPr="00A767C4">
        <w:rPr>
          <w:rStyle w:val="highlight"/>
          <w:color w:val="000000"/>
          <w:sz w:val="18"/>
          <w:szCs w:val="18"/>
          <w:shd w:val="clear" w:color="auto" w:fill="FFFFFF"/>
        </w:rPr>
        <w:t>laparoscopic</w:t>
      </w:r>
      <w:r w:rsidRPr="00A767C4">
        <w:rPr>
          <w:color w:val="000000"/>
          <w:sz w:val="18"/>
          <w:szCs w:val="18"/>
          <w:shd w:val="clear" w:color="auto" w:fill="FFFFFF"/>
        </w:rPr>
        <w:t> </w:t>
      </w:r>
      <w:r w:rsidRPr="00A767C4">
        <w:rPr>
          <w:rStyle w:val="highlight"/>
          <w:color w:val="000000"/>
          <w:sz w:val="18"/>
          <w:szCs w:val="18"/>
          <w:shd w:val="clear" w:color="auto" w:fill="FFFFFF"/>
        </w:rPr>
        <w:t>procedures</w:t>
      </w:r>
      <w:r w:rsidRPr="00A767C4">
        <w:rPr>
          <w:color w:val="000000"/>
          <w:sz w:val="18"/>
          <w:szCs w:val="18"/>
          <w:shd w:val="clear" w:color="auto" w:fill="FFFFFF"/>
        </w:rPr>
        <w:t> but the use of robots in vascular surgery is still relatively uncommon.</w:t>
      </w:r>
    </w:p>
    <w:p w:rsidR="000C37A1" w:rsidRPr="00A767C4" w:rsidRDefault="000C37A1" w:rsidP="000C37A1">
      <w:pPr>
        <w:shd w:val="clear" w:color="auto" w:fill="FFFFFF"/>
        <w:jc w:val="both"/>
        <w:rPr>
          <w:color w:val="000000"/>
          <w:sz w:val="18"/>
          <w:szCs w:val="18"/>
          <w:shd w:val="clear" w:color="auto" w:fill="FFFFFF"/>
        </w:rPr>
      </w:pPr>
      <w:r>
        <w:rPr>
          <w:bCs/>
          <w:color w:val="000000"/>
          <w:sz w:val="18"/>
          <w:szCs w:val="18"/>
        </w:rPr>
        <w:t xml:space="preserve">Methods: </w:t>
      </w:r>
      <w:r w:rsidRPr="00A767C4">
        <w:rPr>
          <w:color w:val="000000"/>
          <w:sz w:val="18"/>
          <w:szCs w:val="18"/>
          <w:shd w:val="clear" w:color="auto" w:fill="FFFFFF"/>
        </w:rPr>
        <w:t xml:space="preserve">From November 2005 to June 2020, 500 robot assisted vascular operations were performed. 326 patients were prospectively evaluated for occlusive disease, 127 patients for abdominal aortic aneurysm (AAA), 5 for a common iliac artery aneurysm, 10 for a splenic artery aneurysm, 1 for </w:t>
      </w:r>
      <w:proofErr w:type="spellStart"/>
      <w:r w:rsidRPr="00A767C4">
        <w:rPr>
          <w:color w:val="000000"/>
          <w:sz w:val="18"/>
          <w:szCs w:val="18"/>
          <w:shd w:val="clear" w:color="auto" w:fill="FFFFFF"/>
        </w:rPr>
        <w:t>a</w:t>
      </w:r>
      <w:proofErr w:type="spellEnd"/>
      <w:r w:rsidRPr="00A767C4">
        <w:rPr>
          <w:color w:val="000000"/>
          <w:sz w:val="18"/>
          <w:szCs w:val="18"/>
          <w:shd w:val="clear" w:color="auto" w:fill="FFFFFF"/>
        </w:rPr>
        <w:t xml:space="preserve"> internal mammary artery aneurysm, 16 patients for median arcuate ligament release, 10 for </w:t>
      </w:r>
      <w:proofErr w:type="spellStart"/>
      <w:r w:rsidRPr="00A767C4">
        <w:rPr>
          <w:color w:val="000000"/>
          <w:sz w:val="18"/>
          <w:szCs w:val="18"/>
          <w:shd w:val="clear" w:color="auto" w:fill="FFFFFF"/>
        </w:rPr>
        <w:t>endoleak</w:t>
      </w:r>
      <w:proofErr w:type="spellEnd"/>
      <w:r w:rsidRPr="00A767C4">
        <w:rPr>
          <w:color w:val="000000"/>
          <w:sz w:val="18"/>
          <w:szCs w:val="18"/>
          <w:shd w:val="clear" w:color="auto" w:fill="FFFFFF"/>
        </w:rPr>
        <w:t xml:space="preserve"> II treatment post endovascular aneurysm repair (</w:t>
      </w:r>
      <w:r w:rsidRPr="00A767C4">
        <w:rPr>
          <w:rStyle w:val="highlight"/>
          <w:color w:val="000000"/>
          <w:sz w:val="18"/>
          <w:szCs w:val="18"/>
          <w:shd w:val="clear" w:color="auto" w:fill="FFFFFF"/>
        </w:rPr>
        <w:t>EVAR</w:t>
      </w:r>
      <w:r w:rsidRPr="00A767C4">
        <w:rPr>
          <w:color w:val="000000"/>
          <w:sz w:val="18"/>
          <w:szCs w:val="18"/>
          <w:shd w:val="clear" w:color="auto" w:fill="FFFFFF"/>
        </w:rPr>
        <w:t xml:space="preserve">), </w:t>
      </w:r>
      <w:r w:rsidRPr="00A767C4">
        <w:rPr>
          <w:sz w:val="18"/>
          <w:szCs w:val="18"/>
        </w:rPr>
        <w:t xml:space="preserve">2 for renal artery reconstruction and 3 cases were inoperable. 5 hybrid procedures in study were performed. </w:t>
      </w:r>
    </w:p>
    <w:p w:rsidR="000C37A1" w:rsidRPr="00A767C4" w:rsidRDefault="000C37A1" w:rsidP="000C37A1">
      <w:pPr>
        <w:widowControl/>
        <w:jc w:val="both"/>
        <w:rPr>
          <w:color w:val="000000"/>
          <w:sz w:val="18"/>
          <w:szCs w:val="18"/>
          <w:shd w:val="clear" w:color="auto" w:fill="FFFFFF"/>
        </w:rPr>
      </w:pPr>
      <w:r>
        <w:rPr>
          <w:bCs/>
          <w:sz w:val="18"/>
          <w:szCs w:val="18"/>
        </w:rPr>
        <w:t xml:space="preserve">Results: </w:t>
      </w:r>
      <w:r w:rsidRPr="00A767C4">
        <w:rPr>
          <w:sz w:val="18"/>
          <w:szCs w:val="18"/>
        </w:rPr>
        <w:t>477 cases (95</w:t>
      </w:r>
      <w:proofErr w:type="gramStart"/>
      <w:r w:rsidRPr="00A767C4">
        <w:rPr>
          <w:sz w:val="18"/>
          <w:szCs w:val="18"/>
        </w:rPr>
        <w:t>,4</w:t>
      </w:r>
      <w:proofErr w:type="gramEnd"/>
      <w:r w:rsidRPr="00A767C4">
        <w:rPr>
          <w:sz w:val="18"/>
          <w:szCs w:val="18"/>
        </w:rPr>
        <w:t xml:space="preserve">%) were successfully completed robotically, 3 patient's surgery (0,6%) was discontinued due to heavy aortic calcification and </w:t>
      </w:r>
      <w:r w:rsidRPr="00A767C4">
        <w:rPr>
          <w:color w:val="2E2E2E"/>
          <w:sz w:val="18"/>
          <w:szCs w:val="18"/>
        </w:rPr>
        <w:t xml:space="preserve">severe </w:t>
      </w:r>
      <w:proofErr w:type="spellStart"/>
      <w:r w:rsidRPr="00A767C4">
        <w:rPr>
          <w:color w:val="2E2E2E"/>
          <w:sz w:val="18"/>
          <w:szCs w:val="18"/>
        </w:rPr>
        <w:t>peri-aortitis</w:t>
      </w:r>
      <w:proofErr w:type="spellEnd"/>
      <w:r w:rsidRPr="00A767C4">
        <w:rPr>
          <w:sz w:val="18"/>
          <w:szCs w:val="18"/>
        </w:rPr>
        <w:t xml:space="preserve"> respectively. In 20 patients (4%) conversion was necessary. The thirty-day mortality rate was 0</w:t>
      </w:r>
      <w:proofErr w:type="gramStart"/>
      <w:r w:rsidRPr="00A767C4">
        <w:rPr>
          <w:sz w:val="18"/>
          <w:szCs w:val="18"/>
        </w:rPr>
        <w:t>,4</w:t>
      </w:r>
      <w:proofErr w:type="gramEnd"/>
      <w:r w:rsidRPr="00A767C4">
        <w:rPr>
          <w:sz w:val="18"/>
          <w:szCs w:val="18"/>
        </w:rPr>
        <w:t>% (2 patients), and early non-lethal postoperative complications were observed in 8 patients (1,7%).</w:t>
      </w:r>
    </w:p>
    <w:p w:rsidR="000C37A1" w:rsidRPr="00A767C4" w:rsidRDefault="000C37A1" w:rsidP="000C37A1">
      <w:pPr>
        <w:autoSpaceDE w:val="0"/>
        <w:autoSpaceDN w:val="0"/>
        <w:adjustRightInd w:val="0"/>
        <w:jc w:val="both"/>
        <w:rPr>
          <w:color w:val="000000"/>
          <w:sz w:val="18"/>
          <w:szCs w:val="18"/>
        </w:rPr>
      </w:pPr>
      <w:r>
        <w:rPr>
          <w:bCs/>
          <w:sz w:val="18"/>
          <w:szCs w:val="18"/>
        </w:rPr>
        <w:t xml:space="preserve">Conclusions: </w:t>
      </w:r>
      <w:r w:rsidRPr="00A767C4">
        <w:rPr>
          <w:sz w:val="18"/>
          <w:szCs w:val="18"/>
        </w:rPr>
        <w:t xml:space="preserve">Our experience with robot-assisted laparoscopic surgery has demonstrated the feasibility of this technique for occlusive diseases, aneurysms, </w:t>
      </w:r>
      <w:proofErr w:type="spellStart"/>
      <w:r w:rsidRPr="00A767C4">
        <w:rPr>
          <w:sz w:val="18"/>
          <w:szCs w:val="18"/>
        </w:rPr>
        <w:t>endoleak</w:t>
      </w:r>
      <w:proofErr w:type="spellEnd"/>
      <w:r w:rsidRPr="00A767C4">
        <w:rPr>
          <w:sz w:val="18"/>
          <w:szCs w:val="18"/>
        </w:rPr>
        <w:t xml:space="preserve"> II treatment post EVAR, for median arcuate ligament release and hybrid procedures. </w:t>
      </w:r>
      <w:r w:rsidRPr="00A767C4">
        <w:rPr>
          <w:color w:val="2E2E2E"/>
          <w:sz w:val="18"/>
          <w:szCs w:val="18"/>
        </w:rPr>
        <w:t xml:space="preserve">The robotic system provides a real opportunity for minimally invasive surgery in the field of vascular surgery and offers true mini-invasive surgical vascular interventions with all its advantages. Robotic AAA treatment and </w:t>
      </w:r>
      <w:proofErr w:type="spellStart"/>
      <w:r w:rsidRPr="00A767C4">
        <w:rPr>
          <w:color w:val="2E2E2E"/>
          <w:sz w:val="18"/>
          <w:szCs w:val="18"/>
        </w:rPr>
        <w:t>aorto</w:t>
      </w:r>
      <w:proofErr w:type="spellEnd"/>
      <w:r w:rsidRPr="00A767C4">
        <w:rPr>
          <w:color w:val="2E2E2E"/>
          <w:sz w:val="18"/>
          <w:szCs w:val="18"/>
        </w:rPr>
        <w:t>-femoral represent the standard operations in vascular surgery, and they are not only possible but also safe and successful.</w:t>
      </w:r>
    </w:p>
    <w:p w:rsidR="00AE3E37" w:rsidRDefault="00A9710C">
      <w:pPr>
        <w:pStyle w:val="Nadpis3"/>
        <w:spacing w:before="74"/>
      </w:pPr>
      <w:r>
        <w:rPr>
          <w:b w:val="0"/>
        </w:rPr>
        <w:br w:type="column"/>
      </w:r>
      <w:r>
        <w:rPr>
          <w:color w:val="BF5A14"/>
        </w:rPr>
        <w:t>Image</w:t>
      </w:r>
    </w:p>
    <w:p w:rsidR="00AE3E37" w:rsidRDefault="000C37A1">
      <w:pPr>
        <w:pStyle w:val="Zkladntext"/>
        <w:spacing w:before="2"/>
        <w:rPr>
          <w:rFonts w:ascii="Arial"/>
          <w:b/>
          <w:sz w:val="16"/>
        </w:rPr>
      </w:pPr>
      <w:r w:rsidRPr="00A767C4">
        <w:rPr>
          <w:rFonts w:ascii="Arial" w:hAnsi="Arial" w:cs="Arial"/>
          <w:b/>
          <w:noProof/>
          <w:color w:val="000000"/>
          <w:sz w:val="21"/>
          <w:szCs w:val="21"/>
          <w:lang w:val="cs-CZ" w:eastAsia="cs-CZ"/>
        </w:rPr>
        <w:drawing>
          <wp:inline distT="0" distB="0" distL="0" distR="0">
            <wp:extent cx="2638425" cy="1695450"/>
            <wp:effectExtent l="0" t="0" r="9525" b="0"/>
            <wp:docPr id="2" name="Obrázek 2" descr="C:\Users\6189\Desktop\abstrakta 2021\robotic 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189\Desktop\abstrakta 2021\robotic AA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8425" cy="1695450"/>
                    </a:xfrm>
                    <a:prstGeom prst="rect">
                      <a:avLst/>
                    </a:prstGeom>
                    <a:noFill/>
                    <a:ln>
                      <a:noFill/>
                    </a:ln>
                  </pic:spPr>
                </pic:pic>
              </a:graphicData>
            </a:graphic>
          </wp:inline>
        </w:drawing>
      </w:r>
    </w:p>
    <w:p w:rsidR="000C37A1" w:rsidRDefault="000C37A1" w:rsidP="000C37A1">
      <w:pPr>
        <w:autoSpaceDE w:val="0"/>
        <w:autoSpaceDN w:val="0"/>
        <w:adjustRightInd w:val="0"/>
        <w:rPr>
          <w:rFonts w:ascii="Arial" w:hAnsi="Arial" w:cs="Arial"/>
          <w:sz w:val="20"/>
          <w:szCs w:val="20"/>
        </w:rPr>
      </w:pPr>
      <w:r>
        <w:rPr>
          <w:rFonts w:ascii="Arial"/>
          <w:b/>
          <w:color w:val="BF5A14"/>
          <w:sz w:val="20"/>
        </w:rPr>
        <w:t xml:space="preserve">Fig. </w:t>
      </w:r>
      <w:r w:rsidRPr="000C37A1">
        <w:rPr>
          <w:rFonts w:ascii="Arial" w:hAnsi="Arial" w:cs="Arial"/>
          <w:sz w:val="20"/>
          <w:szCs w:val="20"/>
        </w:rPr>
        <w:t xml:space="preserve">The central anastomosis of the robotic abdominal </w:t>
      </w:r>
    </w:p>
    <w:p w:rsidR="000C37A1" w:rsidRPr="000C37A1" w:rsidRDefault="000C37A1" w:rsidP="000C37A1">
      <w:pPr>
        <w:autoSpaceDE w:val="0"/>
        <w:autoSpaceDN w:val="0"/>
        <w:adjustRightInd w:val="0"/>
        <w:rPr>
          <w:rFonts w:ascii="Arial" w:hAnsi="Arial" w:cs="Arial"/>
          <w:sz w:val="20"/>
          <w:szCs w:val="20"/>
        </w:rPr>
      </w:pPr>
      <w:proofErr w:type="gramStart"/>
      <w:r w:rsidRPr="000C37A1">
        <w:rPr>
          <w:rFonts w:ascii="Arial" w:hAnsi="Arial" w:cs="Arial"/>
          <w:sz w:val="20"/>
          <w:szCs w:val="20"/>
        </w:rPr>
        <w:t>aortic</w:t>
      </w:r>
      <w:proofErr w:type="gramEnd"/>
      <w:r w:rsidRPr="000C37A1">
        <w:rPr>
          <w:rFonts w:ascii="Arial" w:hAnsi="Arial" w:cs="Arial"/>
          <w:sz w:val="20"/>
          <w:szCs w:val="20"/>
        </w:rPr>
        <w:t xml:space="preserve"> aneurysm  repair</w:t>
      </w:r>
    </w:p>
    <w:p w:rsidR="005973B9" w:rsidRDefault="005973B9" w:rsidP="005973B9">
      <w:pPr>
        <w:spacing w:line="204" w:lineRule="exact"/>
        <w:rPr>
          <w:rFonts w:ascii="Arial"/>
          <w:b/>
          <w:sz w:val="20"/>
        </w:rPr>
      </w:pPr>
      <w:r>
        <w:rPr>
          <w:rFonts w:ascii="Arial"/>
          <w:b/>
          <w:color w:val="BF5A14"/>
          <w:sz w:val="20"/>
        </w:rPr>
        <w:br/>
        <w:t xml:space="preserve">Recent Publications </w:t>
      </w:r>
    </w:p>
    <w:p w:rsidR="000C37A1" w:rsidRPr="000C37A1" w:rsidRDefault="000C37A1" w:rsidP="000C37A1">
      <w:pPr>
        <w:pStyle w:val="Zkladntextodsazen2"/>
        <w:widowControl/>
        <w:numPr>
          <w:ilvl w:val="0"/>
          <w:numId w:val="3"/>
        </w:numPr>
        <w:spacing w:after="0" w:line="240" w:lineRule="auto"/>
        <w:jc w:val="both"/>
        <w:rPr>
          <w:rFonts w:asciiTheme="minorHAnsi" w:hAnsiTheme="minorHAnsi" w:cstheme="minorHAnsi"/>
          <w:sz w:val="18"/>
          <w:szCs w:val="18"/>
          <w:lang w:val="en-GB"/>
        </w:rPr>
      </w:pPr>
      <w:r w:rsidRPr="000C37A1">
        <w:rPr>
          <w:rFonts w:asciiTheme="minorHAnsi" w:hAnsiTheme="minorHAnsi" w:cstheme="minorHAnsi"/>
          <w:sz w:val="18"/>
          <w:szCs w:val="18"/>
        </w:rPr>
        <w:t xml:space="preserve">Štádler P., </w:t>
      </w:r>
      <w:proofErr w:type="spellStart"/>
      <w:r w:rsidRPr="000C37A1">
        <w:rPr>
          <w:rFonts w:asciiTheme="minorHAnsi" w:hAnsiTheme="minorHAnsi" w:cstheme="minorHAnsi"/>
          <w:sz w:val="18"/>
          <w:szCs w:val="18"/>
        </w:rPr>
        <w:t>Dvořáček</w:t>
      </w:r>
      <w:proofErr w:type="spellEnd"/>
      <w:r w:rsidRPr="000C37A1">
        <w:rPr>
          <w:rFonts w:asciiTheme="minorHAnsi" w:hAnsiTheme="minorHAnsi" w:cstheme="minorHAnsi"/>
          <w:sz w:val="18"/>
          <w:szCs w:val="18"/>
        </w:rPr>
        <w:t xml:space="preserve"> L., </w:t>
      </w:r>
      <w:proofErr w:type="spellStart"/>
      <w:r w:rsidRPr="000C37A1">
        <w:rPr>
          <w:rFonts w:asciiTheme="minorHAnsi" w:hAnsiTheme="minorHAnsi" w:cstheme="minorHAnsi"/>
          <w:sz w:val="18"/>
          <w:szCs w:val="18"/>
        </w:rPr>
        <w:t>Vitásek</w:t>
      </w:r>
      <w:proofErr w:type="spellEnd"/>
      <w:r w:rsidRPr="000C37A1">
        <w:rPr>
          <w:rFonts w:asciiTheme="minorHAnsi" w:hAnsiTheme="minorHAnsi" w:cstheme="minorHAnsi"/>
          <w:sz w:val="18"/>
          <w:szCs w:val="18"/>
        </w:rPr>
        <w:t xml:space="preserve"> P., </w:t>
      </w:r>
      <w:proofErr w:type="spellStart"/>
      <w:r w:rsidRPr="000C37A1">
        <w:rPr>
          <w:rFonts w:asciiTheme="minorHAnsi" w:hAnsiTheme="minorHAnsi" w:cstheme="minorHAnsi"/>
          <w:sz w:val="18"/>
          <w:szCs w:val="18"/>
        </w:rPr>
        <w:t>Matouš</w:t>
      </w:r>
      <w:proofErr w:type="spellEnd"/>
      <w:r w:rsidRPr="000C37A1">
        <w:rPr>
          <w:rFonts w:asciiTheme="minorHAnsi" w:hAnsiTheme="minorHAnsi" w:cstheme="minorHAnsi"/>
          <w:sz w:val="18"/>
          <w:szCs w:val="18"/>
        </w:rPr>
        <w:t xml:space="preserve"> P. The Application of Robotic Surgery in Vascular Medicine. Innovations. 2012, 7, 4, 247-253.</w:t>
      </w:r>
    </w:p>
    <w:p w:rsidR="000C37A1" w:rsidRPr="000C37A1" w:rsidRDefault="000C37A1" w:rsidP="000C37A1">
      <w:pPr>
        <w:pStyle w:val="Zkladntextodsazen2"/>
        <w:widowControl/>
        <w:numPr>
          <w:ilvl w:val="0"/>
          <w:numId w:val="3"/>
        </w:numPr>
        <w:spacing w:after="0" w:line="240" w:lineRule="auto"/>
        <w:jc w:val="both"/>
        <w:rPr>
          <w:rFonts w:asciiTheme="minorHAnsi" w:hAnsiTheme="minorHAnsi" w:cstheme="minorHAnsi"/>
          <w:sz w:val="18"/>
          <w:szCs w:val="18"/>
          <w:u w:val="single"/>
          <w:lang w:val="en-GB"/>
        </w:rPr>
      </w:pPr>
      <w:proofErr w:type="spellStart"/>
      <w:r w:rsidRPr="000C37A1">
        <w:rPr>
          <w:rFonts w:asciiTheme="minorHAnsi" w:hAnsiTheme="minorHAnsi" w:cstheme="minorHAnsi"/>
          <w:sz w:val="18"/>
          <w:szCs w:val="18"/>
          <w:lang w:val="en-GB"/>
        </w:rPr>
        <w:t>Bonatti</w:t>
      </w:r>
      <w:proofErr w:type="spellEnd"/>
      <w:r w:rsidRPr="000C37A1">
        <w:rPr>
          <w:rFonts w:asciiTheme="minorHAnsi" w:hAnsiTheme="minorHAnsi" w:cstheme="minorHAnsi"/>
          <w:sz w:val="18"/>
          <w:szCs w:val="18"/>
          <w:lang w:val="en-GB"/>
        </w:rPr>
        <w:t xml:space="preserve"> J., </w:t>
      </w:r>
      <w:proofErr w:type="spellStart"/>
      <w:r w:rsidRPr="000C37A1">
        <w:rPr>
          <w:rFonts w:asciiTheme="minorHAnsi" w:hAnsiTheme="minorHAnsi" w:cstheme="minorHAnsi"/>
          <w:sz w:val="18"/>
          <w:szCs w:val="18"/>
          <w:lang w:val="en-GB"/>
        </w:rPr>
        <w:t>Vetrovec</w:t>
      </w:r>
      <w:proofErr w:type="spellEnd"/>
      <w:r w:rsidRPr="000C37A1">
        <w:rPr>
          <w:rFonts w:asciiTheme="minorHAnsi" w:hAnsiTheme="minorHAnsi" w:cstheme="minorHAnsi"/>
          <w:sz w:val="18"/>
          <w:szCs w:val="18"/>
          <w:lang w:val="en-GB"/>
        </w:rPr>
        <w:t xml:space="preserve"> G., Riga C., </w:t>
      </w:r>
      <w:proofErr w:type="spellStart"/>
      <w:r w:rsidRPr="000C37A1">
        <w:rPr>
          <w:rFonts w:asciiTheme="minorHAnsi" w:hAnsiTheme="minorHAnsi" w:cstheme="minorHAnsi"/>
          <w:sz w:val="18"/>
          <w:szCs w:val="18"/>
          <w:lang w:val="en-GB"/>
        </w:rPr>
        <w:t>Wazni</w:t>
      </w:r>
      <w:proofErr w:type="spellEnd"/>
      <w:r w:rsidRPr="000C37A1">
        <w:rPr>
          <w:rFonts w:asciiTheme="minorHAnsi" w:hAnsiTheme="minorHAnsi" w:cstheme="minorHAnsi"/>
          <w:sz w:val="18"/>
          <w:szCs w:val="18"/>
          <w:lang w:val="en-GB"/>
        </w:rPr>
        <w:t xml:space="preserve"> O., </w:t>
      </w:r>
      <w:proofErr w:type="spellStart"/>
      <w:r w:rsidRPr="000C37A1">
        <w:rPr>
          <w:rFonts w:asciiTheme="minorHAnsi" w:hAnsiTheme="minorHAnsi" w:cstheme="minorHAnsi"/>
          <w:sz w:val="18"/>
          <w:szCs w:val="18"/>
          <w:lang w:val="en-GB"/>
        </w:rPr>
        <w:t>Stadler</w:t>
      </w:r>
      <w:proofErr w:type="spellEnd"/>
      <w:r w:rsidRPr="000C37A1">
        <w:rPr>
          <w:rFonts w:asciiTheme="minorHAnsi" w:hAnsiTheme="minorHAnsi" w:cstheme="minorHAnsi"/>
          <w:sz w:val="18"/>
          <w:szCs w:val="18"/>
          <w:lang w:val="en-GB"/>
        </w:rPr>
        <w:t xml:space="preserve"> P. Robotic Technology in cardiovascular medicine. Nat Rev </w:t>
      </w:r>
      <w:proofErr w:type="spellStart"/>
      <w:r w:rsidRPr="000C37A1">
        <w:rPr>
          <w:rFonts w:asciiTheme="minorHAnsi" w:hAnsiTheme="minorHAnsi" w:cstheme="minorHAnsi"/>
          <w:sz w:val="18"/>
          <w:szCs w:val="18"/>
          <w:lang w:val="en-GB"/>
        </w:rPr>
        <w:t>Cardiol</w:t>
      </w:r>
      <w:proofErr w:type="spellEnd"/>
      <w:r w:rsidRPr="000C37A1">
        <w:rPr>
          <w:rFonts w:asciiTheme="minorHAnsi" w:hAnsiTheme="minorHAnsi" w:cstheme="minorHAnsi"/>
          <w:sz w:val="18"/>
          <w:szCs w:val="18"/>
          <w:lang w:val="en-GB"/>
        </w:rPr>
        <w:t>. 2014, 11(5), 266-275</w:t>
      </w:r>
      <w:r>
        <w:rPr>
          <w:rFonts w:asciiTheme="minorHAnsi" w:hAnsiTheme="minorHAnsi" w:cstheme="minorHAnsi"/>
          <w:sz w:val="18"/>
          <w:szCs w:val="18"/>
          <w:lang w:val="en-GB"/>
        </w:rPr>
        <w:t>.</w:t>
      </w:r>
    </w:p>
    <w:p w:rsidR="000C37A1" w:rsidRPr="000C37A1" w:rsidRDefault="000C37A1" w:rsidP="000C37A1">
      <w:pPr>
        <w:pStyle w:val="Zkladntextodsazen2"/>
        <w:widowControl/>
        <w:numPr>
          <w:ilvl w:val="0"/>
          <w:numId w:val="3"/>
        </w:numPr>
        <w:spacing w:after="0" w:line="240" w:lineRule="auto"/>
        <w:jc w:val="both"/>
        <w:rPr>
          <w:rFonts w:asciiTheme="minorHAnsi" w:hAnsiTheme="minorHAnsi" w:cstheme="minorHAnsi"/>
          <w:sz w:val="18"/>
          <w:szCs w:val="18"/>
          <w:lang w:val="en-GB"/>
        </w:rPr>
      </w:pPr>
      <w:r w:rsidRPr="000C37A1">
        <w:rPr>
          <w:rFonts w:asciiTheme="minorHAnsi" w:hAnsiTheme="minorHAnsi" w:cstheme="minorHAnsi"/>
          <w:sz w:val="18"/>
          <w:szCs w:val="18"/>
        </w:rPr>
        <w:t xml:space="preserve">Štádler P. </w:t>
      </w:r>
      <w:proofErr w:type="spellStart"/>
      <w:r w:rsidRPr="000C37A1">
        <w:rPr>
          <w:rFonts w:asciiTheme="minorHAnsi" w:hAnsiTheme="minorHAnsi" w:cstheme="minorHAnsi"/>
          <w:sz w:val="18"/>
          <w:szCs w:val="18"/>
        </w:rPr>
        <w:t>Laparoskopie</w:t>
      </w:r>
      <w:proofErr w:type="spellEnd"/>
      <w:r w:rsidRPr="000C37A1">
        <w:rPr>
          <w:rFonts w:asciiTheme="minorHAnsi" w:hAnsiTheme="minorHAnsi" w:cstheme="minorHAnsi"/>
          <w:sz w:val="18"/>
          <w:szCs w:val="18"/>
        </w:rPr>
        <w:t xml:space="preserve"> versus EVAR </w:t>
      </w:r>
      <w:proofErr w:type="spellStart"/>
      <w:r w:rsidRPr="000C37A1">
        <w:rPr>
          <w:rFonts w:asciiTheme="minorHAnsi" w:hAnsiTheme="minorHAnsi" w:cstheme="minorHAnsi"/>
          <w:sz w:val="18"/>
          <w:szCs w:val="18"/>
        </w:rPr>
        <w:t>zur</w:t>
      </w:r>
      <w:proofErr w:type="spellEnd"/>
      <w:r w:rsidRPr="000C37A1">
        <w:rPr>
          <w:rFonts w:asciiTheme="minorHAnsi" w:hAnsiTheme="minorHAnsi" w:cstheme="minorHAnsi"/>
          <w:sz w:val="18"/>
          <w:szCs w:val="18"/>
        </w:rPr>
        <w:t xml:space="preserve"> AAA-</w:t>
      </w:r>
      <w:proofErr w:type="spellStart"/>
      <w:r w:rsidRPr="000C37A1">
        <w:rPr>
          <w:rFonts w:asciiTheme="minorHAnsi" w:hAnsiTheme="minorHAnsi" w:cstheme="minorHAnsi"/>
          <w:sz w:val="18"/>
          <w:szCs w:val="18"/>
        </w:rPr>
        <w:t>Behandlung</w:t>
      </w:r>
      <w:proofErr w:type="spellEnd"/>
      <w:r w:rsidRPr="000C37A1">
        <w:rPr>
          <w:rFonts w:asciiTheme="minorHAnsi" w:hAnsiTheme="minorHAnsi" w:cstheme="minorHAnsi"/>
          <w:sz w:val="18"/>
          <w:szCs w:val="18"/>
        </w:rPr>
        <w:t xml:space="preserve"> </w:t>
      </w:r>
      <w:proofErr w:type="spellStart"/>
      <w:r w:rsidRPr="000C37A1">
        <w:rPr>
          <w:rFonts w:asciiTheme="minorHAnsi" w:hAnsiTheme="minorHAnsi" w:cstheme="minorHAnsi"/>
          <w:sz w:val="18"/>
          <w:szCs w:val="18"/>
        </w:rPr>
        <w:t>bei</w:t>
      </w:r>
      <w:proofErr w:type="spellEnd"/>
      <w:r w:rsidRPr="000C37A1">
        <w:rPr>
          <w:rFonts w:asciiTheme="minorHAnsi" w:hAnsiTheme="minorHAnsi" w:cstheme="minorHAnsi"/>
          <w:sz w:val="18"/>
          <w:szCs w:val="18"/>
        </w:rPr>
        <w:t xml:space="preserve"> </w:t>
      </w:r>
      <w:proofErr w:type="spellStart"/>
      <w:r w:rsidRPr="000C37A1">
        <w:rPr>
          <w:rFonts w:asciiTheme="minorHAnsi" w:hAnsiTheme="minorHAnsi" w:cstheme="minorHAnsi"/>
          <w:sz w:val="18"/>
          <w:szCs w:val="18"/>
        </w:rPr>
        <w:t>sehr</w:t>
      </w:r>
      <w:proofErr w:type="spellEnd"/>
      <w:r w:rsidRPr="000C37A1">
        <w:rPr>
          <w:rFonts w:asciiTheme="minorHAnsi" w:hAnsiTheme="minorHAnsi" w:cstheme="minorHAnsi"/>
          <w:sz w:val="18"/>
          <w:szCs w:val="18"/>
        </w:rPr>
        <w:t xml:space="preserve"> </w:t>
      </w:r>
      <w:proofErr w:type="spellStart"/>
      <w:r w:rsidRPr="000C37A1">
        <w:rPr>
          <w:rFonts w:asciiTheme="minorHAnsi" w:hAnsiTheme="minorHAnsi" w:cstheme="minorHAnsi"/>
          <w:sz w:val="18"/>
          <w:szCs w:val="18"/>
        </w:rPr>
        <w:t>alten</w:t>
      </w:r>
      <w:proofErr w:type="spellEnd"/>
      <w:r w:rsidRPr="000C37A1">
        <w:rPr>
          <w:rFonts w:asciiTheme="minorHAnsi" w:hAnsiTheme="minorHAnsi" w:cstheme="minorHAnsi"/>
          <w:sz w:val="18"/>
          <w:szCs w:val="18"/>
        </w:rPr>
        <w:t xml:space="preserve"> </w:t>
      </w:r>
      <w:proofErr w:type="spellStart"/>
      <w:r w:rsidRPr="000C37A1">
        <w:rPr>
          <w:rFonts w:asciiTheme="minorHAnsi" w:hAnsiTheme="minorHAnsi" w:cstheme="minorHAnsi"/>
          <w:sz w:val="18"/>
          <w:szCs w:val="18"/>
        </w:rPr>
        <w:t>Patienten</w:t>
      </w:r>
      <w:proofErr w:type="spellEnd"/>
      <w:r w:rsidRPr="000C37A1">
        <w:rPr>
          <w:rFonts w:asciiTheme="minorHAnsi" w:hAnsiTheme="minorHAnsi" w:cstheme="minorHAnsi"/>
          <w:sz w:val="18"/>
          <w:szCs w:val="18"/>
        </w:rPr>
        <w:t xml:space="preserve">. </w:t>
      </w:r>
      <w:proofErr w:type="spellStart"/>
      <w:r w:rsidRPr="000C37A1">
        <w:rPr>
          <w:rFonts w:asciiTheme="minorHAnsi" w:hAnsiTheme="minorHAnsi" w:cstheme="minorHAnsi"/>
          <w:sz w:val="18"/>
          <w:szCs w:val="18"/>
        </w:rPr>
        <w:t>Gefaessmedicin</w:t>
      </w:r>
      <w:proofErr w:type="spellEnd"/>
      <w:r w:rsidRPr="000C37A1">
        <w:rPr>
          <w:rFonts w:asciiTheme="minorHAnsi" w:hAnsiTheme="minorHAnsi" w:cstheme="minorHAnsi"/>
          <w:sz w:val="18"/>
          <w:szCs w:val="18"/>
        </w:rPr>
        <w:t xml:space="preserve"> Scan, 2015, 2, 106-7.</w:t>
      </w:r>
    </w:p>
    <w:p w:rsidR="000C37A1" w:rsidRPr="000C37A1" w:rsidRDefault="000C37A1" w:rsidP="000C37A1">
      <w:pPr>
        <w:pStyle w:val="Zkladntextodsazen2"/>
        <w:widowControl/>
        <w:numPr>
          <w:ilvl w:val="0"/>
          <w:numId w:val="3"/>
        </w:numPr>
        <w:spacing w:after="0" w:line="240" w:lineRule="auto"/>
        <w:jc w:val="both"/>
        <w:rPr>
          <w:rFonts w:asciiTheme="minorHAnsi" w:hAnsiTheme="minorHAnsi" w:cstheme="minorHAnsi"/>
          <w:sz w:val="18"/>
          <w:szCs w:val="18"/>
          <w:lang w:val="en-GB"/>
        </w:rPr>
      </w:pPr>
      <w:r w:rsidRPr="000C37A1">
        <w:rPr>
          <w:rFonts w:asciiTheme="minorHAnsi" w:hAnsiTheme="minorHAnsi" w:cstheme="minorHAnsi"/>
          <w:sz w:val="18"/>
          <w:szCs w:val="18"/>
          <w:lang w:val="en-GB"/>
        </w:rPr>
        <w:t xml:space="preserve">Štádler P., </w:t>
      </w:r>
      <w:proofErr w:type="spellStart"/>
      <w:r w:rsidRPr="000C37A1">
        <w:rPr>
          <w:rFonts w:asciiTheme="minorHAnsi" w:hAnsiTheme="minorHAnsi" w:cstheme="minorHAnsi"/>
          <w:sz w:val="18"/>
          <w:szCs w:val="18"/>
          <w:lang w:val="en-GB"/>
        </w:rPr>
        <w:t>Dvořáček</w:t>
      </w:r>
      <w:proofErr w:type="spellEnd"/>
      <w:r w:rsidRPr="000C37A1">
        <w:rPr>
          <w:rFonts w:asciiTheme="minorHAnsi" w:hAnsiTheme="minorHAnsi" w:cstheme="minorHAnsi"/>
          <w:sz w:val="18"/>
          <w:szCs w:val="18"/>
          <w:lang w:val="en-GB"/>
        </w:rPr>
        <w:t xml:space="preserve"> L., </w:t>
      </w:r>
      <w:proofErr w:type="spellStart"/>
      <w:r w:rsidRPr="000C37A1">
        <w:rPr>
          <w:rFonts w:asciiTheme="minorHAnsi" w:hAnsiTheme="minorHAnsi" w:cstheme="minorHAnsi"/>
          <w:sz w:val="18"/>
          <w:szCs w:val="18"/>
          <w:lang w:val="en-GB"/>
        </w:rPr>
        <w:t>Vitásek</w:t>
      </w:r>
      <w:proofErr w:type="spellEnd"/>
      <w:r w:rsidRPr="000C37A1">
        <w:rPr>
          <w:rFonts w:asciiTheme="minorHAnsi" w:hAnsiTheme="minorHAnsi" w:cstheme="minorHAnsi"/>
          <w:sz w:val="18"/>
          <w:szCs w:val="18"/>
          <w:lang w:val="en-GB"/>
        </w:rPr>
        <w:t xml:space="preserve"> P., </w:t>
      </w:r>
      <w:proofErr w:type="spellStart"/>
      <w:r w:rsidRPr="000C37A1">
        <w:rPr>
          <w:rFonts w:asciiTheme="minorHAnsi" w:hAnsiTheme="minorHAnsi" w:cstheme="minorHAnsi"/>
          <w:sz w:val="18"/>
          <w:szCs w:val="18"/>
          <w:lang w:val="en-GB"/>
        </w:rPr>
        <w:t>Matouš</w:t>
      </w:r>
      <w:proofErr w:type="spellEnd"/>
      <w:r w:rsidRPr="000C37A1">
        <w:rPr>
          <w:rFonts w:asciiTheme="minorHAnsi" w:hAnsiTheme="minorHAnsi" w:cstheme="minorHAnsi"/>
          <w:sz w:val="18"/>
          <w:szCs w:val="18"/>
          <w:lang w:val="en-GB"/>
        </w:rPr>
        <w:t xml:space="preserve"> P. Robot assisted Aortic and Non-aortic Vascular Operations. </w:t>
      </w:r>
      <w:proofErr w:type="spellStart"/>
      <w:r w:rsidRPr="000C37A1">
        <w:rPr>
          <w:rFonts w:asciiTheme="minorHAnsi" w:hAnsiTheme="minorHAnsi" w:cstheme="minorHAnsi"/>
          <w:sz w:val="18"/>
          <w:szCs w:val="18"/>
          <w:lang w:val="en-GB"/>
        </w:rPr>
        <w:t>Eur</w:t>
      </w:r>
      <w:proofErr w:type="spellEnd"/>
      <w:r w:rsidRPr="000C37A1">
        <w:rPr>
          <w:rFonts w:asciiTheme="minorHAnsi" w:hAnsiTheme="minorHAnsi" w:cstheme="minorHAnsi"/>
          <w:sz w:val="18"/>
          <w:szCs w:val="18"/>
          <w:lang w:val="en-GB"/>
        </w:rPr>
        <w:t xml:space="preserve"> J </w:t>
      </w:r>
      <w:proofErr w:type="spellStart"/>
      <w:r w:rsidRPr="000C37A1">
        <w:rPr>
          <w:rFonts w:asciiTheme="minorHAnsi" w:hAnsiTheme="minorHAnsi" w:cstheme="minorHAnsi"/>
          <w:sz w:val="18"/>
          <w:szCs w:val="18"/>
          <w:lang w:val="en-GB"/>
        </w:rPr>
        <w:t>Vasc</w:t>
      </w:r>
      <w:proofErr w:type="spellEnd"/>
      <w:r w:rsidRPr="000C37A1">
        <w:rPr>
          <w:rFonts w:asciiTheme="minorHAnsi" w:hAnsiTheme="minorHAnsi" w:cstheme="minorHAnsi"/>
          <w:sz w:val="18"/>
          <w:szCs w:val="18"/>
          <w:lang w:val="en-GB"/>
        </w:rPr>
        <w:t xml:space="preserve"> </w:t>
      </w:r>
      <w:proofErr w:type="spellStart"/>
      <w:r w:rsidRPr="000C37A1">
        <w:rPr>
          <w:rFonts w:asciiTheme="minorHAnsi" w:hAnsiTheme="minorHAnsi" w:cstheme="minorHAnsi"/>
          <w:sz w:val="18"/>
          <w:szCs w:val="18"/>
          <w:lang w:val="en-GB"/>
        </w:rPr>
        <w:t>Endovasc</w:t>
      </w:r>
      <w:proofErr w:type="spellEnd"/>
      <w:r w:rsidRPr="000C37A1">
        <w:rPr>
          <w:rFonts w:asciiTheme="minorHAnsi" w:hAnsiTheme="minorHAnsi" w:cstheme="minorHAnsi"/>
          <w:sz w:val="18"/>
          <w:szCs w:val="18"/>
          <w:lang w:val="en-GB"/>
        </w:rPr>
        <w:t xml:space="preserve"> Surg. 2016, 52, (6): 22-28</w:t>
      </w:r>
      <w:r>
        <w:rPr>
          <w:rFonts w:asciiTheme="minorHAnsi" w:hAnsiTheme="minorHAnsi" w:cstheme="minorHAnsi"/>
          <w:sz w:val="18"/>
          <w:szCs w:val="18"/>
          <w:lang w:val="en-GB"/>
        </w:rPr>
        <w:t>.</w:t>
      </w:r>
    </w:p>
    <w:p w:rsidR="000C37A1" w:rsidRDefault="000C37A1" w:rsidP="000C37A1">
      <w:pPr>
        <w:pStyle w:val="Zkladntextodsazen2"/>
        <w:widowControl/>
        <w:numPr>
          <w:ilvl w:val="0"/>
          <w:numId w:val="3"/>
        </w:numPr>
        <w:spacing w:after="0" w:line="240" w:lineRule="auto"/>
        <w:jc w:val="both"/>
        <w:rPr>
          <w:rFonts w:asciiTheme="minorHAnsi" w:hAnsiTheme="minorHAnsi" w:cstheme="minorHAnsi"/>
          <w:sz w:val="18"/>
          <w:szCs w:val="18"/>
          <w:lang w:val="en"/>
        </w:rPr>
      </w:pPr>
      <w:proofErr w:type="spellStart"/>
      <w:r w:rsidRPr="000C37A1">
        <w:rPr>
          <w:rFonts w:asciiTheme="minorHAnsi" w:hAnsiTheme="minorHAnsi" w:cstheme="minorHAnsi"/>
          <w:sz w:val="18"/>
          <w:szCs w:val="18"/>
          <w:lang w:val="en"/>
        </w:rPr>
        <w:t>Stadler</w:t>
      </w:r>
      <w:proofErr w:type="spellEnd"/>
      <w:r w:rsidRPr="000C37A1">
        <w:rPr>
          <w:rFonts w:asciiTheme="minorHAnsi" w:hAnsiTheme="minorHAnsi" w:cstheme="minorHAnsi"/>
          <w:sz w:val="18"/>
          <w:szCs w:val="18"/>
          <w:lang w:val="en"/>
        </w:rPr>
        <w:t xml:space="preserve"> P. Minimally Invasive Vascular Surgery. </w:t>
      </w:r>
      <w:proofErr w:type="spellStart"/>
      <w:r w:rsidRPr="000C37A1">
        <w:rPr>
          <w:rFonts w:asciiTheme="minorHAnsi" w:hAnsiTheme="minorHAnsi" w:cstheme="minorHAnsi"/>
          <w:sz w:val="18"/>
          <w:szCs w:val="18"/>
          <w:lang w:val="en"/>
        </w:rPr>
        <w:t>Clin</w:t>
      </w:r>
      <w:proofErr w:type="spellEnd"/>
      <w:r w:rsidRPr="000C37A1">
        <w:rPr>
          <w:rFonts w:asciiTheme="minorHAnsi" w:hAnsiTheme="minorHAnsi" w:cstheme="minorHAnsi"/>
          <w:sz w:val="18"/>
          <w:szCs w:val="18"/>
          <w:lang w:val="en"/>
        </w:rPr>
        <w:t xml:space="preserve"> Surg. 2019, 4:</w:t>
      </w:r>
    </w:p>
    <w:p w:rsidR="000C37A1" w:rsidRPr="000C37A1" w:rsidRDefault="000C37A1" w:rsidP="000C37A1">
      <w:pPr>
        <w:pStyle w:val="Zkladntextodsazen2"/>
        <w:widowControl/>
        <w:spacing w:after="0" w:line="240" w:lineRule="auto"/>
        <w:ind w:left="383"/>
        <w:jc w:val="both"/>
        <w:rPr>
          <w:rFonts w:asciiTheme="minorHAnsi" w:hAnsiTheme="minorHAnsi" w:cstheme="minorHAnsi"/>
          <w:sz w:val="18"/>
          <w:szCs w:val="18"/>
        </w:rPr>
      </w:pPr>
      <w:r>
        <w:rPr>
          <w:rFonts w:asciiTheme="minorHAnsi" w:hAnsiTheme="minorHAnsi" w:cstheme="minorHAnsi"/>
          <w:sz w:val="18"/>
          <w:szCs w:val="18"/>
          <w:lang w:val="en"/>
        </w:rPr>
        <w:t>2651: 1-2.</w:t>
      </w:r>
    </w:p>
    <w:p w:rsidR="00AE3E37" w:rsidRPr="008756E6" w:rsidRDefault="00AE3E37" w:rsidP="000C37A1">
      <w:pPr>
        <w:pStyle w:val="Zkladntext"/>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9C8F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41C3B" w:rsidRDefault="008756E6" w:rsidP="00404E5B">
      <w:pPr>
        <w:spacing w:before="92"/>
        <w:ind w:right="4234"/>
        <w:rPr>
          <w:noProof/>
        </w:rPr>
      </w:pPr>
      <w:r>
        <w:rPr>
          <w:noProof/>
        </w:rPr>
        <w:t xml:space="preserve">              </w:t>
      </w:r>
      <w:r w:rsidR="00741C3B" w:rsidRPr="0088235F">
        <w:rPr>
          <w:noProof/>
          <w:lang w:val="cs-CZ" w:eastAsia="cs-CZ"/>
        </w:rPr>
        <w:drawing>
          <wp:inline distT="0" distB="0" distL="0" distR="0" wp14:anchorId="79066296" wp14:editId="050104AA">
            <wp:extent cx="944583" cy="876300"/>
            <wp:effectExtent l="0" t="0" r="8255" b="0"/>
            <wp:docPr id="3" name="Obrázek 3" descr="C:\Users\6189\Desktop\Abstrakta 2018\Dubai 2018\Stad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189\Desktop\Abstrakta 2018\Dubai 2018\Stadl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8421" cy="898414"/>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741C3B" w:rsidRPr="00741C3B" w:rsidRDefault="00741C3B" w:rsidP="00741C3B">
      <w:pPr>
        <w:pStyle w:val="Zkladntextodsazen2"/>
        <w:spacing w:after="0" w:line="240" w:lineRule="auto"/>
        <w:ind w:left="0"/>
        <w:rPr>
          <w:rFonts w:ascii="Arial" w:hAnsi="Arial" w:cs="Arial"/>
          <w:sz w:val="14"/>
          <w:szCs w:val="14"/>
        </w:rPr>
      </w:pPr>
      <w:r w:rsidRPr="00741C3B">
        <w:rPr>
          <w:rFonts w:ascii="Arial" w:hAnsi="Arial" w:cs="Arial"/>
          <w:sz w:val="14"/>
          <w:szCs w:val="14"/>
        </w:rPr>
        <w:t xml:space="preserve">Petr </w:t>
      </w:r>
      <w:proofErr w:type="spellStart"/>
      <w:r w:rsidRPr="00741C3B">
        <w:rPr>
          <w:rFonts w:ascii="Arial" w:hAnsi="Arial" w:cs="Arial"/>
          <w:sz w:val="14"/>
          <w:szCs w:val="14"/>
        </w:rPr>
        <w:t>Stadler</w:t>
      </w:r>
      <w:proofErr w:type="spellEnd"/>
      <w:r w:rsidRPr="00741C3B">
        <w:rPr>
          <w:rFonts w:ascii="Arial" w:hAnsi="Arial" w:cs="Arial"/>
          <w:sz w:val="14"/>
          <w:szCs w:val="14"/>
        </w:rPr>
        <w:t xml:space="preserve">, M.D., Ph.D., Head Department of Vascular Surgery, Na </w:t>
      </w:r>
      <w:proofErr w:type="spellStart"/>
      <w:r w:rsidRPr="00741C3B">
        <w:rPr>
          <w:rFonts w:ascii="Arial" w:hAnsi="Arial" w:cs="Arial"/>
          <w:sz w:val="14"/>
          <w:szCs w:val="14"/>
        </w:rPr>
        <w:t>Homolce</w:t>
      </w:r>
      <w:proofErr w:type="spellEnd"/>
      <w:r w:rsidRPr="00741C3B">
        <w:rPr>
          <w:rFonts w:ascii="Arial" w:hAnsi="Arial" w:cs="Arial"/>
          <w:sz w:val="14"/>
          <w:szCs w:val="14"/>
        </w:rPr>
        <w:t xml:space="preserve"> Hospital in Prague, Czech Republic. He was certified as a console surgeon for the da Vinci surgical system in August, 2005 at the University of California, Irvine. Dr. </w:t>
      </w:r>
      <w:proofErr w:type="spellStart"/>
      <w:r w:rsidRPr="00741C3B">
        <w:rPr>
          <w:rFonts w:ascii="Arial" w:hAnsi="Arial" w:cs="Arial"/>
          <w:sz w:val="14"/>
          <w:szCs w:val="14"/>
        </w:rPr>
        <w:t>Stadler</w:t>
      </w:r>
      <w:proofErr w:type="spellEnd"/>
      <w:r w:rsidRPr="00741C3B">
        <w:rPr>
          <w:rFonts w:ascii="Arial" w:hAnsi="Arial" w:cs="Arial"/>
          <w:sz w:val="14"/>
          <w:szCs w:val="14"/>
        </w:rPr>
        <w:t xml:space="preserve"> is a member of the Czech Association of Cardiovascular Surgery, the ESVS, the ISMICS, the SRS and a founding member of the International Endovascular and Laparoscopic Society. He has also received a few prestigious honors from the Czech Association of Cardiovascular Surgery for the best publications in 2004 and 2006, the Letter of Appreciation from Korean Society of Endoscopic and Laparoscopic Surgeons in May 2008, the price of the Czech Society of Angiology for the publication in the year 2007 and the best audiovisual presentation in 2009 in USA (ISMICS)</w:t>
      </w:r>
      <w:r>
        <w:rPr>
          <w:rFonts w:ascii="Arial" w:hAnsi="Arial" w:cs="Arial"/>
          <w:sz w:val="14"/>
          <w:szCs w:val="14"/>
        </w:rPr>
        <w:t>,</w:t>
      </w:r>
      <w:r w:rsidRPr="00741C3B">
        <w:rPr>
          <w:rFonts w:ascii="Arial" w:hAnsi="Arial" w:cs="Arial"/>
          <w:sz w:val="14"/>
          <w:szCs w:val="14"/>
        </w:rPr>
        <w:t xml:space="preserve"> in 2013 in USA (SCVS)</w:t>
      </w:r>
      <w:r>
        <w:rPr>
          <w:rFonts w:ascii="Arial" w:hAnsi="Arial" w:cs="Arial"/>
          <w:sz w:val="14"/>
          <w:szCs w:val="14"/>
        </w:rPr>
        <w:t xml:space="preserve"> </w:t>
      </w:r>
      <w:r w:rsidRPr="00741C3B">
        <w:rPr>
          <w:rFonts w:ascii="Arial" w:hAnsi="Arial" w:cs="Arial"/>
          <w:sz w:val="14"/>
          <w:szCs w:val="14"/>
        </w:rPr>
        <w:t>and in 20</w:t>
      </w:r>
      <w:r>
        <w:rPr>
          <w:rFonts w:ascii="Arial" w:hAnsi="Arial" w:cs="Arial"/>
          <w:sz w:val="14"/>
          <w:szCs w:val="14"/>
        </w:rPr>
        <w:t>20 (</w:t>
      </w:r>
      <w:proofErr w:type="spellStart"/>
      <w:r>
        <w:rPr>
          <w:rFonts w:ascii="Arial" w:hAnsi="Arial" w:cs="Arial"/>
          <w:sz w:val="14"/>
          <w:szCs w:val="14"/>
        </w:rPr>
        <w:t>P.A.Wetter</w:t>
      </w:r>
      <w:proofErr w:type="spellEnd"/>
      <w:r>
        <w:rPr>
          <w:rFonts w:ascii="Arial" w:hAnsi="Arial" w:cs="Arial"/>
          <w:sz w:val="14"/>
          <w:szCs w:val="14"/>
        </w:rPr>
        <w:t xml:space="preserve"> Award, SLS MIS Virtual Meeting)</w:t>
      </w:r>
      <w:r w:rsidRPr="00741C3B">
        <w:rPr>
          <w:rFonts w:ascii="Arial" w:hAnsi="Arial" w:cs="Arial"/>
          <w:sz w:val="14"/>
          <w:szCs w:val="14"/>
        </w:rPr>
        <w:t>.</w:t>
      </w:r>
      <w:r>
        <w:rPr>
          <w:rFonts w:ascii="Arial" w:hAnsi="Arial" w:cs="Arial"/>
          <w:sz w:val="14"/>
          <w:szCs w:val="14"/>
        </w:rPr>
        <w:t xml:space="preserve"> </w:t>
      </w:r>
      <w:r w:rsidRPr="00741C3B">
        <w:rPr>
          <w:rFonts w:ascii="Arial" w:hAnsi="Arial" w:cs="Arial"/>
          <w:sz w:val="14"/>
          <w:szCs w:val="14"/>
        </w:rPr>
        <w:t>He performed also the robot-assisted vascular operations in South Korea, Russia, Poland and India.</w:t>
      </w:r>
    </w:p>
    <w:p w:rsidR="00AE3E37" w:rsidRDefault="00A9710C">
      <w:pPr>
        <w:spacing w:before="62"/>
        <w:ind w:left="4217" w:right="4235"/>
        <w:jc w:val="center"/>
        <w:rPr>
          <w:rFonts w:ascii="Arial"/>
          <w:sz w:val="14"/>
        </w:rPr>
      </w:pPr>
      <w:r>
        <w:rPr>
          <w:rFonts w:ascii="Arial"/>
          <w:sz w:val="14"/>
        </w:rPr>
        <w:t xml:space="preserve">Email: </w:t>
      </w:r>
      <w:hyperlink r:id="rId11" w:history="1">
        <w:r w:rsidR="00741C3B" w:rsidRPr="002F4E23">
          <w:rPr>
            <w:rStyle w:val="Hypertextovodkaz"/>
            <w:rFonts w:ascii="Arial"/>
            <w:sz w:val="14"/>
          </w:rPr>
          <w:t>petr.stadler@homolka.cz</w:t>
        </w:r>
      </w:hyperlink>
    </w:p>
    <w:p w:rsidR="00AE3E37" w:rsidRDefault="00292ED9">
      <w:pPr>
        <w:pStyle w:val="Zkladntext"/>
        <w:spacing w:before="2"/>
        <w:rPr>
          <w:rFonts w:ascii="Arial"/>
          <w:sz w:val="19"/>
        </w:rPr>
      </w:pPr>
      <w:r>
        <w:rPr>
          <w:noProof/>
          <w:lang w:val="cs-CZ" w:eastAsia="cs-C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CE6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746" w:rsidRDefault="00AF0746">
      <w:r>
        <w:separator/>
      </w:r>
    </w:p>
  </w:endnote>
  <w:endnote w:type="continuationSeparator" w:id="0">
    <w:p w:rsidR="00AF0746" w:rsidRDefault="00AF0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746" w:rsidRDefault="00AF0746">
      <w:r>
        <w:separator/>
      </w:r>
    </w:p>
  </w:footnote>
  <w:footnote w:type="continuationSeparator" w:id="0">
    <w:p w:rsidR="00AF0746" w:rsidRDefault="00AF0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5A36742"/>
    <w:multiLevelType w:val="hybridMultilevel"/>
    <w:tmpl w:val="3B187B56"/>
    <w:lvl w:ilvl="0" w:tplc="198C882A">
      <w:start w:val="1"/>
      <w:numFmt w:val="decimal"/>
      <w:lvlText w:val="%1."/>
      <w:lvlJc w:val="left"/>
      <w:pPr>
        <w:tabs>
          <w:tab w:val="num" w:pos="540"/>
        </w:tabs>
        <w:ind w:left="54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37A1"/>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41C3B"/>
    <w:rsid w:val="00873DF0"/>
    <w:rsid w:val="008756E6"/>
    <w:rsid w:val="008A08B6"/>
    <w:rsid w:val="009B2D44"/>
    <w:rsid w:val="00A07E82"/>
    <w:rsid w:val="00A9710C"/>
    <w:rsid w:val="00AE3E37"/>
    <w:rsid w:val="00AF0746"/>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6AC2B"/>
  <w15:docId w15:val="{71F1927A-242A-4E33-8DB4-00C86E8B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link w:val="Nadpis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customStyle="1" w:styleId="Nadpis1Char">
    <w:name w:val="Nadpis 1 Char"/>
    <w:basedOn w:val="Standardnpsmoodstavce"/>
    <w:link w:val="Nadpis1"/>
    <w:uiPriority w:val="1"/>
    <w:rsid w:val="000C37A1"/>
    <w:rPr>
      <w:rFonts w:ascii="Minion Pro" w:eastAsia="Minion Pro" w:hAnsi="Minion Pro" w:cs="Minion Pro"/>
      <w:b/>
      <w:bCs/>
      <w:sz w:val="36"/>
      <w:szCs w:val="36"/>
    </w:rPr>
  </w:style>
  <w:style w:type="character" w:customStyle="1" w:styleId="highlight">
    <w:name w:val="highlight"/>
    <w:rsid w:val="000C37A1"/>
  </w:style>
  <w:style w:type="paragraph" w:styleId="Zkladntextodsazen2">
    <w:name w:val="Body Text Indent 2"/>
    <w:basedOn w:val="Normln"/>
    <w:link w:val="Zkladntextodsazen2Char"/>
    <w:uiPriority w:val="99"/>
    <w:semiHidden/>
    <w:unhideWhenUsed/>
    <w:rsid w:val="000C37A1"/>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0C37A1"/>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tr.stadler@homolka.cz"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3346</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Štádler Petr</cp:lastModifiedBy>
  <cp:revision>2</cp:revision>
  <dcterms:created xsi:type="dcterms:W3CDTF">2020-11-16T10:00:00Z</dcterms:created>
  <dcterms:modified xsi:type="dcterms:W3CDTF">2020-11-16T10:00:00Z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