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3B4D" w:rsidRPr="00320549" w:rsidRDefault="00403B4D" w:rsidP="00403B4D">
      <w:pPr>
        <w:tabs>
          <w:tab w:val="left" w:pos="3020"/>
        </w:tabs>
        <w:jc w:val="center"/>
        <w:rPr>
          <w:rFonts w:ascii="Times New Roman" w:hAnsi="Times New Roman" w:cs="Times New Roman"/>
          <w:b/>
          <w:sz w:val="32"/>
          <w:szCs w:val="32"/>
          <w:u w:val="thick"/>
        </w:rPr>
      </w:pPr>
      <w:r w:rsidRPr="00320549">
        <w:rPr>
          <w:rFonts w:ascii="Times New Roman" w:hAnsi="Times New Roman" w:cs="Times New Roman"/>
          <w:b/>
          <w:sz w:val="32"/>
          <w:szCs w:val="32"/>
          <w:u w:val="thick"/>
        </w:rPr>
        <w:t xml:space="preserve">Comparison one handed </w:t>
      </w:r>
      <w:r w:rsidRPr="00320549">
        <w:rPr>
          <w:rFonts w:ascii="Times New Roman" w:hAnsi="Times New Roman" w:cs="Times New Roman"/>
          <w:b/>
          <w:sz w:val="32"/>
          <w:szCs w:val="32"/>
          <w:u w:val="thick"/>
        </w:rPr>
        <w:t>traditional</w:t>
      </w:r>
      <w:r w:rsidRPr="00320549">
        <w:rPr>
          <w:rFonts w:ascii="Times New Roman" w:hAnsi="Times New Roman" w:cs="Times New Roman"/>
          <w:b/>
          <w:sz w:val="32"/>
          <w:szCs w:val="32"/>
          <w:u w:val="thick"/>
        </w:rPr>
        <w:t xml:space="preserve"> technique and glass holding technique of mask ventilation </w:t>
      </w:r>
      <w:r w:rsidRPr="00320549">
        <w:rPr>
          <w:rFonts w:ascii="Times New Roman" w:hAnsi="Times New Roman" w:cs="Times New Roman"/>
          <w:b/>
          <w:sz w:val="32"/>
          <w:szCs w:val="32"/>
          <w:u w:val="thick"/>
        </w:rPr>
        <w:t>before induction in</w:t>
      </w:r>
      <w:r w:rsidRPr="00320549">
        <w:rPr>
          <w:rFonts w:ascii="Times New Roman" w:hAnsi="Times New Roman" w:cs="Times New Roman"/>
          <w:b/>
          <w:sz w:val="32"/>
          <w:szCs w:val="32"/>
          <w:u w:val="thick"/>
        </w:rPr>
        <w:t xml:space="preserve"> paediatric patients</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INTRODUCTION: - Successful and effective ventilation using a face mask is very basic, important and critical step in emergency resuscitation as well as in operating room for pre-oxygenation of patients</w:t>
      </w:r>
      <w:r w:rsidRPr="00320549">
        <w:rPr>
          <w:rFonts w:ascii="Times New Roman" w:hAnsi="Times New Roman" w:cs="Times New Roman"/>
          <w:sz w:val="32"/>
          <w:szCs w:val="32"/>
        </w:rPr>
        <w:t xml:space="preserve"> before induction</w:t>
      </w:r>
      <w:r w:rsidRPr="00320549">
        <w:rPr>
          <w:rFonts w:ascii="Times New Roman" w:hAnsi="Times New Roman" w:cs="Times New Roman"/>
          <w:sz w:val="32"/>
          <w:szCs w:val="32"/>
        </w:rPr>
        <w:t>. Adequate ventilation along with maintaining good perfusion are two critical factors which determine the positive outcome in successful resuscitation. [1] In operating room mask ventilation is used for pre-oxygenation of patients. At adequate flow, 100% oxygen in breathing circuit in maintained using effective face mask seal to increases the oxygen reserve and achieve de-</w:t>
      </w:r>
      <w:proofErr w:type="spellStart"/>
      <w:r w:rsidRPr="00320549">
        <w:rPr>
          <w:rFonts w:ascii="Times New Roman" w:hAnsi="Times New Roman" w:cs="Times New Roman"/>
          <w:sz w:val="32"/>
          <w:szCs w:val="32"/>
        </w:rPr>
        <w:t>nitrogenation</w:t>
      </w:r>
      <w:proofErr w:type="spellEnd"/>
      <w:r w:rsidRPr="00320549">
        <w:rPr>
          <w:rFonts w:ascii="Times New Roman" w:hAnsi="Times New Roman" w:cs="Times New Roman"/>
          <w:sz w:val="32"/>
          <w:szCs w:val="32"/>
        </w:rPr>
        <w:t xml:space="preserve"> which give valuable additional time for laryngoscopy, tracheal intubation, and for airway rescue if laryngoscopy or intubation fail. For optimal pre-oxygenation recommended EtO2 values are &gt;9</w:t>
      </w:r>
      <w:r w:rsidRPr="00320549">
        <w:rPr>
          <w:rFonts w:ascii="Times New Roman" w:hAnsi="Times New Roman" w:cs="Times New Roman"/>
          <w:sz w:val="32"/>
          <w:szCs w:val="32"/>
        </w:rPr>
        <w:t>2</w:t>
      </w:r>
      <w:r w:rsidRPr="00320549">
        <w:rPr>
          <w:rFonts w:ascii="Times New Roman" w:hAnsi="Times New Roman" w:cs="Times New Roman"/>
          <w:sz w:val="32"/>
          <w:szCs w:val="32"/>
        </w:rPr>
        <w:t xml:space="preserve">%.[2,3] In healthy adults, optimal pre-oxygenation can extend the duration of </w:t>
      </w:r>
      <w:proofErr w:type="spellStart"/>
      <w:r w:rsidRPr="00320549">
        <w:rPr>
          <w:rFonts w:ascii="Times New Roman" w:hAnsi="Times New Roman" w:cs="Times New Roman"/>
          <w:sz w:val="32"/>
          <w:szCs w:val="32"/>
        </w:rPr>
        <w:t>apnea</w:t>
      </w:r>
      <w:proofErr w:type="spellEnd"/>
      <w:r w:rsidRPr="00320549">
        <w:rPr>
          <w:rFonts w:ascii="Times New Roman" w:hAnsi="Times New Roman" w:cs="Times New Roman"/>
          <w:sz w:val="32"/>
          <w:szCs w:val="32"/>
        </w:rPr>
        <w:t xml:space="preserve"> without desaturation (i.e. interval between the onset of </w:t>
      </w:r>
      <w:proofErr w:type="spellStart"/>
      <w:r w:rsidRPr="00320549">
        <w:rPr>
          <w:rFonts w:ascii="Times New Roman" w:hAnsi="Times New Roman" w:cs="Times New Roman"/>
          <w:sz w:val="32"/>
          <w:szCs w:val="32"/>
        </w:rPr>
        <w:t>apnea</w:t>
      </w:r>
      <w:proofErr w:type="spellEnd"/>
      <w:r w:rsidRPr="00320549">
        <w:rPr>
          <w:rFonts w:ascii="Times New Roman" w:hAnsi="Times New Roman" w:cs="Times New Roman"/>
          <w:sz w:val="32"/>
          <w:szCs w:val="32"/>
        </w:rPr>
        <w:t xml:space="preserve"> and till peripheral capillary oxygen saturation falls up to a value of ≤90%) to up to 8  mins which is otherwise limited to 1–2 min without pre-oxygenation.[4] Thus face-mask ventilation can be a lifesaving backup plan to bridge attempts at intubation, prior to establishing a supraglottic airway or before progressing to surgical airway. Mask ventilation requires a good seal and a maintaining patent airway. Good technique and proper practice of this important skill increases the clinician’s ability to provide effective ventilation. There are various techniques for face mask ventilation, which include the one-handed techniques and the twohanded techniques. One handed technique can be either classical C-E technique or glass holding technique. The classical C-E technique involves thumb and index finger to form a “C” on the mask surface to maintain an adequate seal and the little, ring and middle finger form an “E” on the mandible for jaw lift while glass holding technique involves index finger and thumb to form a seal with the mask in a way similar to classical C-E clamp technique, but using the </w:t>
      </w:r>
      <w:r w:rsidRPr="00320549">
        <w:rPr>
          <w:rFonts w:ascii="Times New Roman" w:hAnsi="Times New Roman" w:cs="Times New Roman"/>
          <w:sz w:val="32"/>
          <w:szCs w:val="32"/>
        </w:rPr>
        <w:lastRenderedPageBreak/>
        <w:t xml:space="preserve">other three fingers and rest of the palmer surface of the hand to engulf the under-surface of the chin or the mandible, very much like holding a glass.[5]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There are studies which compare one handed technique with two handed technique of mask </w:t>
      </w:r>
      <w:proofErr w:type="gramStart"/>
      <w:r w:rsidRPr="00320549">
        <w:rPr>
          <w:rFonts w:ascii="Times New Roman" w:hAnsi="Times New Roman" w:cs="Times New Roman"/>
          <w:sz w:val="32"/>
          <w:szCs w:val="32"/>
        </w:rPr>
        <w:t>ventilation.[</w:t>
      </w:r>
      <w:proofErr w:type="gramEnd"/>
      <w:r w:rsidRPr="00320549">
        <w:rPr>
          <w:rFonts w:ascii="Times New Roman" w:hAnsi="Times New Roman" w:cs="Times New Roman"/>
          <w:sz w:val="32"/>
          <w:szCs w:val="32"/>
        </w:rPr>
        <w:t xml:space="preserve">6] Although single handed face mask ventilation is more practical and most commonly used method, still no study effectively compares efficacy of ventilation among single handed techniques. So, with this study we aim to compare two one-handed techniques of mask holding in terms of delivered ventilation, mask leak and ease of performing.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proofErr w:type="gramStart"/>
      <w:r w:rsidRPr="00320549">
        <w:rPr>
          <w:rFonts w:ascii="Times New Roman" w:hAnsi="Times New Roman" w:cs="Times New Roman"/>
          <w:sz w:val="32"/>
          <w:szCs w:val="32"/>
        </w:rPr>
        <w:t>OBJECTIVES:-</w:t>
      </w:r>
      <w:proofErr w:type="gramEnd"/>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1. To find out alternate techniques of face mask ventilation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2. To assess efficacy of these techniques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3. To find out better technique of mask ventilation among these techniques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4. To study the effect one technique (when used before) over another technique  </w:t>
      </w:r>
    </w:p>
    <w:p w:rsidR="00403B4D" w:rsidRPr="00320549" w:rsidRDefault="00403B4D" w:rsidP="00403B4D">
      <w:pPr>
        <w:tabs>
          <w:tab w:val="left" w:pos="3020"/>
        </w:tabs>
        <w:rPr>
          <w:rFonts w:ascii="Times New Roman" w:hAnsi="Times New Roman" w:cs="Times New Roman"/>
          <w:sz w:val="32"/>
          <w:szCs w:val="32"/>
        </w:rPr>
      </w:pP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MATERIALS AND </w:t>
      </w:r>
      <w:proofErr w:type="gramStart"/>
      <w:r w:rsidRPr="00320549">
        <w:rPr>
          <w:rFonts w:ascii="Times New Roman" w:hAnsi="Times New Roman" w:cs="Times New Roman"/>
          <w:sz w:val="32"/>
          <w:szCs w:val="32"/>
        </w:rPr>
        <w:t>METHODS:-</w:t>
      </w:r>
      <w:proofErr w:type="gramEnd"/>
      <w:r w:rsidRPr="00320549">
        <w:rPr>
          <w:rFonts w:ascii="Times New Roman" w:hAnsi="Times New Roman" w:cs="Times New Roman"/>
          <w:sz w:val="32"/>
          <w:szCs w:val="32"/>
        </w:rPr>
        <w:t xml:space="preserve">  Study Design- After proposal approval by Institutional review board, a prospective, randomized, crossover study, was conducted in the department of paediatric anaesthesia, IMS, Banaras Hindu University, Varanasi, India. Study was conducted between months of </w:t>
      </w:r>
      <w:r w:rsidRPr="00320549">
        <w:rPr>
          <w:rFonts w:ascii="Times New Roman" w:hAnsi="Times New Roman" w:cs="Times New Roman"/>
          <w:sz w:val="32"/>
          <w:szCs w:val="32"/>
        </w:rPr>
        <w:t>August</w:t>
      </w:r>
      <w:r w:rsidRPr="00320549">
        <w:rPr>
          <w:rFonts w:ascii="Times New Roman" w:hAnsi="Times New Roman" w:cs="Times New Roman"/>
          <w:sz w:val="32"/>
          <w:szCs w:val="32"/>
        </w:rPr>
        <w:t xml:space="preserve"> to </w:t>
      </w:r>
      <w:r w:rsidRPr="00320549">
        <w:rPr>
          <w:rFonts w:ascii="Times New Roman" w:hAnsi="Times New Roman" w:cs="Times New Roman"/>
          <w:sz w:val="32"/>
          <w:szCs w:val="32"/>
        </w:rPr>
        <w:t>October</w:t>
      </w:r>
      <w:r w:rsidRPr="00320549">
        <w:rPr>
          <w:rFonts w:ascii="Times New Roman" w:hAnsi="Times New Roman" w:cs="Times New Roman"/>
          <w:sz w:val="32"/>
          <w:szCs w:val="32"/>
        </w:rPr>
        <w:t xml:space="preserve"> 201</w:t>
      </w:r>
      <w:r w:rsidRPr="00320549">
        <w:rPr>
          <w:rFonts w:ascii="Times New Roman" w:hAnsi="Times New Roman" w:cs="Times New Roman"/>
          <w:sz w:val="32"/>
          <w:szCs w:val="32"/>
        </w:rPr>
        <w:t>9</w:t>
      </w:r>
      <w:r w:rsidRPr="00320549">
        <w:rPr>
          <w:rFonts w:ascii="Times New Roman" w:hAnsi="Times New Roman" w:cs="Times New Roman"/>
          <w:sz w:val="32"/>
          <w:szCs w:val="32"/>
        </w:rPr>
        <w:t>. A Sample size of total 1</w:t>
      </w:r>
      <w:r w:rsidR="00320549" w:rsidRPr="00320549">
        <w:rPr>
          <w:rFonts w:ascii="Times New Roman" w:hAnsi="Times New Roman" w:cs="Times New Roman"/>
          <w:sz w:val="32"/>
          <w:szCs w:val="32"/>
        </w:rPr>
        <w:t>0</w:t>
      </w:r>
      <w:r w:rsidRPr="00320549">
        <w:rPr>
          <w:rFonts w:ascii="Times New Roman" w:hAnsi="Times New Roman" w:cs="Times New Roman"/>
          <w:sz w:val="32"/>
          <w:szCs w:val="32"/>
        </w:rPr>
        <w:t xml:space="preserve">0 patients was chosen for study. Paediatric patients of 1 year to 10 years of age, who were scheduled for elective surgery under general anaesthesia, were included in the study. Day before the scheduled surgery all the patients were assessed for eligibility and Parents of all study participants were briefly described about study </w:t>
      </w:r>
      <w:r w:rsidRPr="00320549">
        <w:rPr>
          <w:rFonts w:ascii="Times New Roman" w:hAnsi="Times New Roman" w:cs="Times New Roman"/>
          <w:sz w:val="32"/>
          <w:szCs w:val="32"/>
        </w:rPr>
        <w:lastRenderedPageBreak/>
        <w:t xml:space="preserve">and only patients whose parents were ready to give written consents were included in study.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Exclusion criteria- Patients who were undergoing emergency surgery, or were planned for surgery of face / neck, patients with anticipated difficult mask ventilation or any facial trauma or facial deformity, patients having any cardiac or respiratory disease, full stomach patients or patients with high risk of aspiration, patients planned for rapid sequence induction or having any contraindication of bag mask ventilation, patients who were induced with different drugs and patients whose parents did not give consent to participate in study, were excluded from study.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Study protocol- On the day of surgery patients were taken in operating room and a brief quick re-assessment was done as per inclusion and exclusion criteria mentioned in the study. All the ASA monitors </w:t>
      </w:r>
      <w:proofErr w:type="gramStart"/>
      <w:r w:rsidRPr="00320549">
        <w:rPr>
          <w:rFonts w:ascii="Times New Roman" w:hAnsi="Times New Roman" w:cs="Times New Roman"/>
          <w:sz w:val="32"/>
          <w:szCs w:val="32"/>
        </w:rPr>
        <w:t>was</w:t>
      </w:r>
      <w:proofErr w:type="gramEnd"/>
      <w:r w:rsidRPr="00320549">
        <w:rPr>
          <w:rFonts w:ascii="Times New Roman" w:hAnsi="Times New Roman" w:cs="Times New Roman"/>
          <w:sz w:val="32"/>
          <w:szCs w:val="32"/>
        </w:rPr>
        <w:t xml:space="preserve"> attached. On the study case sheet patient’s age, sex, height, weight, and ASA physical status along with the baseline hemodynamic parameters were noted. For randomization of study subjects, all the patients with odd serial number were first started with one handed C-E technique than crossed over with glass holding technique while all the other patients who were having even serial number were ventilated first with glass holding technique followed by one handed C-E technique. To avoid investigator bias mask ventilation was performed by anaesthesiologists who were not part of study and investigator present in operating room was recording the required data on a study case sheet.  </w:t>
      </w:r>
    </w:p>
    <w:p w:rsidR="00320549" w:rsidRPr="00320549" w:rsidRDefault="00320549" w:rsidP="00403B4D">
      <w:pPr>
        <w:tabs>
          <w:tab w:val="left" w:pos="3020"/>
        </w:tabs>
        <w:rPr>
          <w:rFonts w:ascii="Times New Roman" w:hAnsi="Times New Roman" w:cs="Times New Roman"/>
          <w:sz w:val="32"/>
          <w:szCs w:val="32"/>
        </w:rPr>
      </w:pPr>
    </w:p>
    <w:p w:rsidR="00403B4D" w:rsidRPr="00320549" w:rsidRDefault="00403B4D" w:rsidP="00320549">
      <w:pPr>
        <w:tabs>
          <w:tab w:val="left" w:pos="3020"/>
        </w:tabs>
        <w:jc w:val="center"/>
        <w:rPr>
          <w:rFonts w:ascii="Times New Roman" w:hAnsi="Times New Roman" w:cs="Times New Roman"/>
          <w:sz w:val="32"/>
          <w:szCs w:val="32"/>
        </w:rPr>
      </w:pPr>
    </w:p>
    <w:p w:rsidR="00320549" w:rsidRDefault="00320549" w:rsidP="00320549">
      <w:pPr>
        <w:tabs>
          <w:tab w:val="left" w:pos="3020"/>
        </w:tabs>
        <w:jc w:val="center"/>
        <w:rPr>
          <w:rFonts w:ascii="Times New Roman" w:hAnsi="Times New Roman" w:cs="Times New Roman"/>
          <w:sz w:val="32"/>
          <w:szCs w:val="32"/>
        </w:rPr>
      </w:pPr>
      <w:r w:rsidRPr="00320549">
        <w:rPr>
          <w:rFonts w:ascii="Times New Roman" w:hAnsi="Times New Roman" w:cs="Times New Roman"/>
          <w:sz w:val="32"/>
          <w:szCs w:val="32"/>
        </w:rPr>
        <w:t xml:space="preserve">     </w:t>
      </w:r>
    </w:p>
    <w:p w:rsidR="002914B9" w:rsidRDefault="002914B9" w:rsidP="00320549">
      <w:pPr>
        <w:tabs>
          <w:tab w:val="left" w:pos="3020"/>
        </w:tabs>
        <w:jc w:val="center"/>
        <w:rPr>
          <w:rFonts w:ascii="Times New Roman" w:hAnsi="Times New Roman" w:cs="Times New Roman"/>
          <w:sz w:val="32"/>
          <w:szCs w:val="32"/>
        </w:rPr>
      </w:pPr>
    </w:p>
    <w:p w:rsidR="002914B9" w:rsidRDefault="002914B9" w:rsidP="00320549">
      <w:pPr>
        <w:tabs>
          <w:tab w:val="left" w:pos="3020"/>
        </w:tabs>
        <w:jc w:val="center"/>
        <w:rPr>
          <w:rFonts w:ascii="Times New Roman" w:hAnsi="Times New Roman" w:cs="Times New Roman"/>
          <w:sz w:val="32"/>
          <w:szCs w:val="32"/>
        </w:rPr>
      </w:pPr>
    </w:p>
    <w:p w:rsidR="00320549" w:rsidRDefault="0046175E" w:rsidP="00320549">
      <w:pPr>
        <w:tabs>
          <w:tab w:val="left" w:pos="3020"/>
        </w:tabs>
        <w:jc w:val="center"/>
        <w:rPr>
          <w:rFonts w:ascii="Times New Roman" w:hAnsi="Times New Roman" w:cs="Times New Roman"/>
          <w:sz w:val="32"/>
          <w:szCs w:val="32"/>
        </w:rPr>
      </w:pPr>
      <w:r>
        <w:rPr>
          <w:rFonts w:ascii="Times New Roman" w:hAnsi="Times New Roman" w:cs="Times New Roman"/>
          <w:noProof/>
          <w:sz w:val="32"/>
          <w:szCs w:val="32"/>
        </w:rPr>
        <w:lastRenderedPageBreak/>
        <mc:AlternateContent>
          <mc:Choice Requires="wps">
            <w:drawing>
              <wp:anchor distT="0" distB="0" distL="114300" distR="114300" simplePos="0" relativeHeight="251659264" behindDoc="0" locked="0" layoutInCell="1" allowOverlap="1">
                <wp:simplePos x="0" y="0"/>
                <wp:positionH relativeFrom="column">
                  <wp:posOffset>2838450</wp:posOffset>
                </wp:positionH>
                <wp:positionV relativeFrom="paragraph">
                  <wp:posOffset>260350</wp:posOffset>
                </wp:positionV>
                <wp:extent cx="6350" cy="469900"/>
                <wp:effectExtent l="76200" t="0" r="69850" b="63500"/>
                <wp:wrapNone/>
                <wp:docPr id="2" name="Straight Arrow Connector 2"/>
                <wp:cNvGraphicFramePr/>
                <a:graphic xmlns:a="http://schemas.openxmlformats.org/drawingml/2006/main">
                  <a:graphicData uri="http://schemas.microsoft.com/office/word/2010/wordprocessingShape">
                    <wps:wsp>
                      <wps:cNvCnPr/>
                      <wps:spPr>
                        <a:xfrm>
                          <a:off x="0" y="0"/>
                          <a:ext cx="6350" cy="469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3372064" id="_x0000_t32" coordsize="21600,21600" o:spt="32" o:oned="t" path="m,l21600,21600e" filled="f">
                <v:path arrowok="t" fillok="f" o:connecttype="none"/>
                <o:lock v:ext="edit" shapetype="t"/>
              </v:shapetype>
              <v:shape id="Straight Arrow Connector 2" o:spid="_x0000_s1026" type="#_x0000_t32" style="position:absolute;margin-left:223.5pt;margin-top:20.5pt;width:.5pt;height:3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" strokecolor="#4472c4 [3204]" strokeweight=".5pt">
                <v:stroke endarrow="block" joinstyle="miter"/>
              </v:shape>
            </w:pict>
          </mc:Fallback>
        </mc:AlternateContent>
      </w:r>
      <w:r w:rsidR="00320549" w:rsidRPr="00320549">
        <w:rPr>
          <w:rFonts w:ascii="Times New Roman" w:hAnsi="Times New Roman" w:cs="Times New Roman"/>
          <w:sz w:val="32"/>
          <w:szCs w:val="32"/>
        </w:rPr>
        <w:t xml:space="preserve"> </w:t>
      </w:r>
      <w:r w:rsidR="00403B4D" w:rsidRPr="00320549">
        <w:rPr>
          <w:rFonts w:ascii="Times New Roman" w:hAnsi="Times New Roman" w:cs="Times New Roman"/>
          <w:sz w:val="32"/>
          <w:szCs w:val="32"/>
        </w:rPr>
        <w:t>Study participants (1</w:t>
      </w:r>
      <w:r w:rsidR="00320549" w:rsidRPr="00320549">
        <w:rPr>
          <w:rFonts w:ascii="Times New Roman" w:hAnsi="Times New Roman" w:cs="Times New Roman"/>
          <w:sz w:val="32"/>
          <w:szCs w:val="32"/>
        </w:rPr>
        <w:t>00</w:t>
      </w:r>
      <w:r w:rsidR="00403B4D" w:rsidRPr="00320549">
        <w:rPr>
          <w:rFonts w:ascii="Times New Roman" w:hAnsi="Times New Roman" w:cs="Times New Roman"/>
          <w:sz w:val="32"/>
          <w:szCs w:val="32"/>
        </w:rPr>
        <w:t>)</w:t>
      </w:r>
    </w:p>
    <w:p w:rsidR="00320549" w:rsidRPr="00320549" w:rsidRDefault="00320549" w:rsidP="00320549">
      <w:pPr>
        <w:tabs>
          <w:tab w:val="left" w:pos="3020"/>
        </w:tabs>
        <w:jc w:val="center"/>
        <w:rPr>
          <w:rFonts w:ascii="Times New Roman" w:hAnsi="Times New Roman" w:cs="Times New Roman"/>
          <w:sz w:val="32"/>
          <w:szCs w:val="32"/>
        </w:rPr>
      </w:pPr>
    </w:p>
    <w:p w:rsidR="00320549" w:rsidRDefault="0046175E" w:rsidP="00320549">
      <w:pPr>
        <w:tabs>
          <w:tab w:val="left" w:pos="3020"/>
        </w:tabs>
        <w:jc w:val="center"/>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63360" behindDoc="0" locked="0" layoutInCell="1" allowOverlap="1" wp14:anchorId="6AD9B509" wp14:editId="3D030D82">
                <wp:simplePos x="0" y="0"/>
                <wp:positionH relativeFrom="column">
                  <wp:posOffset>3873500</wp:posOffset>
                </wp:positionH>
                <wp:positionV relativeFrom="paragraph">
                  <wp:posOffset>276860</wp:posOffset>
                </wp:positionV>
                <wp:extent cx="6350" cy="469900"/>
                <wp:effectExtent l="76200" t="0" r="69850" b="63500"/>
                <wp:wrapNone/>
                <wp:docPr id="4" name="Straight Arrow Connector 4"/>
                <wp:cNvGraphicFramePr/>
                <a:graphic xmlns:a="http://schemas.openxmlformats.org/drawingml/2006/main">
                  <a:graphicData uri="http://schemas.microsoft.com/office/word/2010/wordprocessingShape">
                    <wps:wsp>
                      <wps:cNvCnPr/>
                      <wps:spPr>
                        <a:xfrm>
                          <a:off x="0" y="0"/>
                          <a:ext cx="6350" cy="469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52E9EF" id="Straight Arrow Connector 4" o:spid="_x0000_s1026" type="#_x0000_t32" style="position:absolute;margin-left:305pt;margin-top:21.8pt;width:.5pt;height:37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" strokecolor="#4472c4 [3204]" strokeweight=".5pt">
                <v:stroke endarrow="block" joinstyle="miter"/>
              </v:shape>
            </w:pict>
          </mc:Fallback>
        </mc:AlternateContent>
      </w:r>
      <w:r>
        <w:rPr>
          <w:rFonts w:ascii="Times New Roman" w:hAnsi="Times New Roman" w:cs="Times New Roman"/>
          <w:noProof/>
          <w:sz w:val="32"/>
          <w:szCs w:val="32"/>
        </w:rPr>
        <mc:AlternateContent>
          <mc:Choice Requires="wps">
            <w:drawing>
              <wp:anchor distT="0" distB="0" distL="114300" distR="114300" simplePos="0" relativeHeight="251661312" behindDoc="0" locked="0" layoutInCell="1" allowOverlap="1" wp14:anchorId="6AD9B509" wp14:editId="3D030D82">
                <wp:simplePos x="0" y="0"/>
                <wp:positionH relativeFrom="column">
                  <wp:posOffset>1631950</wp:posOffset>
                </wp:positionH>
                <wp:positionV relativeFrom="paragraph">
                  <wp:posOffset>236855</wp:posOffset>
                </wp:positionV>
                <wp:extent cx="6350" cy="469900"/>
                <wp:effectExtent l="76200" t="0" r="69850" b="63500"/>
                <wp:wrapNone/>
                <wp:docPr id="3" name="Straight Arrow Connector 3"/>
                <wp:cNvGraphicFramePr/>
                <a:graphic xmlns:a="http://schemas.openxmlformats.org/drawingml/2006/main">
                  <a:graphicData uri="http://schemas.microsoft.com/office/word/2010/wordprocessingShape">
                    <wps:wsp>
                      <wps:cNvCnPr/>
                      <wps:spPr>
                        <a:xfrm>
                          <a:off x="0" y="0"/>
                          <a:ext cx="6350" cy="469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FE8235F" id="Straight Arrow Connector 3" o:spid="_x0000_s1026" type="#_x0000_t32" style="position:absolute;margin-left:128.5pt;margin-top:18.65pt;width:.5pt;height:37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" strokecolor="#4472c4 [3204]" strokeweight=".5pt">
                <v:stroke endarrow="block" joinstyle="miter"/>
              </v:shape>
            </w:pict>
          </mc:Fallback>
        </mc:AlternateContent>
      </w:r>
      <w:r w:rsidR="00403B4D" w:rsidRPr="00320549">
        <w:rPr>
          <w:rFonts w:ascii="Times New Roman" w:hAnsi="Times New Roman" w:cs="Times New Roman"/>
          <w:sz w:val="32"/>
          <w:szCs w:val="32"/>
        </w:rPr>
        <w:t xml:space="preserve">        Randomization (based on odd/ even serial number)  </w:t>
      </w:r>
    </w:p>
    <w:p w:rsidR="00320549" w:rsidRDefault="00320549" w:rsidP="00320549">
      <w:pPr>
        <w:tabs>
          <w:tab w:val="left" w:pos="3020"/>
        </w:tabs>
        <w:jc w:val="center"/>
        <w:rPr>
          <w:rFonts w:ascii="Times New Roman" w:hAnsi="Times New Roman" w:cs="Times New Roman"/>
          <w:sz w:val="32"/>
          <w:szCs w:val="32"/>
        </w:rPr>
      </w:pPr>
    </w:p>
    <w:p w:rsidR="00320549" w:rsidRDefault="0046175E" w:rsidP="00320549">
      <w:pPr>
        <w:tabs>
          <w:tab w:val="left" w:pos="3020"/>
        </w:tabs>
        <w:jc w:val="center"/>
        <w:rPr>
          <w:rFonts w:ascii="Times New Roman" w:hAnsi="Times New Roman" w:cs="Times New Roman"/>
          <w:sz w:val="32"/>
          <w:szCs w:val="32"/>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1397000</wp:posOffset>
                </wp:positionH>
                <wp:positionV relativeFrom="paragraph">
                  <wp:posOffset>255270</wp:posOffset>
                </wp:positionV>
                <wp:extent cx="2489200" cy="1130300"/>
                <wp:effectExtent l="38100" t="0" r="25400" b="50800"/>
                <wp:wrapNone/>
                <wp:docPr id="6" name="Straight Arrow Connector 6"/>
                <wp:cNvGraphicFramePr/>
                <a:graphic xmlns:a="http://schemas.openxmlformats.org/drawingml/2006/main">
                  <a:graphicData uri="http://schemas.microsoft.com/office/word/2010/wordprocessingShape">
                    <wps:wsp>
                      <wps:cNvCnPr/>
                      <wps:spPr>
                        <a:xfrm flipH="1">
                          <a:off x="0" y="0"/>
                          <a:ext cx="2489200" cy="1130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2D70C28" id="Straight Arrow Connector 6" o:spid="_x0000_s1026" type="#_x0000_t32" style="position:absolute;margin-left:110pt;margin-top:20.1pt;width:196pt;height:89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" strokecolor="#4472c4 [3204]" strokeweight=".5pt">
                <v:stroke endarrow="block" joinstyle="miter"/>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1644650</wp:posOffset>
                </wp:positionH>
                <wp:positionV relativeFrom="paragraph">
                  <wp:posOffset>267970</wp:posOffset>
                </wp:positionV>
                <wp:extent cx="2730500" cy="1092200"/>
                <wp:effectExtent l="0" t="0" r="69850" b="69850"/>
                <wp:wrapNone/>
                <wp:docPr id="5" name="Straight Arrow Connector 5"/>
                <wp:cNvGraphicFramePr/>
                <a:graphic xmlns:a="http://schemas.openxmlformats.org/drawingml/2006/main">
                  <a:graphicData uri="http://schemas.microsoft.com/office/word/2010/wordprocessingShape">
                    <wps:wsp>
                      <wps:cNvCnPr/>
                      <wps:spPr>
                        <a:xfrm>
                          <a:off x="0" y="0"/>
                          <a:ext cx="2730500" cy="1092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910CD7" id="Straight Arrow Connector 5" o:spid="_x0000_s1026" type="#_x0000_t32" style="position:absolute;margin-left:129.5pt;margin-top:21.1pt;width:215pt;height:86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" strokecolor="#4472c4 [3204]" strokeweight=".5pt">
                <v:stroke endarrow="block" joinstyle="miter"/>
              </v:shape>
            </w:pict>
          </mc:Fallback>
        </mc:AlternateContent>
      </w:r>
      <w:r w:rsidR="00320549" w:rsidRPr="00320549">
        <w:rPr>
          <w:rFonts w:ascii="Times New Roman" w:hAnsi="Times New Roman" w:cs="Times New Roman"/>
          <w:sz w:val="28"/>
          <w:szCs w:val="28"/>
        </w:rPr>
        <w:t>Traditional</w:t>
      </w:r>
      <w:r w:rsidR="00403B4D" w:rsidRPr="00320549">
        <w:rPr>
          <w:rFonts w:ascii="Times New Roman" w:hAnsi="Times New Roman" w:cs="Times New Roman"/>
          <w:sz w:val="28"/>
          <w:szCs w:val="28"/>
        </w:rPr>
        <w:t xml:space="preserve"> technique (odd </w:t>
      </w:r>
      <w:proofErr w:type="gramStart"/>
      <w:r w:rsidR="00403B4D" w:rsidRPr="00320549">
        <w:rPr>
          <w:rFonts w:ascii="Times New Roman" w:hAnsi="Times New Roman" w:cs="Times New Roman"/>
          <w:sz w:val="28"/>
          <w:szCs w:val="28"/>
        </w:rPr>
        <w:t xml:space="preserve">number)   </w:t>
      </w:r>
      <w:proofErr w:type="gramEnd"/>
      <w:r w:rsidR="00320549">
        <w:rPr>
          <w:rFonts w:ascii="Times New Roman" w:hAnsi="Times New Roman" w:cs="Times New Roman"/>
          <w:sz w:val="28"/>
          <w:szCs w:val="28"/>
        </w:rPr>
        <w:t xml:space="preserve">     </w:t>
      </w:r>
      <w:r w:rsidR="00403B4D" w:rsidRPr="00320549">
        <w:rPr>
          <w:rFonts w:ascii="Times New Roman" w:hAnsi="Times New Roman" w:cs="Times New Roman"/>
          <w:sz w:val="28"/>
          <w:szCs w:val="28"/>
        </w:rPr>
        <w:t>Glass holding technique (even number)</w:t>
      </w:r>
      <w:r w:rsidR="00403B4D" w:rsidRPr="00320549">
        <w:rPr>
          <w:rFonts w:ascii="Times New Roman" w:hAnsi="Times New Roman" w:cs="Times New Roman"/>
          <w:sz w:val="32"/>
          <w:szCs w:val="32"/>
        </w:rPr>
        <w:t xml:space="preserve">                                            </w:t>
      </w:r>
    </w:p>
    <w:p w:rsidR="00320549" w:rsidRDefault="00320549" w:rsidP="00320549">
      <w:pPr>
        <w:tabs>
          <w:tab w:val="left" w:pos="3020"/>
        </w:tabs>
        <w:jc w:val="center"/>
        <w:rPr>
          <w:rFonts w:ascii="Times New Roman" w:hAnsi="Times New Roman" w:cs="Times New Roman"/>
          <w:sz w:val="32"/>
          <w:szCs w:val="32"/>
        </w:rPr>
      </w:pPr>
    </w:p>
    <w:p w:rsidR="00403B4D" w:rsidRPr="00320549" w:rsidRDefault="00403B4D" w:rsidP="00320549">
      <w:pPr>
        <w:tabs>
          <w:tab w:val="left" w:pos="3020"/>
        </w:tabs>
        <w:jc w:val="center"/>
        <w:rPr>
          <w:rFonts w:ascii="Times New Roman" w:hAnsi="Times New Roman" w:cs="Times New Roman"/>
          <w:sz w:val="32"/>
          <w:szCs w:val="32"/>
        </w:rPr>
      </w:pPr>
      <w:r w:rsidRPr="00320549">
        <w:rPr>
          <w:rFonts w:ascii="Times New Roman" w:hAnsi="Times New Roman" w:cs="Times New Roman"/>
          <w:sz w:val="32"/>
          <w:szCs w:val="32"/>
        </w:rPr>
        <w:t>CROSS OVER</w:t>
      </w:r>
    </w:p>
    <w:p w:rsidR="00320549" w:rsidRDefault="00320549" w:rsidP="00320549">
      <w:pPr>
        <w:tabs>
          <w:tab w:val="left" w:pos="3020"/>
        </w:tabs>
        <w:rPr>
          <w:rFonts w:ascii="Times New Roman" w:hAnsi="Times New Roman" w:cs="Times New Roman"/>
          <w:sz w:val="32"/>
          <w:szCs w:val="32"/>
        </w:rPr>
      </w:pPr>
    </w:p>
    <w:p w:rsidR="00403B4D" w:rsidRPr="00320549" w:rsidRDefault="00320549" w:rsidP="00320549">
      <w:pPr>
        <w:tabs>
          <w:tab w:val="left" w:pos="3020"/>
        </w:tabs>
        <w:rPr>
          <w:rFonts w:ascii="Times New Roman" w:hAnsi="Times New Roman" w:cs="Times New Roman"/>
          <w:sz w:val="28"/>
          <w:szCs w:val="28"/>
        </w:rPr>
      </w:pPr>
      <w:r>
        <w:rPr>
          <w:rFonts w:ascii="Times New Roman" w:hAnsi="Times New Roman" w:cs="Times New Roman"/>
          <w:sz w:val="28"/>
          <w:szCs w:val="28"/>
        </w:rPr>
        <w:t>Traditional</w:t>
      </w:r>
      <w:r w:rsidR="00403B4D" w:rsidRPr="00320549">
        <w:rPr>
          <w:rFonts w:ascii="Times New Roman" w:hAnsi="Times New Roman" w:cs="Times New Roman"/>
          <w:sz w:val="28"/>
          <w:szCs w:val="28"/>
        </w:rPr>
        <w:t xml:space="preserve"> technique (even </w:t>
      </w:r>
      <w:proofErr w:type="gramStart"/>
      <w:r w:rsidR="00403B4D" w:rsidRPr="00320549">
        <w:rPr>
          <w:rFonts w:ascii="Times New Roman" w:hAnsi="Times New Roman" w:cs="Times New Roman"/>
          <w:sz w:val="28"/>
          <w:szCs w:val="28"/>
        </w:rPr>
        <w:t xml:space="preserve">number)   </w:t>
      </w:r>
      <w:proofErr w:type="gramEnd"/>
      <w:r w:rsidR="00403B4D" w:rsidRPr="00320549">
        <w:rPr>
          <w:rFonts w:ascii="Times New Roman" w:hAnsi="Times New Roman" w:cs="Times New Roman"/>
          <w:sz w:val="28"/>
          <w:szCs w:val="28"/>
        </w:rPr>
        <w:t xml:space="preserve">     Glass holding technique (odd number)</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Patients were induced with fentanyl 1-3 mcg/kg, propofol 2-3mg/kg and </w:t>
      </w:r>
      <w:proofErr w:type="spellStart"/>
      <w:r w:rsidRPr="00320549">
        <w:rPr>
          <w:rFonts w:ascii="Times New Roman" w:hAnsi="Times New Roman" w:cs="Times New Roman"/>
          <w:sz w:val="32"/>
          <w:szCs w:val="32"/>
        </w:rPr>
        <w:t>cisatracurium</w:t>
      </w:r>
      <w:proofErr w:type="spellEnd"/>
      <w:r w:rsidRPr="00320549">
        <w:rPr>
          <w:rFonts w:ascii="Times New Roman" w:hAnsi="Times New Roman" w:cs="Times New Roman"/>
          <w:sz w:val="32"/>
          <w:szCs w:val="32"/>
        </w:rPr>
        <w:t xml:space="preserve"> 0.15 – 0.2mg/kg to achieve </w:t>
      </w:r>
      <w:proofErr w:type="spellStart"/>
      <w:r w:rsidRPr="00320549">
        <w:rPr>
          <w:rFonts w:ascii="Times New Roman" w:hAnsi="Times New Roman" w:cs="Times New Roman"/>
          <w:sz w:val="32"/>
          <w:szCs w:val="32"/>
        </w:rPr>
        <w:t>apnea</w:t>
      </w:r>
      <w:proofErr w:type="spellEnd"/>
      <w:r w:rsidRPr="00320549">
        <w:rPr>
          <w:rFonts w:ascii="Times New Roman" w:hAnsi="Times New Roman" w:cs="Times New Roman"/>
          <w:sz w:val="32"/>
          <w:szCs w:val="32"/>
        </w:rPr>
        <w:t xml:space="preserve">. Once </w:t>
      </w:r>
      <w:proofErr w:type="spellStart"/>
      <w:r w:rsidRPr="00320549">
        <w:rPr>
          <w:rFonts w:ascii="Times New Roman" w:hAnsi="Times New Roman" w:cs="Times New Roman"/>
          <w:sz w:val="32"/>
          <w:szCs w:val="32"/>
        </w:rPr>
        <w:t>apnea</w:t>
      </w:r>
      <w:proofErr w:type="spellEnd"/>
      <w:r w:rsidRPr="00320549">
        <w:rPr>
          <w:rFonts w:ascii="Times New Roman" w:hAnsi="Times New Roman" w:cs="Times New Roman"/>
          <w:sz w:val="32"/>
          <w:szCs w:val="32"/>
        </w:rPr>
        <w:t xml:space="preserve"> was confirmed, patients were first checked for ability to ventilate with an optimum sized mask and proper seal. Patients were then put on ventilator in anaesthesia machine (</w:t>
      </w:r>
      <w:r w:rsidR="0046175E">
        <w:rPr>
          <w:rFonts w:ascii="Times New Roman" w:hAnsi="Times New Roman" w:cs="Times New Roman"/>
          <w:sz w:val="32"/>
          <w:szCs w:val="32"/>
        </w:rPr>
        <w:t xml:space="preserve">Drager </w:t>
      </w:r>
      <w:proofErr w:type="spellStart"/>
      <w:r w:rsidR="0046175E">
        <w:rPr>
          <w:rFonts w:ascii="Times New Roman" w:hAnsi="Times New Roman" w:cs="Times New Roman"/>
          <w:sz w:val="32"/>
          <w:szCs w:val="32"/>
        </w:rPr>
        <w:t>fabius</w:t>
      </w:r>
      <w:proofErr w:type="spellEnd"/>
      <w:r w:rsidR="0046175E">
        <w:rPr>
          <w:rFonts w:ascii="Times New Roman" w:hAnsi="Times New Roman" w:cs="Times New Roman"/>
          <w:sz w:val="32"/>
          <w:szCs w:val="32"/>
        </w:rPr>
        <w:t xml:space="preserve"> plus</w:t>
      </w:r>
      <w:r w:rsidRPr="00320549">
        <w:rPr>
          <w:rFonts w:ascii="Times New Roman" w:hAnsi="Times New Roman" w:cs="Times New Roman"/>
          <w:sz w:val="32"/>
          <w:szCs w:val="32"/>
        </w:rPr>
        <w:t>) which we</w:t>
      </w:r>
      <w:r w:rsidR="0046175E">
        <w:rPr>
          <w:rFonts w:ascii="Times New Roman" w:hAnsi="Times New Roman" w:cs="Times New Roman"/>
          <w:sz w:val="32"/>
          <w:szCs w:val="32"/>
        </w:rPr>
        <w:t>re</w:t>
      </w:r>
      <w:r w:rsidRPr="00320549">
        <w:rPr>
          <w:rFonts w:ascii="Times New Roman" w:hAnsi="Times New Roman" w:cs="Times New Roman"/>
          <w:sz w:val="32"/>
          <w:szCs w:val="32"/>
        </w:rPr>
        <w:t xml:space="preserve"> </w:t>
      </w:r>
      <w:proofErr w:type="spellStart"/>
      <w:r w:rsidRPr="00320549">
        <w:rPr>
          <w:rFonts w:ascii="Times New Roman" w:hAnsi="Times New Roman" w:cs="Times New Roman"/>
          <w:sz w:val="32"/>
          <w:szCs w:val="32"/>
        </w:rPr>
        <w:t>preset</w:t>
      </w:r>
      <w:proofErr w:type="spellEnd"/>
      <w:r w:rsidRPr="00320549">
        <w:rPr>
          <w:rFonts w:ascii="Times New Roman" w:hAnsi="Times New Roman" w:cs="Times New Roman"/>
          <w:sz w:val="32"/>
          <w:szCs w:val="32"/>
        </w:rPr>
        <w:t xml:space="preserve"> in volume control mode at tidal volume of 10 ml/kg, respiratory rate 20/min, I:E ratio 1:2 and no positive end expiratory pressure. Now anaesthesiologist was asked to hold mask with either of two technique of mask ventilation depending on serial number provided to patient. Expiratory tidal volume (</w:t>
      </w:r>
      <w:proofErr w:type="spellStart"/>
      <w:r w:rsidRPr="00320549">
        <w:rPr>
          <w:rFonts w:ascii="Times New Roman" w:hAnsi="Times New Roman" w:cs="Times New Roman"/>
          <w:sz w:val="32"/>
          <w:szCs w:val="32"/>
        </w:rPr>
        <w:t>VTe</w:t>
      </w:r>
      <w:proofErr w:type="spellEnd"/>
      <w:r w:rsidRPr="00320549">
        <w:rPr>
          <w:rFonts w:ascii="Times New Roman" w:hAnsi="Times New Roman" w:cs="Times New Roman"/>
          <w:sz w:val="32"/>
          <w:szCs w:val="32"/>
        </w:rPr>
        <w:t xml:space="preserve">) and peak inspiratory pressure (PIP) for each breath in one minute were recorded by investigator. Then, anaesthesiologist was asked to switch the technique of mask ventilation and again </w:t>
      </w:r>
      <w:proofErr w:type="spellStart"/>
      <w:r w:rsidRPr="00320549">
        <w:rPr>
          <w:rFonts w:ascii="Times New Roman" w:hAnsi="Times New Roman" w:cs="Times New Roman"/>
          <w:sz w:val="32"/>
          <w:szCs w:val="32"/>
        </w:rPr>
        <w:t>VTe</w:t>
      </w:r>
      <w:proofErr w:type="spellEnd"/>
      <w:r w:rsidRPr="00320549">
        <w:rPr>
          <w:rFonts w:ascii="Times New Roman" w:hAnsi="Times New Roman" w:cs="Times New Roman"/>
          <w:sz w:val="32"/>
          <w:szCs w:val="32"/>
        </w:rPr>
        <w:t xml:space="preserve"> and PIP readings were noted with each breath for next one minute. Collected data from all the patient’s case sheet were then compiled in a study record sheet and taken for statistical analysis using SPSS software.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6175E" w:rsidRDefault="0046175E" w:rsidP="00403B4D">
      <w:pPr>
        <w:tabs>
          <w:tab w:val="left" w:pos="3020"/>
        </w:tabs>
        <w:rPr>
          <w:rFonts w:ascii="Times New Roman" w:hAnsi="Times New Roman" w:cs="Times New Roman"/>
          <w:sz w:val="32"/>
          <w:szCs w:val="32"/>
        </w:rPr>
      </w:pPr>
    </w:p>
    <w:p w:rsidR="002914B9" w:rsidRDefault="002914B9" w:rsidP="00403B4D">
      <w:pPr>
        <w:tabs>
          <w:tab w:val="left" w:pos="3020"/>
        </w:tabs>
        <w:rPr>
          <w:rFonts w:ascii="Times New Roman" w:hAnsi="Times New Roman" w:cs="Times New Roman"/>
          <w:sz w:val="32"/>
          <w:szCs w:val="32"/>
        </w:rPr>
      </w:pPr>
    </w:p>
    <w:p w:rsidR="0046175E" w:rsidRDefault="0046175E" w:rsidP="00403B4D">
      <w:pPr>
        <w:tabs>
          <w:tab w:val="left" w:pos="3020"/>
        </w:tabs>
        <w:rPr>
          <w:rFonts w:ascii="Times New Roman" w:hAnsi="Times New Roman" w:cs="Times New Roman"/>
          <w:sz w:val="32"/>
          <w:szCs w:val="32"/>
        </w:rPr>
      </w:pP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lastRenderedPageBreak/>
        <w:t xml:space="preserve">RESULTS: </w:t>
      </w:r>
      <w:proofErr w:type="gramStart"/>
      <w:r w:rsidRPr="00320549">
        <w:rPr>
          <w:rFonts w:ascii="Times New Roman" w:hAnsi="Times New Roman" w:cs="Times New Roman"/>
          <w:sz w:val="32"/>
          <w:szCs w:val="32"/>
        </w:rPr>
        <w:t>-  The</w:t>
      </w:r>
      <w:proofErr w:type="gramEnd"/>
      <w:r w:rsidRPr="00320549">
        <w:rPr>
          <w:rFonts w:ascii="Times New Roman" w:hAnsi="Times New Roman" w:cs="Times New Roman"/>
          <w:sz w:val="32"/>
          <w:szCs w:val="32"/>
        </w:rPr>
        <w:t xml:space="preserve"> study was conducted in the department of paediatric anaesthesiology, 1</w:t>
      </w:r>
      <w:r w:rsidR="0046175E">
        <w:rPr>
          <w:rFonts w:ascii="Times New Roman" w:hAnsi="Times New Roman" w:cs="Times New Roman"/>
          <w:sz w:val="32"/>
          <w:szCs w:val="32"/>
        </w:rPr>
        <w:t>0</w:t>
      </w:r>
      <w:r w:rsidRPr="00320549">
        <w:rPr>
          <w:rFonts w:ascii="Times New Roman" w:hAnsi="Times New Roman" w:cs="Times New Roman"/>
          <w:sz w:val="32"/>
          <w:szCs w:val="32"/>
        </w:rPr>
        <w:t xml:space="preserve">0 participants, eligible as per inclusion and exclusion criteria, were enrolled in study. Six participants were dropped from study because parents of one participant withdrew consent in the morning of surgery, in two participants different medications were used and </w:t>
      </w:r>
      <w:proofErr w:type="gramStart"/>
      <w:r w:rsidRPr="00320549">
        <w:rPr>
          <w:rFonts w:ascii="Times New Roman" w:hAnsi="Times New Roman" w:cs="Times New Roman"/>
          <w:sz w:val="32"/>
          <w:szCs w:val="32"/>
        </w:rPr>
        <w:t>two handed</w:t>
      </w:r>
      <w:proofErr w:type="gramEnd"/>
      <w:r w:rsidRPr="00320549">
        <w:rPr>
          <w:rFonts w:ascii="Times New Roman" w:hAnsi="Times New Roman" w:cs="Times New Roman"/>
          <w:sz w:val="32"/>
          <w:szCs w:val="32"/>
        </w:rPr>
        <w:t xml:space="preserve"> technique of mask ventilation had to use in three patients. </w:t>
      </w:r>
      <w:proofErr w:type="gramStart"/>
      <w:r w:rsidRPr="00320549">
        <w:rPr>
          <w:rFonts w:ascii="Times New Roman" w:hAnsi="Times New Roman" w:cs="Times New Roman"/>
          <w:sz w:val="32"/>
          <w:szCs w:val="32"/>
        </w:rPr>
        <w:t>So</w:t>
      </w:r>
      <w:proofErr w:type="gramEnd"/>
      <w:r w:rsidRPr="00320549">
        <w:rPr>
          <w:rFonts w:ascii="Times New Roman" w:hAnsi="Times New Roman" w:cs="Times New Roman"/>
          <w:sz w:val="32"/>
          <w:szCs w:val="32"/>
        </w:rPr>
        <w:t xml:space="preserve"> after excluding these patients a total </w:t>
      </w:r>
      <w:r w:rsidR="0046175E">
        <w:rPr>
          <w:rFonts w:ascii="Times New Roman" w:hAnsi="Times New Roman" w:cs="Times New Roman"/>
          <w:sz w:val="32"/>
          <w:szCs w:val="32"/>
        </w:rPr>
        <w:t>94</w:t>
      </w:r>
      <w:r w:rsidRPr="00320549">
        <w:rPr>
          <w:rFonts w:ascii="Times New Roman" w:hAnsi="Times New Roman" w:cs="Times New Roman"/>
          <w:sz w:val="32"/>
          <w:szCs w:val="32"/>
        </w:rPr>
        <w:t xml:space="preserve"> participants were analysed for final results. Participants were classified in two groups, patients in whom CE technique was used first (with odd serial number) were kept in group A and patients in whom glass holding technique was used first were classified in group B. both the groups were matched in various variable scales. (Table 1). </w:t>
      </w: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284B8C"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Table 1: - Participant’s characteristics </w:t>
      </w:r>
    </w:p>
    <w:tbl>
      <w:tblPr>
        <w:tblStyle w:val="TableGrid"/>
        <w:tblW w:w="9306" w:type="dxa"/>
        <w:tblLayout w:type="fixed"/>
        <w:tblLook w:val="04A0" w:firstRow="1" w:lastRow="0" w:firstColumn="1" w:lastColumn="0" w:noHBand="0" w:noVBand="1"/>
      </w:tblPr>
      <w:tblGrid>
        <w:gridCol w:w="1861"/>
        <w:gridCol w:w="1861"/>
        <w:gridCol w:w="1861"/>
        <w:gridCol w:w="1861"/>
        <w:gridCol w:w="1862"/>
      </w:tblGrid>
      <w:tr w:rsidR="00284B8C" w:rsidTr="00EA5805">
        <w:trPr>
          <w:trHeight w:val="931"/>
        </w:trPr>
        <w:tc>
          <w:tcPr>
            <w:tcW w:w="1861" w:type="dxa"/>
          </w:tcPr>
          <w:p w:rsidR="00284B8C" w:rsidRDefault="00284B8C">
            <w:pPr>
              <w:spacing w:line="0" w:lineRule="atLeast"/>
              <w:rPr>
                <w:rFonts w:ascii="Times New Roman" w:eastAsia="Times New Roman" w:hAnsi="Times New Roman"/>
                <w:sz w:val="24"/>
              </w:rPr>
            </w:pPr>
          </w:p>
        </w:tc>
        <w:tc>
          <w:tcPr>
            <w:tcW w:w="1861" w:type="dxa"/>
            <w:hideMark/>
          </w:tcPr>
          <w:p w:rsidR="00284B8C" w:rsidRDefault="00284B8C">
            <w:pPr>
              <w:spacing w:line="0" w:lineRule="atLeast"/>
              <w:jc w:val="center"/>
              <w:rPr>
                <w:rFonts w:ascii="Arial" w:eastAsia="Arial" w:hAnsi="Arial"/>
                <w:w w:val="99"/>
                <w:sz w:val="27"/>
              </w:rPr>
            </w:pPr>
            <w:r>
              <w:rPr>
                <w:rFonts w:ascii="Arial" w:eastAsia="Arial" w:hAnsi="Arial"/>
                <w:w w:val="99"/>
                <w:sz w:val="27"/>
              </w:rPr>
              <w:t>GROUP A</w:t>
            </w:r>
          </w:p>
          <w:p w:rsidR="00284B8C" w:rsidRDefault="00284B8C">
            <w:pPr>
              <w:spacing w:line="0" w:lineRule="atLeast"/>
              <w:jc w:val="center"/>
              <w:rPr>
                <w:rFonts w:ascii="Arial" w:eastAsia="Arial" w:hAnsi="Arial"/>
                <w:sz w:val="27"/>
              </w:rPr>
            </w:pPr>
            <w:r>
              <w:rPr>
                <w:rFonts w:ascii="Arial" w:eastAsia="Arial" w:hAnsi="Arial"/>
                <w:sz w:val="27"/>
              </w:rPr>
              <w:t>Traditional</w:t>
            </w:r>
            <w:r>
              <w:rPr>
                <w:rFonts w:ascii="Arial" w:eastAsia="Arial" w:hAnsi="Arial"/>
                <w:sz w:val="27"/>
              </w:rPr>
              <w:t xml:space="preserve"> first</w:t>
            </w:r>
          </w:p>
          <w:p w:rsidR="00284B8C" w:rsidRDefault="00284B8C" w:rsidP="00B448D7">
            <w:pPr>
              <w:spacing w:line="0" w:lineRule="atLeast"/>
              <w:jc w:val="center"/>
              <w:rPr>
                <w:rFonts w:ascii="Arial" w:eastAsia="Arial" w:hAnsi="Arial"/>
                <w:w w:val="99"/>
                <w:sz w:val="27"/>
              </w:rPr>
            </w:pPr>
            <w:r>
              <w:rPr>
                <w:rFonts w:ascii="Arial" w:eastAsia="Arial" w:hAnsi="Arial"/>
                <w:w w:val="99"/>
                <w:sz w:val="27"/>
              </w:rPr>
              <w:t>(</w:t>
            </w:r>
            <w:r>
              <w:rPr>
                <w:rFonts w:ascii="Arial" w:eastAsia="Arial" w:hAnsi="Arial"/>
                <w:w w:val="99"/>
                <w:sz w:val="27"/>
              </w:rPr>
              <w:t>4</w:t>
            </w:r>
            <w:r>
              <w:rPr>
                <w:rFonts w:ascii="Arial" w:eastAsia="Arial" w:hAnsi="Arial"/>
                <w:w w:val="99"/>
                <w:sz w:val="27"/>
              </w:rPr>
              <w:t>7)</w:t>
            </w:r>
          </w:p>
        </w:tc>
        <w:tc>
          <w:tcPr>
            <w:tcW w:w="1861" w:type="dxa"/>
            <w:hideMark/>
          </w:tcPr>
          <w:p w:rsidR="00284B8C" w:rsidRDefault="00284B8C">
            <w:pPr>
              <w:spacing w:line="0" w:lineRule="atLeast"/>
              <w:jc w:val="center"/>
              <w:rPr>
                <w:rFonts w:ascii="Arial" w:eastAsia="Arial" w:hAnsi="Arial"/>
                <w:sz w:val="27"/>
              </w:rPr>
            </w:pPr>
            <w:r>
              <w:rPr>
                <w:rFonts w:ascii="Arial" w:eastAsia="Arial" w:hAnsi="Arial"/>
                <w:sz w:val="27"/>
              </w:rPr>
              <w:t>GROUP B</w:t>
            </w:r>
          </w:p>
          <w:p w:rsidR="00284B8C" w:rsidRDefault="00284B8C">
            <w:pPr>
              <w:spacing w:line="0" w:lineRule="atLeast"/>
              <w:jc w:val="center"/>
              <w:rPr>
                <w:rFonts w:ascii="Arial" w:eastAsia="Arial" w:hAnsi="Arial"/>
                <w:sz w:val="27"/>
              </w:rPr>
            </w:pPr>
            <w:r>
              <w:rPr>
                <w:rFonts w:ascii="Arial" w:eastAsia="Arial" w:hAnsi="Arial"/>
                <w:sz w:val="27"/>
              </w:rPr>
              <w:t>Glass holding</w:t>
            </w:r>
          </w:p>
          <w:p w:rsidR="00284B8C" w:rsidRDefault="00284B8C" w:rsidP="00CF53CE">
            <w:pPr>
              <w:spacing w:line="0" w:lineRule="atLeast"/>
              <w:jc w:val="center"/>
              <w:rPr>
                <w:rFonts w:ascii="Arial" w:eastAsia="Arial" w:hAnsi="Arial"/>
                <w:sz w:val="27"/>
              </w:rPr>
            </w:pPr>
            <w:r>
              <w:rPr>
                <w:rFonts w:ascii="Arial" w:eastAsia="Arial" w:hAnsi="Arial"/>
                <w:sz w:val="27"/>
              </w:rPr>
              <w:t>first (</w:t>
            </w:r>
            <w:r>
              <w:rPr>
                <w:rFonts w:ascii="Arial" w:eastAsia="Arial" w:hAnsi="Arial"/>
                <w:sz w:val="27"/>
              </w:rPr>
              <w:t>4</w:t>
            </w:r>
            <w:r>
              <w:rPr>
                <w:rFonts w:ascii="Arial" w:eastAsia="Arial" w:hAnsi="Arial"/>
                <w:sz w:val="27"/>
              </w:rPr>
              <w:t>7)</w:t>
            </w:r>
          </w:p>
        </w:tc>
        <w:tc>
          <w:tcPr>
            <w:tcW w:w="1861" w:type="dxa"/>
            <w:hideMark/>
          </w:tcPr>
          <w:p w:rsidR="00284B8C" w:rsidRDefault="00284B8C">
            <w:pPr>
              <w:spacing w:line="0" w:lineRule="atLeast"/>
              <w:jc w:val="center"/>
              <w:rPr>
                <w:rFonts w:ascii="Arial" w:eastAsia="Arial" w:hAnsi="Arial"/>
                <w:w w:val="97"/>
                <w:sz w:val="27"/>
              </w:rPr>
            </w:pPr>
            <w:r>
              <w:rPr>
                <w:rFonts w:ascii="Arial" w:eastAsia="Arial" w:hAnsi="Arial"/>
                <w:w w:val="97"/>
                <w:sz w:val="27"/>
              </w:rPr>
              <w:t>CHI-</w:t>
            </w:r>
          </w:p>
          <w:p w:rsidR="00284B8C" w:rsidRDefault="00284B8C">
            <w:pPr>
              <w:spacing w:line="0" w:lineRule="atLeast"/>
              <w:jc w:val="center"/>
              <w:rPr>
                <w:rFonts w:ascii="Arial" w:eastAsia="Arial" w:hAnsi="Arial"/>
                <w:w w:val="99"/>
                <w:sz w:val="27"/>
              </w:rPr>
            </w:pPr>
            <w:r>
              <w:rPr>
                <w:rFonts w:ascii="Arial" w:eastAsia="Arial" w:hAnsi="Arial"/>
                <w:w w:val="99"/>
                <w:sz w:val="27"/>
              </w:rPr>
              <w:t>SQUARE</w:t>
            </w:r>
          </w:p>
          <w:p w:rsidR="00284B8C" w:rsidRDefault="00284B8C" w:rsidP="00CB3F81">
            <w:pPr>
              <w:spacing w:line="0" w:lineRule="atLeast"/>
              <w:jc w:val="center"/>
              <w:rPr>
                <w:rFonts w:ascii="Arial" w:eastAsia="Arial" w:hAnsi="Arial"/>
                <w:w w:val="97"/>
                <w:sz w:val="27"/>
              </w:rPr>
            </w:pPr>
            <w:r>
              <w:rPr>
                <w:rFonts w:ascii="Arial" w:eastAsia="Arial" w:hAnsi="Arial"/>
                <w:sz w:val="27"/>
              </w:rPr>
              <w:t>TEST</w:t>
            </w:r>
          </w:p>
        </w:tc>
        <w:tc>
          <w:tcPr>
            <w:tcW w:w="1862" w:type="dxa"/>
            <w:hideMark/>
          </w:tcPr>
          <w:p w:rsidR="00284B8C" w:rsidRDefault="00284B8C">
            <w:pPr>
              <w:spacing w:line="0" w:lineRule="atLeast"/>
              <w:ind w:left="220"/>
              <w:rPr>
                <w:rFonts w:ascii="Arial" w:eastAsia="Arial" w:hAnsi="Arial"/>
                <w:sz w:val="27"/>
              </w:rPr>
            </w:pPr>
            <w:r>
              <w:rPr>
                <w:rFonts w:ascii="Arial" w:eastAsia="Arial" w:hAnsi="Arial"/>
                <w:sz w:val="27"/>
              </w:rPr>
              <w:t>P –value</w:t>
            </w:r>
          </w:p>
        </w:tc>
      </w:tr>
      <w:tr w:rsidR="00284B8C" w:rsidTr="00284B8C">
        <w:trPr>
          <w:trHeight w:val="278"/>
        </w:trPr>
        <w:tc>
          <w:tcPr>
            <w:tcW w:w="1861" w:type="dxa"/>
            <w:hideMark/>
          </w:tcPr>
          <w:p w:rsidR="00284B8C" w:rsidRDefault="00284B8C">
            <w:pPr>
              <w:spacing w:line="301" w:lineRule="exact"/>
              <w:ind w:left="120"/>
              <w:rPr>
                <w:rFonts w:ascii="Arial" w:eastAsia="Arial" w:hAnsi="Arial"/>
                <w:sz w:val="27"/>
              </w:rPr>
            </w:pPr>
            <w:r>
              <w:rPr>
                <w:rFonts w:ascii="Arial" w:eastAsia="Arial" w:hAnsi="Arial"/>
                <w:sz w:val="27"/>
              </w:rPr>
              <w:t>Age (mean)</w:t>
            </w:r>
          </w:p>
        </w:tc>
        <w:tc>
          <w:tcPr>
            <w:tcW w:w="1861" w:type="dxa"/>
            <w:hideMark/>
          </w:tcPr>
          <w:p w:rsidR="00284B8C" w:rsidRDefault="00284B8C">
            <w:pPr>
              <w:spacing w:line="301" w:lineRule="exact"/>
              <w:jc w:val="center"/>
              <w:rPr>
                <w:rFonts w:ascii="Arial" w:eastAsia="Arial" w:hAnsi="Arial"/>
                <w:w w:val="99"/>
                <w:sz w:val="27"/>
              </w:rPr>
            </w:pPr>
            <w:r>
              <w:rPr>
                <w:rFonts w:ascii="Arial" w:eastAsia="Arial" w:hAnsi="Arial"/>
                <w:w w:val="99"/>
                <w:sz w:val="27"/>
              </w:rPr>
              <w:t xml:space="preserve">5.27 </w:t>
            </w:r>
            <w:proofErr w:type="spellStart"/>
            <w:r>
              <w:rPr>
                <w:rFonts w:ascii="Arial" w:eastAsia="Arial" w:hAnsi="Arial"/>
                <w:w w:val="99"/>
                <w:sz w:val="27"/>
              </w:rPr>
              <w:t>yrs</w:t>
            </w:r>
            <w:proofErr w:type="spellEnd"/>
          </w:p>
        </w:tc>
        <w:tc>
          <w:tcPr>
            <w:tcW w:w="1861" w:type="dxa"/>
            <w:hideMark/>
          </w:tcPr>
          <w:p w:rsidR="00284B8C" w:rsidRDefault="00284B8C">
            <w:pPr>
              <w:spacing w:line="301" w:lineRule="exact"/>
              <w:jc w:val="center"/>
              <w:rPr>
                <w:rFonts w:ascii="Arial" w:eastAsia="Arial" w:hAnsi="Arial"/>
                <w:w w:val="99"/>
                <w:sz w:val="27"/>
              </w:rPr>
            </w:pPr>
            <w:r>
              <w:rPr>
                <w:rFonts w:ascii="Arial" w:eastAsia="Arial" w:hAnsi="Arial"/>
                <w:w w:val="99"/>
                <w:sz w:val="27"/>
              </w:rPr>
              <w:t xml:space="preserve">4.33 </w:t>
            </w:r>
            <w:proofErr w:type="spellStart"/>
            <w:r>
              <w:rPr>
                <w:rFonts w:ascii="Arial" w:eastAsia="Arial" w:hAnsi="Arial"/>
                <w:w w:val="99"/>
                <w:sz w:val="27"/>
              </w:rPr>
              <w:t>yrs</w:t>
            </w:r>
            <w:proofErr w:type="spellEnd"/>
          </w:p>
        </w:tc>
        <w:tc>
          <w:tcPr>
            <w:tcW w:w="1861" w:type="dxa"/>
            <w:hideMark/>
          </w:tcPr>
          <w:p w:rsidR="00284B8C" w:rsidRDefault="00284B8C">
            <w:pPr>
              <w:spacing w:line="301" w:lineRule="exact"/>
              <w:jc w:val="center"/>
              <w:rPr>
                <w:rFonts w:ascii="Arial" w:eastAsia="Arial" w:hAnsi="Arial"/>
                <w:w w:val="97"/>
                <w:sz w:val="27"/>
              </w:rPr>
            </w:pPr>
            <w:r>
              <w:rPr>
                <w:rFonts w:ascii="Arial" w:eastAsia="Arial" w:hAnsi="Arial"/>
                <w:w w:val="97"/>
                <w:sz w:val="27"/>
              </w:rPr>
              <w:t>0.268</w:t>
            </w:r>
          </w:p>
        </w:tc>
        <w:tc>
          <w:tcPr>
            <w:tcW w:w="1862" w:type="dxa"/>
            <w:hideMark/>
          </w:tcPr>
          <w:p w:rsidR="00284B8C" w:rsidRDefault="00284B8C">
            <w:pPr>
              <w:spacing w:line="301" w:lineRule="exact"/>
              <w:jc w:val="center"/>
              <w:rPr>
                <w:rFonts w:ascii="Arial" w:eastAsia="Arial" w:hAnsi="Arial"/>
                <w:w w:val="99"/>
                <w:sz w:val="27"/>
              </w:rPr>
            </w:pPr>
            <w:r>
              <w:rPr>
                <w:rFonts w:ascii="Arial" w:eastAsia="Arial" w:hAnsi="Arial"/>
                <w:w w:val="99"/>
                <w:sz w:val="27"/>
              </w:rPr>
              <w:t>&lt; 0.005</w:t>
            </w:r>
          </w:p>
        </w:tc>
      </w:tr>
      <w:tr w:rsidR="00284B8C" w:rsidTr="00284B8C">
        <w:trPr>
          <w:trHeight w:val="278"/>
        </w:trPr>
        <w:tc>
          <w:tcPr>
            <w:tcW w:w="1861" w:type="dxa"/>
            <w:hideMark/>
          </w:tcPr>
          <w:p w:rsidR="00284B8C" w:rsidRDefault="00284B8C">
            <w:pPr>
              <w:spacing w:line="301" w:lineRule="exact"/>
              <w:ind w:left="120"/>
              <w:rPr>
                <w:rFonts w:ascii="Arial" w:eastAsia="Arial" w:hAnsi="Arial"/>
                <w:sz w:val="27"/>
              </w:rPr>
            </w:pPr>
            <w:r>
              <w:rPr>
                <w:rFonts w:ascii="Arial" w:eastAsia="Arial" w:hAnsi="Arial"/>
                <w:sz w:val="27"/>
              </w:rPr>
              <w:t>Gender (</w:t>
            </w:r>
            <w:proofErr w:type="gramStart"/>
            <w:r>
              <w:rPr>
                <w:rFonts w:ascii="Arial" w:eastAsia="Arial" w:hAnsi="Arial"/>
                <w:sz w:val="27"/>
              </w:rPr>
              <w:t>M:F</w:t>
            </w:r>
            <w:proofErr w:type="gramEnd"/>
            <w:r>
              <w:rPr>
                <w:rFonts w:ascii="Arial" w:eastAsia="Arial" w:hAnsi="Arial"/>
                <w:sz w:val="27"/>
              </w:rPr>
              <w:t>)</w:t>
            </w:r>
          </w:p>
        </w:tc>
        <w:tc>
          <w:tcPr>
            <w:tcW w:w="1861" w:type="dxa"/>
            <w:hideMark/>
          </w:tcPr>
          <w:p w:rsidR="00284B8C" w:rsidRDefault="00284B8C">
            <w:pPr>
              <w:spacing w:line="301" w:lineRule="exact"/>
              <w:jc w:val="center"/>
              <w:rPr>
                <w:rFonts w:ascii="Arial" w:eastAsia="Arial" w:hAnsi="Arial"/>
                <w:sz w:val="27"/>
              </w:rPr>
            </w:pPr>
            <w:r>
              <w:rPr>
                <w:rFonts w:ascii="Arial" w:eastAsia="Arial" w:hAnsi="Arial"/>
                <w:sz w:val="27"/>
              </w:rPr>
              <w:t>32:25</w:t>
            </w:r>
          </w:p>
        </w:tc>
        <w:tc>
          <w:tcPr>
            <w:tcW w:w="1861" w:type="dxa"/>
            <w:hideMark/>
          </w:tcPr>
          <w:p w:rsidR="00284B8C" w:rsidRDefault="00284B8C">
            <w:pPr>
              <w:spacing w:line="301" w:lineRule="exact"/>
              <w:ind w:right="664"/>
              <w:jc w:val="right"/>
              <w:rPr>
                <w:rFonts w:ascii="Arial" w:eastAsia="Arial" w:hAnsi="Arial"/>
                <w:sz w:val="27"/>
              </w:rPr>
            </w:pPr>
            <w:r>
              <w:rPr>
                <w:rFonts w:ascii="Arial" w:eastAsia="Arial" w:hAnsi="Arial"/>
                <w:sz w:val="27"/>
              </w:rPr>
              <w:t>35:22</w:t>
            </w:r>
          </w:p>
        </w:tc>
        <w:tc>
          <w:tcPr>
            <w:tcW w:w="1861" w:type="dxa"/>
            <w:hideMark/>
          </w:tcPr>
          <w:p w:rsidR="00284B8C" w:rsidRDefault="00284B8C">
            <w:pPr>
              <w:spacing w:line="301" w:lineRule="exact"/>
              <w:jc w:val="center"/>
              <w:rPr>
                <w:rFonts w:ascii="Arial" w:eastAsia="Arial" w:hAnsi="Arial"/>
                <w:w w:val="97"/>
                <w:sz w:val="27"/>
              </w:rPr>
            </w:pPr>
            <w:r>
              <w:rPr>
                <w:rFonts w:ascii="Arial" w:eastAsia="Arial" w:hAnsi="Arial"/>
                <w:w w:val="97"/>
                <w:sz w:val="27"/>
              </w:rPr>
              <w:t>0.498</w:t>
            </w:r>
          </w:p>
        </w:tc>
        <w:tc>
          <w:tcPr>
            <w:tcW w:w="1862" w:type="dxa"/>
            <w:hideMark/>
          </w:tcPr>
          <w:p w:rsidR="00284B8C" w:rsidRDefault="00284B8C">
            <w:pPr>
              <w:spacing w:line="301" w:lineRule="exact"/>
              <w:jc w:val="center"/>
              <w:rPr>
                <w:rFonts w:ascii="Arial" w:eastAsia="Arial" w:hAnsi="Arial"/>
                <w:w w:val="99"/>
                <w:sz w:val="27"/>
              </w:rPr>
            </w:pPr>
            <w:r>
              <w:rPr>
                <w:rFonts w:ascii="Arial" w:eastAsia="Arial" w:hAnsi="Arial"/>
                <w:w w:val="99"/>
                <w:sz w:val="27"/>
              </w:rPr>
              <w:t>&lt; 0.005</w:t>
            </w:r>
          </w:p>
        </w:tc>
      </w:tr>
      <w:tr w:rsidR="00284B8C" w:rsidTr="00284B8C">
        <w:trPr>
          <w:trHeight w:val="275"/>
        </w:trPr>
        <w:tc>
          <w:tcPr>
            <w:tcW w:w="1861" w:type="dxa"/>
            <w:hideMark/>
          </w:tcPr>
          <w:p w:rsidR="00284B8C" w:rsidRDefault="00284B8C">
            <w:pPr>
              <w:spacing w:line="297" w:lineRule="exact"/>
              <w:ind w:left="120"/>
              <w:rPr>
                <w:rFonts w:ascii="Arial" w:eastAsia="Arial" w:hAnsi="Arial"/>
                <w:sz w:val="27"/>
              </w:rPr>
            </w:pPr>
            <w:r>
              <w:rPr>
                <w:rFonts w:ascii="Arial" w:eastAsia="Arial" w:hAnsi="Arial"/>
                <w:sz w:val="27"/>
              </w:rPr>
              <w:t>Weight</w:t>
            </w:r>
            <w:r>
              <w:rPr>
                <w:rFonts w:ascii="Arial" w:eastAsia="Arial" w:hAnsi="Arial"/>
                <w:sz w:val="27"/>
              </w:rPr>
              <w:t xml:space="preserve"> (mean)</w:t>
            </w:r>
          </w:p>
        </w:tc>
        <w:tc>
          <w:tcPr>
            <w:tcW w:w="1861" w:type="dxa"/>
            <w:hideMark/>
          </w:tcPr>
          <w:p w:rsidR="00284B8C" w:rsidRDefault="00284B8C">
            <w:pPr>
              <w:spacing w:line="297" w:lineRule="exact"/>
              <w:jc w:val="center"/>
              <w:rPr>
                <w:rFonts w:ascii="Arial" w:eastAsia="Arial" w:hAnsi="Arial"/>
                <w:sz w:val="27"/>
              </w:rPr>
            </w:pPr>
            <w:r>
              <w:rPr>
                <w:rFonts w:ascii="Arial" w:eastAsia="Arial" w:hAnsi="Arial"/>
                <w:sz w:val="27"/>
              </w:rPr>
              <w:t>15.10 kgs</w:t>
            </w:r>
          </w:p>
        </w:tc>
        <w:tc>
          <w:tcPr>
            <w:tcW w:w="1861" w:type="dxa"/>
            <w:hideMark/>
          </w:tcPr>
          <w:p w:rsidR="00284B8C" w:rsidRDefault="00284B8C">
            <w:pPr>
              <w:spacing w:line="297" w:lineRule="exact"/>
              <w:jc w:val="center"/>
              <w:rPr>
                <w:rFonts w:ascii="Arial" w:eastAsia="Arial" w:hAnsi="Arial"/>
                <w:sz w:val="27"/>
              </w:rPr>
            </w:pPr>
            <w:r>
              <w:rPr>
                <w:rFonts w:ascii="Arial" w:eastAsia="Arial" w:hAnsi="Arial"/>
                <w:sz w:val="27"/>
              </w:rPr>
              <w:t>14.11 kgs</w:t>
            </w:r>
          </w:p>
        </w:tc>
        <w:tc>
          <w:tcPr>
            <w:tcW w:w="1861" w:type="dxa"/>
            <w:hideMark/>
          </w:tcPr>
          <w:p w:rsidR="00284B8C" w:rsidRDefault="00284B8C">
            <w:pPr>
              <w:spacing w:line="297" w:lineRule="exact"/>
              <w:jc w:val="center"/>
              <w:rPr>
                <w:rFonts w:ascii="Arial" w:eastAsia="Arial" w:hAnsi="Arial"/>
                <w:w w:val="97"/>
                <w:sz w:val="27"/>
              </w:rPr>
            </w:pPr>
            <w:r>
              <w:rPr>
                <w:rFonts w:ascii="Arial" w:eastAsia="Arial" w:hAnsi="Arial"/>
                <w:w w:val="97"/>
                <w:sz w:val="27"/>
              </w:rPr>
              <w:t>0.575</w:t>
            </w:r>
          </w:p>
        </w:tc>
        <w:tc>
          <w:tcPr>
            <w:tcW w:w="1862" w:type="dxa"/>
            <w:hideMark/>
          </w:tcPr>
          <w:p w:rsidR="00284B8C" w:rsidRDefault="00284B8C">
            <w:pPr>
              <w:spacing w:line="297" w:lineRule="exact"/>
              <w:jc w:val="center"/>
              <w:rPr>
                <w:rFonts w:ascii="Arial" w:eastAsia="Arial" w:hAnsi="Arial"/>
                <w:w w:val="98"/>
                <w:sz w:val="27"/>
              </w:rPr>
            </w:pPr>
            <w:r>
              <w:rPr>
                <w:rFonts w:ascii="Arial" w:eastAsia="Arial" w:hAnsi="Arial"/>
                <w:w w:val="98"/>
                <w:sz w:val="27"/>
              </w:rPr>
              <w:t>&lt;0.005</w:t>
            </w:r>
          </w:p>
        </w:tc>
      </w:tr>
      <w:tr w:rsidR="00284B8C" w:rsidTr="00284B8C">
        <w:trPr>
          <w:trHeight w:val="278"/>
        </w:trPr>
        <w:tc>
          <w:tcPr>
            <w:tcW w:w="1861" w:type="dxa"/>
            <w:hideMark/>
          </w:tcPr>
          <w:p w:rsidR="00284B8C" w:rsidRDefault="00284B8C">
            <w:pPr>
              <w:spacing w:line="301" w:lineRule="exact"/>
              <w:ind w:left="120"/>
              <w:rPr>
                <w:rFonts w:ascii="Arial" w:eastAsia="Arial" w:hAnsi="Arial"/>
                <w:sz w:val="27"/>
              </w:rPr>
            </w:pPr>
            <w:r>
              <w:rPr>
                <w:rFonts w:ascii="Arial" w:eastAsia="Arial" w:hAnsi="Arial"/>
                <w:sz w:val="27"/>
              </w:rPr>
              <w:t>ASA</w:t>
            </w:r>
          </w:p>
        </w:tc>
        <w:tc>
          <w:tcPr>
            <w:tcW w:w="1861" w:type="dxa"/>
            <w:hideMark/>
          </w:tcPr>
          <w:p w:rsidR="00284B8C" w:rsidRDefault="00284B8C">
            <w:pPr>
              <w:spacing w:line="301" w:lineRule="exact"/>
              <w:jc w:val="center"/>
              <w:rPr>
                <w:rFonts w:ascii="Arial" w:eastAsia="Arial" w:hAnsi="Arial"/>
                <w:w w:val="99"/>
                <w:sz w:val="27"/>
              </w:rPr>
            </w:pPr>
            <w:r>
              <w:rPr>
                <w:rFonts w:ascii="Arial" w:eastAsia="Arial" w:hAnsi="Arial"/>
                <w:w w:val="99"/>
                <w:sz w:val="27"/>
              </w:rPr>
              <w:t>׀&amp;׀׀</w:t>
            </w:r>
          </w:p>
        </w:tc>
        <w:tc>
          <w:tcPr>
            <w:tcW w:w="1861" w:type="dxa"/>
            <w:hideMark/>
          </w:tcPr>
          <w:p w:rsidR="00284B8C" w:rsidRDefault="00284B8C">
            <w:pPr>
              <w:spacing w:line="301" w:lineRule="exact"/>
              <w:jc w:val="center"/>
              <w:rPr>
                <w:rFonts w:ascii="Arial" w:eastAsia="Arial" w:hAnsi="Arial"/>
                <w:w w:val="99"/>
                <w:sz w:val="27"/>
              </w:rPr>
            </w:pPr>
            <w:r>
              <w:rPr>
                <w:rFonts w:ascii="Arial" w:eastAsia="Arial" w:hAnsi="Arial"/>
                <w:w w:val="99"/>
                <w:sz w:val="27"/>
              </w:rPr>
              <w:t>׀&amp;׀׀</w:t>
            </w:r>
          </w:p>
        </w:tc>
        <w:tc>
          <w:tcPr>
            <w:tcW w:w="1861" w:type="dxa"/>
          </w:tcPr>
          <w:p w:rsidR="00284B8C" w:rsidRDefault="00284B8C">
            <w:pPr>
              <w:spacing w:line="0" w:lineRule="atLeast"/>
              <w:rPr>
                <w:rFonts w:ascii="Times New Roman" w:eastAsia="Times New Roman" w:hAnsi="Times New Roman"/>
                <w:sz w:val="24"/>
              </w:rPr>
            </w:pPr>
          </w:p>
        </w:tc>
        <w:tc>
          <w:tcPr>
            <w:tcW w:w="1862" w:type="dxa"/>
          </w:tcPr>
          <w:p w:rsidR="00284B8C" w:rsidRDefault="00284B8C">
            <w:pPr>
              <w:spacing w:line="0" w:lineRule="atLeast"/>
              <w:rPr>
                <w:rFonts w:ascii="Times New Roman" w:eastAsia="Times New Roman" w:hAnsi="Times New Roman"/>
                <w:sz w:val="24"/>
              </w:rPr>
            </w:pPr>
          </w:p>
        </w:tc>
      </w:tr>
    </w:tbl>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p w:rsidR="00403B4D"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Group A - patients in which </w:t>
      </w:r>
      <w:r w:rsidR="0046175E">
        <w:rPr>
          <w:rFonts w:ascii="Times New Roman" w:hAnsi="Times New Roman" w:cs="Times New Roman"/>
          <w:sz w:val="32"/>
          <w:szCs w:val="32"/>
        </w:rPr>
        <w:t>traditional</w:t>
      </w:r>
      <w:r w:rsidRPr="00320549">
        <w:rPr>
          <w:rFonts w:ascii="Times New Roman" w:hAnsi="Times New Roman" w:cs="Times New Roman"/>
          <w:sz w:val="32"/>
          <w:szCs w:val="32"/>
        </w:rPr>
        <w:t xml:space="preserve"> technique was used first                                      Group B - patients in which Glass holding technique was used first </w:t>
      </w:r>
    </w:p>
    <w:p w:rsidR="00284B8C" w:rsidRDefault="00284B8C" w:rsidP="00284B8C">
      <w:pPr>
        <w:spacing w:line="287" w:lineRule="exact"/>
        <w:rPr>
          <w:rFonts w:ascii="Times New Roman" w:eastAsia="Times New Roman" w:hAnsi="Times New Roman"/>
        </w:rPr>
      </w:pPr>
    </w:p>
    <w:p w:rsidR="00284B8C" w:rsidRDefault="00284B8C" w:rsidP="002914B9">
      <w:pPr>
        <w:spacing w:line="254" w:lineRule="auto"/>
        <w:ind w:right="6"/>
        <w:jc w:val="both"/>
        <w:rPr>
          <w:rFonts w:ascii="Arial" w:eastAsia="Arial" w:hAnsi="Arial"/>
          <w:sz w:val="27"/>
        </w:rPr>
        <w:sectPr w:rsidR="00284B8C">
          <w:pgSz w:w="11900" w:h="16838"/>
          <w:pgMar w:top="1440" w:right="1440" w:bottom="953" w:left="1440" w:header="0" w:footer="0" w:gutter="0"/>
          <w:cols w:space="720"/>
        </w:sectPr>
      </w:pPr>
      <w:r>
        <w:rPr>
          <w:rFonts w:ascii="Arial" w:eastAsia="Arial" w:hAnsi="Arial"/>
          <w:sz w:val="27"/>
        </w:rPr>
        <w:t>Patients of Group A (</w:t>
      </w:r>
      <w:r>
        <w:rPr>
          <w:rFonts w:ascii="Arial" w:eastAsia="Arial" w:hAnsi="Arial"/>
          <w:sz w:val="27"/>
        </w:rPr>
        <w:t>4</w:t>
      </w:r>
      <w:r>
        <w:rPr>
          <w:rFonts w:ascii="Arial" w:eastAsia="Arial" w:hAnsi="Arial"/>
          <w:sz w:val="27"/>
        </w:rPr>
        <w:t xml:space="preserve">7) were first ventilated with CE technique for one minute followed by Glass holding technique for next minute at </w:t>
      </w:r>
      <w:proofErr w:type="spellStart"/>
      <w:r>
        <w:rPr>
          <w:rFonts w:ascii="Arial" w:eastAsia="Arial" w:hAnsi="Arial"/>
          <w:sz w:val="27"/>
        </w:rPr>
        <w:t>VTe</w:t>
      </w:r>
      <w:proofErr w:type="spellEnd"/>
      <w:r>
        <w:rPr>
          <w:rFonts w:ascii="Arial" w:eastAsia="Arial" w:hAnsi="Arial"/>
          <w:sz w:val="27"/>
        </w:rPr>
        <w:t xml:space="preserve"> 93.20 ± 27, leak 25.80 ± 6.17, PIP 18.50 ± 3.13 and </w:t>
      </w:r>
      <w:proofErr w:type="spellStart"/>
      <w:r>
        <w:rPr>
          <w:rFonts w:ascii="Arial" w:eastAsia="Arial" w:hAnsi="Arial"/>
          <w:sz w:val="27"/>
        </w:rPr>
        <w:t>VTe</w:t>
      </w:r>
      <w:proofErr w:type="spellEnd"/>
      <w:r>
        <w:rPr>
          <w:rFonts w:ascii="Arial" w:eastAsia="Arial" w:hAnsi="Arial"/>
          <w:sz w:val="27"/>
        </w:rPr>
        <w:t xml:space="preserve"> 104.70 ± 29.62, leak 24.30 ± 14.9, PIP 16.80 ± 2.09 respectively. Patients of Group B (</w:t>
      </w:r>
      <w:r>
        <w:rPr>
          <w:rFonts w:ascii="Arial" w:eastAsia="Arial" w:hAnsi="Arial"/>
          <w:sz w:val="27"/>
        </w:rPr>
        <w:t>4</w:t>
      </w:r>
      <w:r>
        <w:rPr>
          <w:rFonts w:ascii="Arial" w:eastAsia="Arial" w:hAnsi="Arial"/>
          <w:sz w:val="27"/>
        </w:rPr>
        <w:t>7) were first performed with Glass holding for one minute followed by CE techniqu</w:t>
      </w:r>
      <w:r w:rsidR="002914B9">
        <w:rPr>
          <w:rFonts w:ascii="Arial" w:eastAsia="Arial" w:hAnsi="Arial"/>
          <w:sz w:val="27"/>
        </w:rPr>
        <w:t>e</w:t>
      </w:r>
    </w:p>
    <w:p w:rsidR="00284B8C" w:rsidRDefault="00284B8C" w:rsidP="00284B8C">
      <w:pPr>
        <w:spacing w:line="252" w:lineRule="auto"/>
        <w:jc w:val="both"/>
        <w:rPr>
          <w:rFonts w:ascii="Arial" w:eastAsia="Arial" w:hAnsi="Arial"/>
          <w:sz w:val="27"/>
        </w:rPr>
      </w:pPr>
      <w:bookmarkStart w:id="0" w:name="page5"/>
      <w:bookmarkEnd w:id="0"/>
      <w:r>
        <w:rPr>
          <w:rFonts w:ascii="Arial" w:eastAsia="Arial" w:hAnsi="Arial"/>
          <w:sz w:val="27"/>
        </w:rPr>
        <w:lastRenderedPageBreak/>
        <w:t xml:space="preserve">for next minute with </w:t>
      </w:r>
      <w:proofErr w:type="spellStart"/>
      <w:r>
        <w:rPr>
          <w:rFonts w:ascii="Arial" w:eastAsia="Arial" w:hAnsi="Arial"/>
          <w:sz w:val="27"/>
        </w:rPr>
        <w:t>VTe</w:t>
      </w:r>
      <w:proofErr w:type="spellEnd"/>
      <w:r>
        <w:rPr>
          <w:rFonts w:ascii="Arial" w:eastAsia="Arial" w:hAnsi="Arial"/>
          <w:sz w:val="27"/>
        </w:rPr>
        <w:t xml:space="preserve"> 98.55 ± 27.88, leak 14.77 ± 7.71, PIP 16.22 ± 1.85 and </w:t>
      </w:r>
      <w:proofErr w:type="spellStart"/>
      <w:r>
        <w:rPr>
          <w:rFonts w:ascii="Arial" w:eastAsia="Arial" w:hAnsi="Arial"/>
          <w:sz w:val="27"/>
        </w:rPr>
        <w:t>VTe</w:t>
      </w:r>
      <w:proofErr w:type="spellEnd"/>
      <w:r>
        <w:rPr>
          <w:rFonts w:ascii="Arial" w:eastAsia="Arial" w:hAnsi="Arial"/>
          <w:sz w:val="27"/>
        </w:rPr>
        <w:t xml:space="preserve"> 96.88 ± 22.06, leak 16.44 ± 6.94, PIP 17.55 ± 2.92 respectively.</w:t>
      </w:r>
    </w:p>
    <w:p w:rsidR="00284B8C" w:rsidRDefault="00284B8C" w:rsidP="00284B8C">
      <w:pPr>
        <w:spacing w:line="200" w:lineRule="exact"/>
        <w:rPr>
          <w:rFonts w:ascii="Times New Roman" w:eastAsia="Times New Roman" w:hAnsi="Times New Roman"/>
          <w:sz w:val="20"/>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44" w:lineRule="exact"/>
        <w:rPr>
          <w:rFonts w:ascii="Times New Roman" w:eastAsia="Times New Roman" w:hAnsi="Times New Roman"/>
        </w:rPr>
      </w:pPr>
    </w:p>
    <w:p w:rsidR="00284B8C" w:rsidRDefault="00284B8C" w:rsidP="00284B8C">
      <w:pPr>
        <w:spacing w:line="0" w:lineRule="atLeast"/>
        <w:ind w:left="2620"/>
        <w:rPr>
          <w:rFonts w:ascii="Arial" w:eastAsia="Arial" w:hAnsi="Arial"/>
          <w:sz w:val="27"/>
        </w:rPr>
      </w:pPr>
      <w:r>
        <w:rPr>
          <w:rFonts w:ascii="Arial" w:eastAsia="Arial" w:hAnsi="Arial"/>
          <w:sz w:val="27"/>
        </w:rPr>
        <w:t>Study participants (1</w:t>
      </w:r>
      <w:r w:rsidR="002914B9">
        <w:rPr>
          <w:rFonts w:ascii="Arial" w:eastAsia="Arial" w:hAnsi="Arial"/>
          <w:sz w:val="27"/>
        </w:rPr>
        <w:t>0</w:t>
      </w:r>
      <w:r>
        <w:rPr>
          <w:rFonts w:ascii="Arial" w:eastAsia="Arial" w:hAnsi="Arial"/>
          <w:sz w:val="27"/>
        </w:rPr>
        <w:t>0)</w:t>
      </w:r>
    </w:p>
    <w:p w:rsidR="00284B8C" w:rsidRDefault="00284B8C" w:rsidP="00284B8C">
      <w:pPr>
        <w:spacing w:line="195" w:lineRule="exact"/>
        <w:rPr>
          <w:rFonts w:ascii="Times New Roman" w:eastAsia="Times New Roman" w:hAnsi="Times New Roman"/>
          <w:sz w:val="20"/>
        </w:rPr>
      </w:pPr>
    </w:p>
    <w:p w:rsidR="002914B9" w:rsidRDefault="002914B9" w:rsidP="00284B8C">
      <w:pPr>
        <w:spacing w:line="0" w:lineRule="atLeast"/>
        <w:ind w:left="4020"/>
        <w:rPr>
          <w:rFonts w:ascii="Arial" w:eastAsia="Arial" w:hAnsi="Arial"/>
          <w:sz w:val="27"/>
        </w:rPr>
      </w:pPr>
      <w:r w:rsidRPr="0094041D">
        <w:pict>
          <v:shape id="Picture 11" o:spid="_x0000_i1036" type="#_x0000_t75" style="width:8pt;height:18pt;visibility:visible;mso-wrap-style:square">
            <v:imagedata r:id="rId6" o:title=""/>
          </v:shape>
        </w:pict>
      </w:r>
    </w:p>
    <w:p w:rsidR="00284B8C" w:rsidRDefault="002914B9" w:rsidP="002914B9">
      <w:pPr>
        <w:spacing w:line="0" w:lineRule="atLeast"/>
        <w:rPr>
          <w:rFonts w:ascii="Arial" w:eastAsia="Arial" w:hAnsi="Arial"/>
          <w:sz w:val="27"/>
        </w:rPr>
      </w:pPr>
      <w:r>
        <w:rPr>
          <w:rFonts w:ascii="Arial" w:eastAsia="Arial" w:hAnsi="Arial"/>
          <w:sz w:val="27"/>
        </w:rPr>
        <w:t xml:space="preserve">                                             </w:t>
      </w:r>
      <w:r w:rsidR="00284B8C">
        <w:rPr>
          <w:rFonts w:ascii="Arial" w:eastAsia="Arial" w:hAnsi="Arial"/>
          <w:sz w:val="27"/>
        </w:rPr>
        <w:t>Dropouts-6</w:t>
      </w:r>
    </w:p>
    <w:p w:rsidR="00284B8C" w:rsidRDefault="00284B8C" w:rsidP="00284B8C">
      <w:pPr>
        <w:spacing w:line="73" w:lineRule="exact"/>
        <w:rPr>
          <w:rFonts w:ascii="Times New Roman" w:eastAsia="Times New Roman" w:hAnsi="Times New Roman"/>
          <w:sz w:val="20"/>
        </w:rPr>
      </w:pPr>
    </w:p>
    <w:p w:rsidR="00284B8C" w:rsidRDefault="00284B8C" w:rsidP="00284B8C">
      <w:pPr>
        <w:spacing w:line="0" w:lineRule="atLeast"/>
        <w:ind w:left="440"/>
        <w:rPr>
          <w:rFonts w:ascii="Arial" w:eastAsia="Arial" w:hAnsi="Arial"/>
          <w:sz w:val="27"/>
        </w:rPr>
      </w:pPr>
      <w:r>
        <w:rPr>
          <w:rFonts w:ascii="Arial" w:eastAsia="Arial" w:hAnsi="Arial"/>
          <w:sz w:val="27"/>
        </w:rPr>
        <w:t>Randomization (based on odd (group A) / even serial number (group B)</w:t>
      </w:r>
    </w:p>
    <w:p w:rsidR="00284B8C" w:rsidRDefault="00284B8C" w:rsidP="00284B8C">
      <w:pPr>
        <w:spacing w:line="20" w:lineRule="exact"/>
        <w:rPr>
          <w:rFonts w:ascii="Times New Roman" w:eastAsia="Times New Roman" w:hAnsi="Times New Roman"/>
          <w:sz w:val="20"/>
        </w:rPr>
      </w:pPr>
      <w:r>
        <w:rPr>
          <w:rFonts w:ascii="Calibri" w:eastAsia="Calibri" w:hAnsi="Calibri"/>
          <w:noProof/>
          <w:sz w:val="20"/>
        </w:rPr>
        <w:drawing>
          <wp:anchor distT="0" distB="0" distL="114300" distR="114300" simplePos="0" relativeHeight="251671552" behindDoc="1" locked="0" layoutInCell="1" allowOverlap="1">
            <wp:simplePos x="0" y="0"/>
            <wp:positionH relativeFrom="column">
              <wp:posOffset>1235710</wp:posOffset>
            </wp:positionH>
            <wp:positionV relativeFrom="paragraph">
              <wp:posOffset>106680</wp:posOffset>
            </wp:positionV>
            <wp:extent cx="101600" cy="225425"/>
            <wp:effectExtent l="0" t="0" r="0" b="317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600" cy="22542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eastAsia="Calibri" w:hAnsi="Calibri"/>
          <w:noProof/>
          <w:sz w:val="20"/>
        </w:rPr>
        <w:drawing>
          <wp:anchor distT="0" distB="0" distL="114300" distR="114300" simplePos="0" relativeHeight="251672576" behindDoc="1" locked="0" layoutInCell="1" allowOverlap="1">
            <wp:simplePos x="0" y="0"/>
            <wp:positionH relativeFrom="column">
              <wp:posOffset>3958590</wp:posOffset>
            </wp:positionH>
            <wp:positionV relativeFrom="paragraph">
              <wp:posOffset>104140</wp:posOffset>
            </wp:positionV>
            <wp:extent cx="101600" cy="225425"/>
            <wp:effectExtent l="0" t="0" r="0" b="317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1600" cy="225425"/>
                    </a:xfrm>
                    <a:prstGeom prst="rect">
                      <a:avLst/>
                    </a:prstGeom>
                    <a:noFill/>
                  </pic:spPr>
                </pic:pic>
              </a:graphicData>
            </a:graphic>
            <wp14:sizeRelH relativeFrom="page">
              <wp14:pctWidth>0</wp14:pctWidth>
            </wp14:sizeRelH>
            <wp14:sizeRelV relativeFrom="page">
              <wp14:pctHeight>0</wp14:pctHeight>
            </wp14:sizeRelV>
          </wp:anchor>
        </w:drawing>
      </w: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61" w:lineRule="exact"/>
        <w:rPr>
          <w:rFonts w:ascii="Times New Roman" w:eastAsia="Times New Roman" w:hAnsi="Times New Roman"/>
        </w:rPr>
      </w:pPr>
    </w:p>
    <w:p w:rsidR="00284B8C" w:rsidRDefault="00284B8C" w:rsidP="00284B8C">
      <w:pPr>
        <w:tabs>
          <w:tab w:val="left" w:pos="3800"/>
        </w:tabs>
        <w:spacing w:line="0" w:lineRule="atLeast"/>
        <w:ind w:left="300"/>
        <w:rPr>
          <w:rFonts w:ascii="Arial" w:eastAsia="Arial" w:hAnsi="Arial"/>
          <w:sz w:val="26"/>
        </w:rPr>
      </w:pPr>
      <w:r>
        <w:rPr>
          <w:rFonts w:ascii="Arial" w:eastAsia="Arial" w:hAnsi="Arial"/>
          <w:sz w:val="27"/>
        </w:rPr>
        <w:t>C-E technique (group A)</w:t>
      </w:r>
      <w:r>
        <w:rPr>
          <w:rFonts w:ascii="Times New Roman" w:eastAsia="Times New Roman" w:hAnsi="Times New Roman"/>
        </w:rPr>
        <w:tab/>
      </w:r>
      <w:r>
        <w:rPr>
          <w:rFonts w:ascii="Arial" w:eastAsia="Arial" w:hAnsi="Arial"/>
          <w:sz w:val="26"/>
        </w:rPr>
        <w:t>Glass holding technique (group B)</w:t>
      </w:r>
    </w:p>
    <w:p w:rsidR="00284B8C" w:rsidRDefault="00284B8C" w:rsidP="00284B8C">
      <w:pPr>
        <w:spacing w:line="20" w:lineRule="exact"/>
        <w:rPr>
          <w:rFonts w:ascii="Times New Roman" w:eastAsia="Times New Roman" w:hAnsi="Times New Roman"/>
          <w:sz w:val="20"/>
        </w:rPr>
      </w:pPr>
      <w:r>
        <w:rPr>
          <w:rFonts w:ascii="Calibri" w:eastAsia="Calibri" w:hAnsi="Calibri"/>
          <w:noProof/>
          <w:sz w:val="20"/>
        </w:rPr>
        <w:drawing>
          <wp:anchor distT="0" distB="0" distL="114300" distR="114300" simplePos="0" relativeHeight="251673600" behindDoc="1" locked="0" layoutInCell="1" allowOverlap="1">
            <wp:simplePos x="0" y="0"/>
            <wp:positionH relativeFrom="column">
              <wp:posOffset>1235710</wp:posOffset>
            </wp:positionH>
            <wp:positionV relativeFrom="paragraph">
              <wp:posOffset>95885</wp:posOffset>
            </wp:positionV>
            <wp:extent cx="2700655" cy="864235"/>
            <wp:effectExtent l="0" t="0" r="444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0655" cy="864235"/>
                    </a:xfrm>
                    <a:prstGeom prst="rect">
                      <a:avLst/>
                    </a:prstGeom>
                    <a:noFill/>
                  </pic:spPr>
                </pic:pic>
              </a:graphicData>
            </a:graphic>
            <wp14:sizeRelH relativeFrom="page">
              <wp14:pctWidth>0</wp14:pctWidth>
            </wp14:sizeRelH>
            <wp14:sizeRelV relativeFrom="page">
              <wp14:pctHeight>0</wp14:pctHeight>
            </wp14:sizeRelV>
          </wp:anchor>
        </w:drawing>
      </w:r>
    </w:p>
    <w:p w:rsidR="00284B8C" w:rsidRDefault="00284B8C" w:rsidP="00284B8C">
      <w:pPr>
        <w:spacing w:line="163" w:lineRule="exact"/>
        <w:rPr>
          <w:rFonts w:ascii="Times New Roman" w:eastAsia="Times New Roman" w:hAnsi="Times New Roman"/>
        </w:rPr>
      </w:pPr>
    </w:p>
    <w:p w:rsidR="00284B8C" w:rsidRDefault="00284B8C" w:rsidP="00284B8C">
      <w:pPr>
        <w:tabs>
          <w:tab w:val="left" w:pos="4580"/>
        </w:tabs>
        <w:spacing w:line="0" w:lineRule="atLeast"/>
        <w:rPr>
          <w:rFonts w:ascii="Arial" w:eastAsia="Arial" w:hAnsi="Arial"/>
          <w:sz w:val="18"/>
        </w:rPr>
      </w:pPr>
      <w:proofErr w:type="spellStart"/>
      <w:r>
        <w:rPr>
          <w:rFonts w:ascii="Arial" w:eastAsia="Arial" w:hAnsi="Arial"/>
          <w:sz w:val="18"/>
        </w:rPr>
        <w:t>VTe</w:t>
      </w:r>
      <w:proofErr w:type="spellEnd"/>
      <w:r>
        <w:rPr>
          <w:rFonts w:ascii="Arial" w:eastAsia="Arial" w:hAnsi="Arial"/>
          <w:sz w:val="18"/>
        </w:rPr>
        <w:t xml:space="preserve"> 93.20 ± 27, leak 25.80 ± 6.17, PIP 18.50 ± 3.13</w:t>
      </w:r>
      <w:r>
        <w:rPr>
          <w:rFonts w:ascii="Times New Roman" w:eastAsia="Times New Roman" w:hAnsi="Times New Roman"/>
        </w:rPr>
        <w:tab/>
      </w:r>
      <w:proofErr w:type="spellStart"/>
      <w:r>
        <w:rPr>
          <w:rFonts w:ascii="Arial" w:eastAsia="Arial" w:hAnsi="Arial"/>
          <w:sz w:val="18"/>
        </w:rPr>
        <w:t>VTe</w:t>
      </w:r>
      <w:proofErr w:type="spellEnd"/>
      <w:r>
        <w:rPr>
          <w:rFonts w:ascii="Arial" w:eastAsia="Arial" w:hAnsi="Arial"/>
          <w:sz w:val="18"/>
        </w:rPr>
        <w:t xml:space="preserve"> 98.55 ± 27.88, leak 14.77 ± 7.71, PIP 16.22 ± 1.85</w:t>
      </w:r>
    </w:p>
    <w:p w:rsidR="00284B8C" w:rsidRDefault="00284B8C" w:rsidP="00284B8C">
      <w:pPr>
        <w:spacing w:line="178" w:lineRule="exact"/>
        <w:rPr>
          <w:rFonts w:ascii="Times New Roman" w:eastAsia="Times New Roman" w:hAnsi="Times New Roman"/>
          <w:sz w:val="20"/>
        </w:rPr>
      </w:pPr>
    </w:p>
    <w:p w:rsidR="00284B8C" w:rsidRDefault="00284B8C" w:rsidP="00284B8C">
      <w:pPr>
        <w:spacing w:line="0" w:lineRule="atLeast"/>
        <w:ind w:left="3080"/>
        <w:rPr>
          <w:rFonts w:ascii="Arial" w:eastAsia="Arial" w:hAnsi="Arial"/>
          <w:sz w:val="27"/>
        </w:rPr>
      </w:pPr>
      <w:r>
        <w:rPr>
          <w:rFonts w:ascii="Arial" w:eastAsia="Arial" w:hAnsi="Arial"/>
          <w:sz w:val="27"/>
        </w:rPr>
        <w:t>CROSS OVER</w:t>
      </w:r>
    </w:p>
    <w:p w:rsidR="00284B8C" w:rsidRDefault="00284B8C" w:rsidP="00284B8C">
      <w:pPr>
        <w:spacing w:line="200" w:lineRule="exact"/>
        <w:rPr>
          <w:rFonts w:ascii="Times New Roman" w:eastAsia="Times New Roman" w:hAnsi="Times New Roman"/>
          <w:sz w:val="20"/>
        </w:rPr>
      </w:pPr>
    </w:p>
    <w:p w:rsidR="00284B8C" w:rsidRDefault="00284B8C" w:rsidP="00284B8C">
      <w:pPr>
        <w:spacing w:line="200" w:lineRule="exact"/>
        <w:rPr>
          <w:rFonts w:ascii="Times New Roman" w:eastAsia="Times New Roman" w:hAnsi="Times New Roman"/>
        </w:rPr>
      </w:pPr>
    </w:p>
    <w:p w:rsidR="00284B8C" w:rsidRDefault="00284B8C" w:rsidP="00284B8C">
      <w:pPr>
        <w:spacing w:line="278" w:lineRule="exact"/>
        <w:rPr>
          <w:rFonts w:ascii="Times New Roman" w:eastAsia="Times New Roman" w:hAnsi="Times New Roman"/>
        </w:rPr>
      </w:pPr>
    </w:p>
    <w:p w:rsidR="00284B8C" w:rsidRDefault="00284B8C" w:rsidP="00284B8C">
      <w:pPr>
        <w:tabs>
          <w:tab w:val="left" w:pos="3780"/>
        </w:tabs>
        <w:spacing w:line="0" w:lineRule="atLeast"/>
        <w:ind w:left="220"/>
        <w:rPr>
          <w:rFonts w:ascii="Arial" w:eastAsia="Arial" w:hAnsi="Arial"/>
          <w:sz w:val="27"/>
        </w:rPr>
      </w:pPr>
      <w:r>
        <w:rPr>
          <w:rFonts w:ascii="Arial" w:eastAsia="Arial" w:hAnsi="Arial"/>
          <w:sz w:val="27"/>
        </w:rPr>
        <w:t>C-E technique (group B)</w:t>
      </w:r>
      <w:r>
        <w:rPr>
          <w:rFonts w:ascii="Times New Roman" w:eastAsia="Times New Roman" w:hAnsi="Times New Roman"/>
        </w:rPr>
        <w:tab/>
      </w:r>
      <w:r>
        <w:rPr>
          <w:rFonts w:ascii="Arial" w:eastAsia="Arial" w:hAnsi="Arial"/>
          <w:sz w:val="27"/>
        </w:rPr>
        <w:t>Glass holding technique (group A)</w:t>
      </w:r>
    </w:p>
    <w:p w:rsidR="00284B8C" w:rsidRDefault="00284B8C" w:rsidP="00284B8C">
      <w:pPr>
        <w:spacing w:line="182" w:lineRule="exact"/>
        <w:rPr>
          <w:rFonts w:ascii="Times New Roman" w:eastAsia="Times New Roman" w:hAnsi="Times New Roman"/>
          <w:sz w:val="20"/>
        </w:rPr>
      </w:pPr>
    </w:p>
    <w:p w:rsidR="00284B8C" w:rsidRDefault="00284B8C" w:rsidP="00284B8C">
      <w:pPr>
        <w:tabs>
          <w:tab w:val="left" w:pos="4580"/>
        </w:tabs>
        <w:spacing w:line="0" w:lineRule="atLeast"/>
        <w:rPr>
          <w:rFonts w:ascii="Calibri" w:eastAsia="Calibri" w:hAnsi="Calibri"/>
          <w:sz w:val="19"/>
        </w:rPr>
      </w:pPr>
      <w:proofErr w:type="spellStart"/>
      <w:r>
        <w:t>VTe</w:t>
      </w:r>
      <w:proofErr w:type="spellEnd"/>
      <w:r>
        <w:t xml:space="preserve"> 96.88 ± 22.06, leak 16.44 ± 6.94, PIP 17.55 ± 2.92</w:t>
      </w:r>
      <w:r>
        <w:rPr>
          <w:rFonts w:ascii="Times New Roman" w:eastAsia="Times New Roman" w:hAnsi="Times New Roman"/>
        </w:rPr>
        <w:tab/>
      </w:r>
      <w:proofErr w:type="spellStart"/>
      <w:r>
        <w:rPr>
          <w:sz w:val="19"/>
        </w:rPr>
        <w:t>VTe</w:t>
      </w:r>
      <w:proofErr w:type="spellEnd"/>
      <w:r>
        <w:rPr>
          <w:sz w:val="19"/>
        </w:rPr>
        <w:t xml:space="preserve"> 104.70 ± 29.62, leak 24.30 ± 14.9, PIP 16.80 ± 2.09</w:t>
      </w:r>
    </w:p>
    <w:p w:rsidR="00284B8C" w:rsidRDefault="00284B8C" w:rsidP="00284B8C">
      <w:pPr>
        <w:spacing w:line="200" w:lineRule="exact"/>
        <w:rPr>
          <w:rFonts w:ascii="Times New Roman" w:eastAsia="Times New Roman" w:hAnsi="Times New Roman"/>
          <w:sz w:val="20"/>
        </w:rPr>
      </w:pPr>
    </w:p>
    <w:p w:rsidR="00284B8C" w:rsidRDefault="00284B8C" w:rsidP="00284B8C">
      <w:pPr>
        <w:spacing w:line="200" w:lineRule="exact"/>
        <w:rPr>
          <w:rFonts w:ascii="Times New Roman" w:eastAsia="Times New Roman" w:hAnsi="Times New Roman"/>
        </w:rPr>
      </w:pPr>
    </w:p>
    <w:p w:rsidR="002914B9" w:rsidRDefault="002914B9" w:rsidP="00284B8C">
      <w:pPr>
        <w:spacing w:line="200" w:lineRule="exact"/>
        <w:rPr>
          <w:rFonts w:ascii="Times New Roman" w:eastAsia="Times New Roman" w:hAnsi="Times New Roman"/>
        </w:rPr>
      </w:pPr>
    </w:p>
    <w:p w:rsidR="002914B9" w:rsidRDefault="002914B9" w:rsidP="00284B8C">
      <w:pPr>
        <w:spacing w:line="200" w:lineRule="exact"/>
        <w:rPr>
          <w:rFonts w:ascii="Times New Roman" w:eastAsia="Times New Roman" w:hAnsi="Times New Roman"/>
        </w:rPr>
      </w:pPr>
    </w:p>
    <w:p w:rsidR="00284B8C" w:rsidRDefault="00284B8C" w:rsidP="00284B8C">
      <w:pPr>
        <w:spacing w:line="374" w:lineRule="exact"/>
        <w:rPr>
          <w:rFonts w:ascii="Times New Roman" w:eastAsia="Times New Roman" w:hAnsi="Times New Roman"/>
        </w:rPr>
      </w:pPr>
    </w:p>
    <w:p w:rsidR="00284B8C" w:rsidRDefault="00284B8C" w:rsidP="00284B8C">
      <w:pPr>
        <w:spacing w:line="254" w:lineRule="auto"/>
        <w:jc w:val="both"/>
        <w:rPr>
          <w:rFonts w:ascii="Arial" w:eastAsia="Arial" w:hAnsi="Arial"/>
          <w:sz w:val="27"/>
        </w:rPr>
      </w:pPr>
      <w:r>
        <w:rPr>
          <w:rFonts w:ascii="Arial" w:eastAsia="Arial" w:hAnsi="Arial"/>
          <w:b/>
          <w:sz w:val="27"/>
        </w:rPr>
        <w:lastRenderedPageBreak/>
        <w:t>Comparison between group A and B</w:t>
      </w:r>
      <w:r>
        <w:rPr>
          <w:rFonts w:ascii="Arial" w:eastAsia="Arial" w:hAnsi="Arial"/>
          <w:sz w:val="27"/>
        </w:rPr>
        <w:t xml:space="preserve">: Outcome measures were </w:t>
      </w:r>
      <w:proofErr w:type="spellStart"/>
      <w:r>
        <w:rPr>
          <w:rFonts w:ascii="Arial" w:eastAsia="Arial" w:hAnsi="Arial"/>
          <w:sz w:val="27"/>
        </w:rPr>
        <w:t>VTe</w:t>
      </w:r>
      <w:proofErr w:type="spellEnd"/>
      <w:r>
        <w:rPr>
          <w:rFonts w:ascii="Arial" w:eastAsia="Arial" w:hAnsi="Arial"/>
          <w:sz w:val="27"/>
        </w:rPr>
        <w:t>, mask</w:t>
      </w:r>
      <w:r>
        <w:rPr>
          <w:rFonts w:ascii="Arial" w:eastAsia="Arial" w:hAnsi="Arial"/>
          <w:b/>
          <w:sz w:val="27"/>
        </w:rPr>
        <w:t xml:space="preserve"> </w:t>
      </w:r>
      <w:r>
        <w:rPr>
          <w:rFonts w:ascii="Arial" w:eastAsia="Arial" w:hAnsi="Arial"/>
          <w:sz w:val="27"/>
        </w:rPr>
        <w:t xml:space="preserve">leak and PIP. Mean </w:t>
      </w:r>
      <w:proofErr w:type="spellStart"/>
      <w:r>
        <w:rPr>
          <w:rFonts w:ascii="Arial" w:eastAsia="Arial" w:hAnsi="Arial"/>
          <w:sz w:val="27"/>
        </w:rPr>
        <w:t>VTe</w:t>
      </w:r>
      <w:proofErr w:type="spellEnd"/>
      <w:r>
        <w:rPr>
          <w:rFonts w:ascii="Arial" w:eastAsia="Arial" w:hAnsi="Arial"/>
          <w:sz w:val="27"/>
        </w:rPr>
        <w:t xml:space="preserve"> was more in techniques being performed after crossover but results were statistically insignificant. (p value &gt; 0.005). There is no difference in PIP between groups. (Table 2 and table 3)</w:t>
      </w:r>
    </w:p>
    <w:p w:rsidR="00284B8C" w:rsidRDefault="00284B8C" w:rsidP="00284B8C">
      <w:pPr>
        <w:spacing w:line="162" w:lineRule="exact"/>
        <w:rPr>
          <w:rFonts w:ascii="Times New Roman" w:eastAsia="Times New Roman" w:hAnsi="Times New Roman"/>
          <w:sz w:val="20"/>
        </w:rPr>
      </w:pPr>
    </w:p>
    <w:p w:rsidR="00284B8C" w:rsidRDefault="00284B8C" w:rsidP="00284B8C">
      <w:pPr>
        <w:spacing w:line="0" w:lineRule="atLeast"/>
        <w:rPr>
          <w:rFonts w:ascii="Calibri" w:eastAsia="Calibri" w:hAnsi="Calibri"/>
        </w:rPr>
      </w:pPr>
      <w:r>
        <w:t>Table 2: comparison of CE technique between group A and group B</w:t>
      </w:r>
    </w:p>
    <w:tbl>
      <w:tblPr>
        <w:tblW w:w="0" w:type="auto"/>
        <w:tblInd w:w="10" w:type="dxa"/>
        <w:tblLayout w:type="fixed"/>
        <w:tblCellMar>
          <w:left w:w="0" w:type="dxa"/>
          <w:right w:w="0" w:type="dxa"/>
        </w:tblCellMar>
        <w:tblLook w:val="04A0" w:firstRow="1" w:lastRow="0" w:firstColumn="1" w:lastColumn="0" w:noHBand="0" w:noVBand="1"/>
      </w:tblPr>
      <w:tblGrid>
        <w:gridCol w:w="2560"/>
        <w:gridCol w:w="660"/>
        <w:gridCol w:w="2040"/>
        <w:gridCol w:w="640"/>
        <w:gridCol w:w="1920"/>
        <w:gridCol w:w="140"/>
        <w:gridCol w:w="1080"/>
      </w:tblGrid>
      <w:tr w:rsidR="00284B8C" w:rsidTr="00284B8C">
        <w:trPr>
          <w:trHeight w:val="263"/>
        </w:trPr>
        <w:tc>
          <w:tcPr>
            <w:tcW w:w="2560" w:type="dxa"/>
            <w:tcBorders>
              <w:top w:val="single" w:sz="8" w:space="0" w:color="auto"/>
              <w:left w:val="single" w:sz="8" w:space="0" w:color="auto"/>
              <w:bottom w:val="single" w:sz="8" w:space="0" w:color="auto"/>
              <w:right w:val="single" w:sz="8" w:space="0" w:color="auto"/>
            </w:tcBorders>
            <w:vAlign w:val="bottom"/>
            <w:hideMark/>
          </w:tcPr>
          <w:p w:rsidR="00284B8C" w:rsidRDefault="00284B8C">
            <w:pPr>
              <w:spacing w:line="258" w:lineRule="exact"/>
              <w:ind w:left="120"/>
              <w:rPr>
                <w:b/>
              </w:rPr>
            </w:pPr>
            <w:r>
              <w:rPr>
                <w:b/>
              </w:rPr>
              <w:t>Variables</w:t>
            </w:r>
          </w:p>
        </w:tc>
        <w:tc>
          <w:tcPr>
            <w:tcW w:w="2700" w:type="dxa"/>
            <w:gridSpan w:val="2"/>
            <w:tcBorders>
              <w:top w:val="single" w:sz="8" w:space="0" w:color="auto"/>
              <w:left w:val="nil"/>
              <w:bottom w:val="single" w:sz="8" w:space="0" w:color="auto"/>
              <w:right w:val="single" w:sz="8" w:space="0" w:color="auto"/>
            </w:tcBorders>
            <w:vAlign w:val="bottom"/>
            <w:hideMark/>
          </w:tcPr>
          <w:p w:rsidR="00284B8C" w:rsidRDefault="00284B8C">
            <w:pPr>
              <w:spacing w:line="258" w:lineRule="exact"/>
              <w:ind w:left="100"/>
              <w:rPr>
                <w:b/>
              </w:rPr>
            </w:pPr>
            <w:r>
              <w:rPr>
                <w:b/>
              </w:rPr>
              <w:t>CE (Group A)</w:t>
            </w:r>
          </w:p>
        </w:tc>
        <w:tc>
          <w:tcPr>
            <w:tcW w:w="2560" w:type="dxa"/>
            <w:gridSpan w:val="2"/>
            <w:tcBorders>
              <w:top w:val="single" w:sz="8" w:space="0" w:color="auto"/>
              <w:left w:val="nil"/>
              <w:bottom w:val="single" w:sz="8" w:space="0" w:color="auto"/>
              <w:right w:val="single" w:sz="8" w:space="0" w:color="auto"/>
            </w:tcBorders>
            <w:vAlign w:val="bottom"/>
            <w:hideMark/>
          </w:tcPr>
          <w:p w:rsidR="00284B8C" w:rsidRDefault="00284B8C">
            <w:pPr>
              <w:spacing w:line="258" w:lineRule="exact"/>
              <w:ind w:left="100"/>
              <w:rPr>
                <w:b/>
              </w:rPr>
            </w:pPr>
            <w:r>
              <w:rPr>
                <w:b/>
              </w:rPr>
              <w:t>CE (Group B)</w:t>
            </w:r>
          </w:p>
        </w:tc>
        <w:tc>
          <w:tcPr>
            <w:tcW w:w="140" w:type="dxa"/>
            <w:tcBorders>
              <w:top w:val="single" w:sz="8" w:space="0" w:color="auto"/>
              <w:left w:val="nil"/>
              <w:bottom w:val="single" w:sz="8" w:space="0" w:color="auto"/>
              <w:right w:val="nil"/>
            </w:tcBorders>
            <w:vAlign w:val="bottom"/>
          </w:tcPr>
          <w:p w:rsidR="00284B8C" w:rsidRDefault="00284B8C">
            <w:pPr>
              <w:spacing w:line="0" w:lineRule="atLeast"/>
              <w:rPr>
                <w:rFonts w:ascii="Times New Roman" w:eastAsia="Times New Roman" w:hAnsi="Times New Roman"/>
              </w:rPr>
            </w:pPr>
          </w:p>
        </w:tc>
        <w:tc>
          <w:tcPr>
            <w:tcW w:w="1080" w:type="dxa"/>
            <w:tcBorders>
              <w:top w:val="single" w:sz="8" w:space="0" w:color="auto"/>
              <w:left w:val="nil"/>
              <w:bottom w:val="single" w:sz="8" w:space="0" w:color="auto"/>
              <w:right w:val="single" w:sz="8" w:space="0" w:color="auto"/>
            </w:tcBorders>
            <w:vAlign w:val="bottom"/>
            <w:hideMark/>
          </w:tcPr>
          <w:p w:rsidR="00284B8C" w:rsidRDefault="00284B8C">
            <w:pPr>
              <w:spacing w:line="258" w:lineRule="exact"/>
              <w:ind w:right="362"/>
              <w:jc w:val="right"/>
              <w:rPr>
                <w:rFonts w:ascii="Calibri" w:eastAsia="Calibri" w:hAnsi="Calibri"/>
                <w:b/>
              </w:rPr>
            </w:pPr>
            <w:r>
              <w:rPr>
                <w:b/>
              </w:rPr>
              <w:t>T test</w:t>
            </w:r>
          </w:p>
        </w:tc>
      </w:tr>
      <w:tr w:rsidR="00284B8C" w:rsidTr="00284B8C">
        <w:trPr>
          <w:trHeight w:val="258"/>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55" w:lineRule="exact"/>
              <w:ind w:left="160"/>
            </w:pPr>
            <w:proofErr w:type="spellStart"/>
            <w:r>
              <w:t>VTe</w:t>
            </w:r>
            <w:proofErr w:type="spellEnd"/>
            <w:r>
              <w:t xml:space="preserve"> (</w:t>
            </w:r>
            <w:proofErr w:type="spellStart"/>
            <w:r>
              <w:t>mean±</w:t>
            </w:r>
            <w:proofErr w:type="gramStart"/>
            <w:r>
              <w:t>SD</w:t>
            </w:r>
            <w:proofErr w:type="spellEnd"/>
            <w:r>
              <w:t xml:space="preserve"> )</w:t>
            </w:r>
            <w:proofErr w:type="gramEnd"/>
            <w:r>
              <w:t xml:space="preserve"> ml</w:t>
            </w:r>
          </w:p>
        </w:tc>
        <w:tc>
          <w:tcPr>
            <w:tcW w:w="660" w:type="dxa"/>
            <w:tcBorders>
              <w:top w:val="nil"/>
              <w:left w:val="nil"/>
              <w:bottom w:val="single" w:sz="8" w:space="0" w:color="auto"/>
              <w:right w:val="nil"/>
            </w:tcBorders>
            <w:vAlign w:val="bottom"/>
            <w:hideMark/>
          </w:tcPr>
          <w:p w:rsidR="00284B8C" w:rsidRDefault="00284B8C">
            <w:pPr>
              <w:spacing w:line="255" w:lineRule="exact"/>
              <w:ind w:left="100"/>
            </w:pPr>
            <w:r>
              <w:t>93.20</w:t>
            </w:r>
          </w:p>
        </w:tc>
        <w:tc>
          <w:tcPr>
            <w:tcW w:w="2040" w:type="dxa"/>
            <w:tcBorders>
              <w:top w:val="nil"/>
              <w:left w:val="nil"/>
              <w:bottom w:val="single" w:sz="8" w:space="0" w:color="auto"/>
              <w:right w:val="single" w:sz="8" w:space="0" w:color="auto"/>
            </w:tcBorders>
            <w:vAlign w:val="bottom"/>
            <w:hideMark/>
          </w:tcPr>
          <w:p w:rsidR="00284B8C" w:rsidRDefault="00284B8C">
            <w:pPr>
              <w:spacing w:line="255" w:lineRule="exact"/>
            </w:pPr>
            <w:r>
              <w:t>± 27.4</w:t>
            </w:r>
          </w:p>
        </w:tc>
        <w:tc>
          <w:tcPr>
            <w:tcW w:w="640" w:type="dxa"/>
            <w:tcBorders>
              <w:top w:val="nil"/>
              <w:left w:val="nil"/>
              <w:bottom w:val="single" w:sz="8" w:space="0" w:color="auto"/>
              <w:right w:val="nil"/>
            </w:tcBorders>
            <w:vAlign w:val="bottom"/>
            <w:hideMark/>
          </w:tcPr>
          <w:p w:rsidR="00284B8C" w:rsidRDefault="00284B8C">
            <w:pPr>
              <w:spacing w:line="255" w:lineRule="exact"/>
              <w:ind w:left="100"/>
            </w:pPr>
            <w:r>
              <w:t>96.88</w:t>
            </w:r>
          </w:p>
        </w:tc>
        <w:tc>
          <w:tcPr>
            <w:tcW w:w="1920" w:type="dxa"/>
            <w:tcBorders>
              <w:top w:val="nil"/>
              <w:left w:val="nil"/>
              <w:bottom w:val="single" w:sz="8" w:space="0" w:color="auto"/>
              <w:right w:val="single" w:sz="8" w:space="0" w:color="auto"/>
            </w:tcBorders>
            <w:vAlign w:val="bottom"/>
            <w:hideMark/>
          </w:tcPr>
          <w:p w:rsidR="00284B8C" w:rsidRDefault="00284B8C">
            <w:pPr>
              <w:spacing w:line="255" w:lineRule="exact"/>
            </w:pPr>
            <w:r>
              <w:t>± 24.06</w:t>
            </w:r>
          </w:p>
        </w:tc>
        <w:tc>
          <w:tcPr>
            <w:tcW w:w="1220" w:type="dxa"/>
            <w:gridSpan w:val="2"/>
            <w:tcBorders>
              <w:top w:val="nil"/>
              <w:left w:val="nil"/>
              <w:bottom w:val="single" w:sz="8" w:space="0" w:color="auto"/>
              <w:right w:val="single" w:sz="8" w:space="0" w:color="auto"/>
            </w:tcBorders>
            <w:vAlign w:val="bottom"/>
            <w:hideMark/>
          </w:tcPr>
          <w:p w:rsidR="00284B8C" w:rsidRDefault="00284B8C">
            <w:pPr>
              <w:spacing w:line="255" w:lineRule="exact"/>
              <w:ind w:right="462"/>
              <w:jc w:val="right"/>
            </w:pPr>
            <w:r>
              <w:t>0.760</w:t>
            </w:r>
          </w:p>
        </w:tc>
      </w:tr>
      <w:tr w:rsidR="00284B8C" w:rsidTr="00284B8C">
        <w:trPr>
          <w:trHeight w:val="258"/>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55" w:lineRule="exact"/>
              <w:ind w:left="120"/>
            </w:pPr>
            <w:r>
              <w:t>Leak (</w:t>
            </w:r>
            <w:proofErr w:type="spellStart"/>
            <w:r>
              <w:t>mean±</w:t>
            </w:r>
            <w:proofErr w:type="gramStart"/>
            <w:r>
              <w:t>SD</w:t>
            </w:r>
            <w:proofErr w:type="spellEnd"/>
            <w:r>
              <w:t xml:space="preserve"> )</w:t>
            </w:r>
            <w:proofErr w:type="gramEnd"/>
            <w:r>
              <w:t xml:space="preserve"> ml</w:t>
            </w:r>
          </w:p>
        </w:tc>
        <w:tc>
          <w:tcPr>
            <w:tcW w:w="660" w:type="dxa"/>
            <w:tcBorders>
              <w:top w:val="nil"/>
              <w:left w:val="nil"/>
              <w:bottom w:val="single" w:sz="8" w:space="0" w:color="auto"/>
              <w:right w:val="nil"/>
            </w:tcBorders>
            <w:vAlign w:val="bottom"/>
            <w:hideMark/>
          </w:tcPr>
          <w:p w:rsidR="00284B8C" w:rsidRDefault="00284B8C">
            <w:pPr>
              <w:spacing w:line="255" w:lineRule="exact"/>
              <w:ind w:left="100"/>
            </w:pPr>
            <w:r>
              <w:t>25.80</w:t>
            </w:r>
          </w:p>
        </w:tc>
        <w:tc>
          <w:tcPr>
            <w:tcW w:w="2040" w:type="dxa"/>
            <w:tcBorders>
              <w:top w:val="nil"/>
              <w:left w:val="nil"/>
              <w:bottom w:val="single" w:sz="8" w:space="0" w:color="auto"/>
              <w:right w:val="single" w:sz="8" w:space="0" w:color="auto"/>
            </w:tcBorders>
            <w:vAlign w:val="bottom"/>
            <w:hideMark/>
          </w:tcPr>
          <w:p w:rsidR="00284B8C" w:rsidRDefault="00284B8C">
            <w:pPr>
              <w:spacing w:line="255" w:lineRule="exact"/>
            </w:pPr>
            <w:r>
              <w:t>± 6.17</w:t>
            </w:r>
          </w:p>
        </w:tc>
        <w:tc>
          <w:tcPr>
            <w:tcW w:w="640" w:type="dxa"/>
            <w:tcBorders>
              <w:top w:val="nil"/>
              <w:left w:val="nil"/>
              <w:bottom w:val="single" w:sz="8" w:space="0" w:color="auto"/>
              <w:right w:val="nil"/>
            </w:tcBorders>
            <w:vAlign w:val="bottom"/>
            <w:hideMark/>
          </w:tcPr>
          <w:p w:rsidR="00284B8C" w:rsidRDefault="00284B8C">
            <w:pPr>
              <w:spacing w:line="255" w:lineRule="exact"/>
              <w:ind w:left="100"/>
            </w:pPr>
            <w:r>
              <w:t>16.44</w:t>
            </w:r>
          </w:p>
        </w:tc>
        <w:tc>
          <w:tcPr>
            <w:tcW w:w="1920" w:type="dxa"/>
            <w:tcBorders>
              <w:top w:val="nil"/>
              <w:left w:val="nil"/>
              <w:bottom w:val="single" w:sz="8" w:space="0" w:color="auto"/>
              <w:right w:val="single" w:sz="8" w:space="0" w:color="auto"/>
            </w:tcBorders>
            <w:vAlign w:val="bottom"/>
            <w:hideMark/>
          </w:tcPr>
          <w:p w:rsidR="00284B8C" w:rsidRDefault="00284B8C">
            <w:pPr>
              <w:spacing w:line="255" w:lineRule="exact"/>
            </w:pPr>
            <w:r>
              <w:t>± 6.94</w:t>
            </w:r>
          </w:p>
        </w:tc>
        <w:tc>
          <w:tcPr>
            <w:tcW w:w="1220" w:type="dxa"/>
            <w:gridSpan w:val="2"/>
            <w:tcBorders>
              <w:top w:val="nil"/>
              <w:left w:val="nil"/>
              <w:bottom w:val="single" w:sz="8" w:space="0" w:color="auto"/>
              <w:right w:val="single" w:sz="8" w:space="0" w:color="auto"/>
            </w:tcBorders>
            <w:vAlign w:val="bottom"/>
            <w:hideMark/>
          </w:tcPr>
          <w:p w:rsidR="00284B8C" w:rsidRDefault="00284B8C">
            <w:pPr>
              <w:spacing w:line="255" w:lineRule="exact"/>
              <w:ind w:right="462"/>
              <w:jc w:val="right"/>
            </w:pPr>
            <w:r>
              <w:t>0.660</w:t>
            </w:r>
          </w:p>
        </w:tc>
      </w:tr>
      <w:tr w:rsidR="00284B8C" w:rsidTr="00284B8C">
        <w:trPr>
          <w:trHeight w:val="260"/>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55" w:lineRule="exact"/>
              <w:ind w:left="120"/>
            </w:pPr>
            <w:r>
              <w:t>PIP (</w:t>
            </w:r>
            <w:proofErr w:type="spellStart"/>
            <w:r>
              <w:t>mean±</w:t>
            </w:r>
            <w:proofErr w:type="gramStart"/>
            <w:r>
              <w:t>SD</w:t>
            </w:r>
            <w:proofErr w:type="spellEnd"/>
            <w:r>
              <w:t xml:space="preserve"> )</w:t>
            </w:r>
            <w:proofErr w:type="gramEnd"/>
            <w:r>
              <w:t xml:space="preserve"> cm H2O</w:t>
            </w:r>
          </w:p>
        </w:tc>
        <w:tc>
          <w:tcPr>
            <w:tcW w:w="660" w:type="dxa"/>
            <w:tcBorders>
              <w:top w:val="nil"/>
              <w:left w:val="nil"/>
              <w:bottom w:val="single" w:sz="8" w:space="0" w:color="auto"/>
              <w:right w:val="nil"/>
            </w:tcBorders>
            <w:vAlign w:val="bottom"/>
            <w:hideMark/>
          </w:tcPr>
          <w:p w:rsidR="00284B8C" w:rsidRDefault="00284B8C">
            <w:pPr>
              <w:spacing w:line="255" w:lineRule="exact"/>
              <w:ind w:left="100"/>
            </w:pPr>
            <w:r>
              <w:t>18.50</w:t>
            </w:r>
          </w:p>
        </w:tc>
        <w:tc>
          <w:tcPr>
            <w:tcW w:w="2040" w:type="dxa"/>
            <w:tcBorders>
              <w:top w:val="nil"/>
              <w:left w:val="nil"/>
              <w:bottom w:val="single" w:sz="8" w:space="0" w:color="auto"/>
              <w:right w:val="single" w:sz="8" w:space="0" w:color="auto"/>
            </w:tcBorders>
            <w:vAlign w:val="bottom"/>
            <w:hideMark/>
          </w:tcPr>
          <w:p w:rsidR="00284B8C" w:rsidRDefault="00284B8C">
            <w:pPr>
              <w:spacing w:line="255" w:lineRule="exact"/>
            </w:pPr>
            <w:r>
              <w:t>± 3.13</w:t>
            </w:r>
          </w:p>
        </w:tc>
        <w:tc>
          <w:tcPr>
            <w:tcW w:w="640" w:type="dxa"/>
            <w:tcBorders>
              <w:top w:val="nil"/>
              <w:left w:val="nil"/>
              <w:bottom w:val="single" w:sz="8" w:space="0" w:color="auto"/>
              <w:right w:val="nil"/>
            </w:tcBorders>
            <w:vAlign w:val="bottom"/>
            <w:hideMark/>
          </w:tcPr>
          <w:p w:rsidR="00284B8C" w:rsidRDefault="00284B8C">
            <w:pPr>
              <w:spacing w:line="255" w:lineRule="exact"/>
              <w:ind w:left="100"/>
            </w:pPr>
            <w:r>
              <w:t>17.55</w:t>
            </w:r>
          </w:p>
        </w:tc>
        <w:tc>
          <w:tcPr>
            <w:tcW w:w="1920" w:type="dxa"/>
            <w:tcBorders>
              <w:top w:val="nil"/>
              <w:left w:val="nil"/>
              <w:bottom w:val="single" w:sz="8" w:space="0" w:color="auto"/>
              <w:right w:val="single" w:sz="8" w:space="0" w:color="auto"/>
            </w:tcBorders>
            <w:vAlign w:val="bottom"/>
            <w:hideMark/>
          </w:tcPr>
          <w:p w:rsidR="00284B8C" w:rsidRDefault="00284B8C">
            <w:pPr>
              <w:spacing w:line="255" w:lineRule="exact"/>
            </w:pPr>
            <w:r>
              <w:t>± 2.92</w:t>
            </w:r>
          </w:p>
        </w:tc>
        <w:tc>
          <w:tcPr>
            <w:tcW w:w="1220" w:type="dxa"/>
            <w:gridSpan w:val="2"/>
            <w:tcBorders>
              <w:top w:val="nil"/>
              <w:left w:val="nil"/>
              <w:bottom w:val="single" w:sz="8" w:space="0" w:color="auto"/>
              <w:right w:val="single" w:sz="8" w:space="0" w:color="auto"/>
            </w:tcBorders>
            <w:vAlign w:val="bottom"/>
            <w:hideMark/>
          </w:tcPr>
          <w:p w:rsidR="00284B8C" w:rsidRDefault="00284B8C">
            <w:pPr>
              <w:spacing w:line="255" w:lineRule="exact"/>
              <w:ind w:right="462"/>
              <w:jc w:val="right"/>
            </w:pPr>
            <w:r>
              <w:t>0.508</w:t>
            </w:r>
          </w:p>
        </w:tc>
      </w:tr>
      <w:tr w:rsidR="00284B8C" w:rsidTr="00284B8C">
        <w:trPr>
          <w:trHeight w:val="840"/>
        </w:trPr>
        <w:tc>
          <w:tcPr>
            <w:tcW w:w="7820" w:type="dxa"/>
            <w:gridSpan w:val="5"/>
            <w:tcBorders>
              <w:top w:val="nil"/>
              <w:left w:val="nil"/>
              <w:bottom w:val="single" w:sz="8" w:space="0" w:color="auto"/>
              <w:right w:val="nil"/>
            </w:tcBorders>
            <w:vAlign w:val="bottom"/>
            <w:hideMark/>
          </w:tcPr>
          <w:p w:rsidR="00284B8C" w:rsidRDefault="00284B8C">
            <w:pPr>
              <w:spacing w:line="0" w:lineRule="atLeast"/>
            </w:pPr>
            <w:r>
              <w:t>Table 3: comparison of Glass holding technique between group A and group B</w:t>
            </w:r>
          </w:p>
        </w:tc>
        <w:tc>
          <w:tcPr>
            <w:tcW w:w="140" w:type="dxa"/>
            <w:tcBorders>
              <w:top w:val="nil"/>
              <w:left w:val="nil"/>
              <w:bottom w:val="single" w:sz="8" w:space="0" w:color="auto"/>
              <w:right w:val="nil"/>
            </w:tcBorders>
            <w:vAlign w:val="bottom"/>
          </w:tcPr>
          <w:p w:rsidR="00284B8C" w:rsidRDefault="00284B8C">
            <w:pPr>
              <w:spacing w:line="0" w:lineRule="atLeast"/>
              <w:rPr>
                <w:rFonts w:ascii="Times New Roman" w:eastAsia="Times New Roman" w:hAnsi="Times New Roman"/>
                <w:sz w:val="24"/>
              </w:rPr>
            </w:pPr>
          </w:p>
        </w:tc>
        <w:tc>
          <w:tcPr>
            <w:tcW w:w="1080" w:type="dxa"/>
            <w:tcBorders>
              <w:top w:val="nil"/>
              <w:left w:val="nil"/>
              <w:bottom w:val="single" w:sz="8" w:space="0" w:color="auto"/>
              <w:right w:val="nil"/>
            </w:tcBorders>
            <w:vAlign w:val="bottom"/>
          </w:tcPr>
          <w:p w:rsidR="00284B8C" w:rsidRDefault="00284B8C">
            <w:pPr>
              <w:spacing w:line="0" w:lineRule="atLeast"/>
              <w:rPr>
                <w:rFonts w:ascii="Times New Roman" w:eastAsia="Times New Roman" w:hAnsi="Times New Roman"/>
                <w:sz w:val="24"/>
              </w:rPr>
            </w:pPr>
          </w:p>
        </w:tc>
      </w:tr>
      <w:tr w:rsidR="00284B8C" w:rsidTr="00284B8C">
        <w:trPr>
          <w:trHeight w:val="285"/>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82" w:lineRule="exact"/>
              <w:ind w:left="160"/>
              <w:rPr>
                <w:rFonts w:ascii="Calibri" w:eastAsia="Calibri" w:hAnsi="Calibri"/>
                <w:b/>
                <w:sz w:val="24"/>
              </w:rPr>
            </w:pPr>
            <w:r>
              <w:rPr>
                <w:b/>
                <w:sz w:val="24"/>
              </w:rPr>
              <w:t>Variables</w:t>
            </w:r>
          </w:p>
        </w:tc>
        <w:tc>
          <w:tcPr>
            <w:tcW w:w="2700" w:type="dxa"/>
            <w:gridSpan w:val="2"/>
            <w:tcBorders>
              <w:top w:val="nil"/>
              <w:left w:val="nil"/>
              <w:bottom w:val="single" w:sz="8" w:space="0" w:color="auto"/>
              <w:right w:val="single" w:sz="8" w:space="0" w:color="auto"/>
            </w:tcBorders>
            <w:vAlign w:val="bottom"/>
            <w:hideMark/>
          </w:tcPr>
          <w:p w:rsidR="00284B8C" w:rsidRDefault="00284B8C">
            <w:pPr>
              <w:spacing w:line="282" w:lineRule="exact"/>
              <w:ind w:left="100"/>
              <w:rPr>
                <w:b/>
                <w:sz w:val="24"/>
              </w:rPr>
            </w:pPr>
            <w:r>
              <w:rPr>
                <w:b/>
                <w:sz w:val="24"/>
              </w:rPr>
              <w:t>Glass holding (Group B)</w:t>
            </w:r>
          </w:p>
        </w:tc>
        <w:tc>
          <w:tcPr>
            <w:tcW w:w="2560" w:type="dxa"/>
            <w:gridSpan w:val="2"/>
            <w:tcBorders>
              <w:top w:val="nil"/>
              <w:left w:val="nil"/>
              <w:bottom w:val="single" w:sz="8" w:space="0" w:color="auto"/>
              <w:right w:val="nil"/>
            </w:tcBorders>
            <w:vAlign w:val="bottom"/>
            <w:hideMark/>
          </w:tcPr>
          <w:p w:rsidR="00284B8C" w:rsidRDefault="00284B8C">
            <w:pPr>
              <w:spacing w:line="282" w:lineRule="exact"/>
              <w:ind w:left="100"/>
              <w:rPr>
                <w:b/>
                <w:sz w:val="24"/>
              </w:rPr>
            </w:pPr>
            <w:r>
              <w:rPr>
                <w:b/>
                <w:sz w:val="24"/>
              </w:rPr>
              <w:t>Glass holding (Group A)</w:t>
            </w:r>
          </w:p>
        </w:tc>
        <w:tc>
          <w:tcPr>
            <w:tcW w:w="140" w:type="dxa"/>
            <w:tcBorders>
              <w:top w:val="nil"/>
              <w:left w:val="nil"/>
              <w:bottom w:val="single" w:sz="8" w:space="0" w:color="auto"/>
              <w:right w:val="single" w:sz="8" w:space="0" w:color="auto"/>
            </w:tcBorders>
            <w:vAlign w:val="bottom"/>
          </w:tcPr>
          <w:p w:rsidR="00284B8C" w:rsidRDefault="00284B8C">
            <w:pPr>
              <w:spacing w:line="0" w:lineRule="atLeast"/>
              <w:rPr>
                <w:rFonts w:ascii="Times New Roman" w:eastAsia="Times New Roman" w:hAnsi="Times New Roman"/>
                <w:sz w:val="24"/>
              </w:rPr>
            </w:pPr>
          </w:p>
        </w:tc>
        <w:tc>
          <w:tcPr>
            <w:tcW w:w="1080" w:type="dxa"/>
            <w:tcBorders>
              <w:top w:val="nil"/>
              <w:left w:val="nil"/>
              <w:bottom w:val="single" w:sz="8" w:space="0" w:color="auto"/>
              <w:right w:val="single" w:sz="8" w:space="0" w:color="auto"/>
            </w:tcBorders>
            <w:vAlign w:val="bottom"/>
            <w:hideMark/>
          </w:tcPr>
          <w:p w:rsidR="00284B8C" w:rsidRDefault="00284B8C">
            <w:pPr>
              <w:spacing w:line="282" w:lineRule="exact"/>
              <w:ind w:right="162"/>
              <w:jc w:val="right"/>
              <w:rPr>
                <w:rFonts w:ascii="Calibri" w:eastAsia="Calibri" w:hAnsi="Calibri"/>
                <w:b/>
                <w:sz w:val="24"/>
              </w:rPr>
            </w:pPr>
            <w:r>
              <w:rPr>
                <w:b/>
                <w:sz w:val="24"/>
              </w:rPr>
              <w:t>T test</w:t>
            </w:r>
          </w:p>
        </w:tc>
      </w:tr>
      <w:tr w:rsidR="00284B8C" w:rsidTr="00284B8C">
        <w:trPr>
          <w:trHeight w:val="282"/>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80" w:lineRule="exact"/>
              <w:ind w:left="160"/>
              <w:rPr>
                <w:sz w:val="24"/>
              </w:rPr>
            </w:pPr>
            <w:proofErr w:type="spellStart"/>
            <w:r>
              <w:rPr>
                <w:sz w:val="24"/>
              </w:rPr>
              <w:t>VTe</w:t>
            </w:r>
            <w:proofErr w:type="spellEnd"/>
            <w:r>
              <w:rPr>
                <w:sz w:val="24"/>
              </w:rPr>
              <w:t xml:space="preserve"> (</w:t>
            </w:r>
            <w:proofErr w:type="spellStart"/>
            <w:r>
              <w:rPr>
                <w:sz w:val="24"/>
              </w:rPr>
              <w:t>mean±</w:t>
            </w:r>
            <w:proofErr w:type="gramStart"/>
            <w:r>
              <w:rPr>
                <w:sz w:val="24"/>
              </w:rPr>
              <w:t>SD</w:t>
            </w:r>
            <w:proofErr w:type="spellEnd"/>
            <w:r>
              <w:rPr>
                <w:sz w:val="24"/>
              </w:rPr>
              <w:t xml:space="preserve"> )</w:t>
            </w:r>
            <w:proofErr w:type="gramEnd"/>
            <w:r>
              <w:rPr>
                <w:sz w:val="24"/>
              </w:rPr>
              <w:t xml:space="preserve"> ml</w:t>
            </w:r>
          </w:p>
        </w:tc>
        <w:tc>
          <w:tcPr>
            <w:tcW w:w="660" w:type="dxa"/>
            <w:tcBorders>
              <w:top w:val="nil"/>
              <w:left w:val="nil"/>
              <w:bottom w:val="single" w:sz="8" w:space="0" w:color="auto"/>
              <w:right w:val="nil"/>
            </w:tcBorders>
            <w:vAlign w:val="bottom"/>
            <w:hideMark/>
          </w:tcPr>
          <w:p w:rsidR="00284B8C" w:rsidRDefault="00284B8C">
            <w:pPr>
              <w:spacing w:line="280" w:lineRule="exact"/>
              <w:ind w:left="100"/>
              <w:rPr>
                <w:w w:val="98"/>
                <w:sz w:val="24"/>
              </w:rPr>
            </w:pPr>
            <w:r>
              <w:rPr>
                <w:w w:val="98"/>
                <w:sz w:val="24"/>
              </w:rPr>
              <w:t>98.55</w:t>
            </w:r>
          </w:p>
        </w:tc>
        <w:tc>
          <w:tcPr>
            <w:tcW w:w="2040" w:type="dxa"/>
            <w:tcBorders>
              <w:top w:val="nil"/>
              <w:left w:val="nil"/>
              <w:bottom w:val="single" w:sz="8" w:space="0" w:color="auto"/>
              <w:right w:val="single" w:sz="8" w:space="0" w:color="auto"/>
            </w:tcBorders>
            <w:vAlign w:val="bottom"/>
            <w:hideMark/>
          </w:tcPr>
          <w:p w:rsidR="00284B8C" w:rsidRDefault="00284B8C">
            <w:pPr>
              <w:spacing w:line="280" w:lineRule="exact"/>
              <w:ind w:left="40"/>
              <w:rPr>
                <w:sz w:val="24"/>
              </w:rPr>
            </w:pPr>
            <w:r>
              <w:rPr>
                <w:sz w:val="24"/>
              </w:rPr>
              <w:t>± 27.88</w:t>
            </w:r>
          </w:p>
        </w:tc>
        <w:tc>
          <w:tcPr>
            <w:tcW w:w="640" w:type="dxa"/>
            <w:tcBorders>
              <w:top w:val="nil"/>
              <w:left w:val="nil"/>
              <w:bottom w:val="single" w:sz="8" w:space="0" w:color="auto"/>
              <w:right w:val="nil"/>
            </w:tcBorders>
            <w:vAlign w:val="bottom"/>
            <w:hideMark/>
          </w:tcPr>
          <w:p w:rsidR="00284B8C" w:rsidRDefault="00284B8C">
            <w:pPr>
              <w:spacing w:line="280" w:lineRule="exact"/>
              <w:ind w:left="100"/>
              <w:rPr>
                <w:w w:val="94"/>
                <w:sz w:val="24"/>
              </w:rPr>
            </w:pPr>
            <w:r>
              <w:rPr>
                <w:w w:val="94"/>
                <w:sz w:val="24"/>
              </w:rPr>
              <w:t>104.7</w:t>
            </w:r>
          </w:p>
        </w:tc>
        <w:tc>
          <w:tcPr>
            <w:tcW w:w="1920" w:type="dxa"/>
            <w:tcBorders>
              <w:top w:val="nil"/>
              <w:left w:val="nil"/>
              <w:bottom w:val="single" w:sz="8" w:space="0" w:color="auto"/>
              <w:right w:val="nil"/>
            </w:tcBorders>
            <w:vAlign w:val="bottom"/>
            <w:hideMark/>
          </w:tcPr>
          <w:p w:rsidR="00284B8C" w:rsidRDefault="00284B8C">
            <w:pPr>
              <w:spacing w:line="280" w:lineRule="exact"/>
              <w:ind w:left="60"/>
              <w:rPr>
                <w:sz w:val="24"/>
              </w:rPr>
            </w:pPr>
            <w:r>
              <w:rPr>
                <w:sz w:val="24"/>
              </w:rPr>
              <w:t>± 29.62</w:t>
            </w:r>
          </w:p>
        </w:tc>
        <w:tc>
          <w:tcPr>
            <w:tcW w:w="140" w:type="dxa"/>
            <w:tcBorders>
              <w:top w:val="nil"/>
              <w:left w:val="nil"/>
              <w:bottom w:val="single" w:sz="8" w:space="0" w:color="auto"/>
              <w:right w:val="single" w:sz="8" w:space="0" w:color="auto"/>
            </w:tcBorders>
            <w:vAlign w:val="bottom"/>
          </w:tcPr>
          <w:p w:rsidR="00284B8C" w:rsidRDefault="00284B8C">
            <w:pPr>
              <w:spacing w:line="0" w:lineRule="atLeast"/>
              <w:rPr>
                <w:rFonts w:ascii="Times New Roman" w:eastAsia="Times New Roman" w:hAnsi="Times New Roman"/>
                <w:sz w:val="24"/>
              </w:rPr>
            </w:pPr>
          </w:p>
        </w:tc>
        <w:tc>
          <w:tcPr>
            <w:tcW w:w="1080" w:type="dxa"/>
            <w:tcBorders>
              <w:top w:val="nil"/>
              <w:left w:val="nil"/>
              <w:bottom w:val="single" w:sz="8" w:space="0" w:color="auto"/>
              <w:right w:val="single" w:sz="8" w:space="0" w:color="auto"/>
            </w:tcBorders>
            <w:vAlign w:val="bottom"/>
            <w:hideMark/>
          </w:tcPr>
          <w:p w:rsidR="00284B8C" w:rsidRDefault="00284B8C">
            <w:pPr>
              <w:spacing w:line="280" w:lineRule="exact"/>
              <w:ind w:right="262"/>
              <w:jc w:val="right"/>
              <w:rPr>
                <w:rFonts w:ascii="Calibri" w:eastAsia="Calibri" w:hAnsi="Calibri"/>
                <w:sz w:val="24"/>
              </w:rPr>
            </w:pPr>
            <w:r>
              <w:rPr>
                <w:sz w:val="24"/>
              </w:rPr>
              <w:t>0.649</w:t>
            </w:r>
          </w:p>
        </w:tc>
      </w:tr>
      <w:tr w:rsidR="00284B8C" w:rsidTr="00284B8C">
        <w:trPr>
          <w:trHeight w:val="282"/>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80" w:lineRule="exact"/>
              <w:ind w:left="120"/>
              <w:rPr>
                <w:sz w:val="24"/>
              </w:rPr>
            </w:pPr>
            <w:r>
              <w:rPr>
                <w:sz w:val="24"/>
              </w:rPr>
              <w:t>Leak (</w:t>
            </w:r>
            <w:proofErr w:type="spellStart"/>
            <w:r>
              <w:rPr>
                <w:sz w:val="24"/>
              </w:rPr>
              <w:t>mean±</w:t>
            </w:r>
            <w:proofErr w:type="gramStart"/>
            <w:r>
              <w:rPr>
                <w:sz w:val="24"/>
              </w:rPr>
              <w:t>SD</w:t>
            </w:r>
            <w:proofErr w:type="spellEnd"/>
            <w:r>
              <w:rPr>
                <w:sz w:val="24"/>
              </w:rPr>
              <w:t xml:space="preserve"> )</w:t>
            </w:r>
            <w:proofErr w:type="gramEnd"/>
            <w:r>
              <w:rPr>
                <w:sz w:val="24"/>
              </w:rPr>
              <w:t xml:space="preserve"> ml</w:t>
            </w:r>
          </w:p>
        </w:tc>
        <w:tc>
          <w:tcPr>
            <w:tcW w:w="660" w:type="dxa"/>
            <w:tcBorders>
              <w:top w:val="nil"/>
              <w:left w:val="nil"/>
              <w:bottom w:val="single" w:sz="8" w:space="0" w:color="auto"/>
              <w:right w:val="nil"/>
            </w:tcBorders>
            <w:vAlign w:val="bottom"/>
            <w:hideMark/>
          </w:tcPr>
          <w:p w:rsidR="00284B8C" w:rsidRDefault="00284B8C">
            <w:pPr>
              <w:spacing w:line="280" w:lineRule="exact"/>
              <w:ind w:left="100"/>
              <w:rPr>
                <w:w w:val="98"/>
                <w:sz w:val="24"/>
              </w:rPr>
            </w:pPr>
            <w:r>
              <w:rPr>
                <w:w w:val="98"/>
                <w:sz w:val="24"/>
              </w:rPr>
              <w:t>14.77</w:t>
            </w:r>
          </w:p>
        </w:tc>
        <w:tc>
          <w:tcPr>
            <w:tcW w:w="2040" w:type="dxa"/>
            <w:tcBorders>
              <w:top w:val="nil"/>
              <w:left w:val="nil"/>
              <w:bottom w:val="single" w:sz="8" w:space="0" w:color="auto"/>
              <w:right w:val="single" w:sz="8" w:space="0" w:color="auto"/>
            </w:tcBorders>
            <w:vAlign w:val="bottom"/>
            <w:hideMark/>
          </w:tcPr>
          <w:p w:rsidR="00284B8C" w:rsidRDefault="00284B8C">
            <w:pPr>
              <w:spacing w:line="280" w:lineRule="exact"/>
              <w:ind w:left="40"/>
              <w:rPr>
                <w:sz w:val="24"/>
              </w:rPr>
            </w:pPr>
            <w:r>
              <w:rPr>
                <w:sz w:val="24"/>
              </w:rPr>
              <w:t>± 7.71</w:t>
            </w:r>
          </w:p>
        </w:tc>
        <w:tc>
          <w:tcPr>
            <w:tcW w:w="640" w:type="dxa"/>
            <w:tcBorders>
              <w:top w:val="nil"/>
              <w:left w:val="nil"/>
              <w:bottom w:val="single" w:sz="8" w:space="0" w:color="auto"/>
              <w:right w:val="nil"/>
            </w:tcBorders>
            <w:vAlign w:val="bottom"/>
            <w:hideMark/>
          </w:tcPr>
          <w:p w:rsidR="00284B8C" w:rsidRDefault="00284B8C">
            <w:pPr>
              <w:spacing w:line="280" w:lineRule="exact"/>
              <w:ind w:left="100"/>
              <w:rPr>
                <w:w w:val="94"/>
                <w:sz w:val="24"/>
              </w:rPr>
            </w:pPr>
            <w:r>
              <w:rPr>
                <w:w w:val="94"/>
                <w:sz w:val="24"/>
              </w:rPr>
              <w:t>24.30</w:t>
            </w:r>
          </w:p>
        </w:tc>
        <w:tc>
          <w:tcPr>
            <w:tcW w:w="1920" w:type="dxa"/>
            <w:tcBorders>
              <w:top w:val="nil"/>
              <w:left w:val="nil"/>
              <w:bottom w:val="single" w:sz="8" w:space="0" w:color="auto"/>
              <w:right w:val="nil"/>
            </w:tcBorders>
            <w:vAlign w:val="bottom"/>
            <w:hideMark/>
          </w:tcPr>
          <w:p w:rsidR="00284B8C" w:rsidRDefault="00284B8C">
            <w:pPr>
              <w:spacing w:line="280" w:lineRule="exact"/>
              <w:ind w:left="60"/>
              <w:rPr>
                <w:sz w:val="24"/>
              </w:rPr>
            </w:pPr>
            <w:r>
              <w:rPr>
                <w:sz w:val="24"/>
              </w:rPr>
              <w:t>± 14.9</w:t>
            </w:r>
          </w:p>
        </w:tc>
        <w:tc>
          <w:tcPr>
            <w:tcW w:w="140" w:type="dxa"/>
            <w:tcBorders>
              <w:top w:val="nil"/>
              <w:left w:val="nil"/>
              <w:bottom w:val="single" w:sz="8" w:space="0" w:color="auto"/>
              <w:right w:val="single" w:sz="8" w:space="0" w:color="auto"/>
            </w:tcBorders>
            <w:vAlign w:val="bottom"/>
          </w:tcPr>
          <w:p w:rsidR="00284B8C" w:rsidRDefault="00284B8C">
            <w:pPr>
              <w:spacing w:line="0" w:lineRule="atLeast"/>
              <w:rPr>
                <w:rFonts w:ascii="Times New Roman" w:eastAsia="Times New Roman" w:hAnsi="Times New Roman"/>
                <w:sz w:val="24"/>
              </w:rPr>
            </w:pPr>
          </w:p>
        </w:tc>
        <w:tc>
          <w:tcPr>
            <w:tcW w:w="1080" w:type="dxa"/>
            <w:tcBorders>
              <w:top w:val="nil"/>
              <w:left w:val="nil"/>
              <w:bottom w:val="single" w:sz="8" w:space="0" w:color="auto"/>
              <w:right w:val="single" w:sz="8" w:space="0" w:color="auto"/>
            </w:tcBorders>
            <w:vAlign w:val="bottom"/>
            <w:hideMark/>
          </w:tcPr>
          <w:p w:rsidR="00284B8C" w:rsidRDefault="00284B8C">
            <w:pPr>
              <w:spacing w:line="280" w:lineRule="exact"/>
              <w:ind w:right="262"/>
              <w:jc w:val="right"/>
              <w:rPr>
                <w:rFonts w:ascii="Calibri" w:eastAsia="Calibri" w:hAnsi="Calibri"/>
                <w:sz w:val="24"/>
              </w:rPr>
            </w:pPr>
            <w:r>
              <w:rPr>
                <w:sz w:val="24"/>
              </w:rPr>
              <w:t>0.436</w:t>
            </w:r>
          </w:p>
        </w:tc>
      </w:tr>
      <w:tr w:rsidR="00284B8C" w:rsidTr="00284B8C">
        <w:trPr>
          <w:trHeight w:val="285"/>
        </w:trPr>
        <w:tc>
          <w:tcPr>
            <w:tcW w:w="2560" w:type="dxa"/>
            <w:tcBorders>
              <w:top w:val="nil"/>
              <w:left w:val="single" w:sz="8" w:space="0" w:color="auto"/>
              <w:bottom w:val="single" w:sz="8" w:space="0" w:color="auto"/>
              <w:right w:val="single" w:sz="8" w:space="0" w:color="auto"/>
            </w:tcBorders>
            <w:vAlign w:val="bottom"/>
            <w:hideMark/>
          </w:tcPr>
          <w:p w:rsidR="00284B8C" w:rsidRDefault="00284B8C">
            <w:pPr>
              <w:spacing w:line="282" w:lineRule="exact"/>
              <w:ind w:left="120"/>
              <w:rPr>
                <w:sz w:val="24"/>
              </w:rPr>
            </w:pPr>
            <w:r>
              <w:rPr>
                <w:sz w:val="24"/>
              </w:rPr>
              <w:t>PIP (</w:t>
            </w:r>
            <w:proofErr w:type="spellStart"/>
            <w:r>
              <w:rPr>
                <w:sz w:val="24"/>
              </w:rPr>
              <w:t>mean±</w:t>
            </w:r>
            <w:proofErr w:type="gramStart"/>
            <w:r>
              <w:rPr>
                <w:sz w:val="24"/>
              </w:rPr>
              <w:t>SD</w:t>
            </w:r>
            <w:proofErr w:type="spellEnd"/>
            <w:r>
              <w:rPr>
                <w:sz w:val="24"/>
              </w:rPr>
              <w:t xml:space="preserve"> )</w:t>
            </w:r>
            <w:proofErr w:type="gramEnd"/>
            <w:r>
              <w:rPr>
                <w:sz w:val="24"/>
              </w:rPr>
              <w:t xml:space="preserve"> cm H2O</w:t>
            </w:r>
          </w:p>
        </w:tc>
        <w:tc>
          <w:tcPr>
            <w:tcW w:w="660" w:type="dxa"/>
            <w:tcBorders>
              <w:top w:val="nil"/>
              <w:left w:val="nil"/>
              <w:bottom w:val="single" w:sz="8" w:space="0" w:color="auto"/>
              <w:right w:val="nil"/>
            </w:tcBorders>
            <w:vAlign w:val="bottom"/>
            <w:hideMark/>
          </w:tcPr>
          <w:p w:rsidR="00284B8C" w:rsidRDefault="00284B8C">
            <w:pPr>
              <w:spacing w:line="282" w:lineRule="exact"/>
              <w:ind w:left="100"/>
              <w:rPr>
                <w:w w:val="98"/>
                <w:sz w:val="24"/>
              </w:rPr>
            </w:pPr>
            <w:r>
              <w:rPr>
                <w:w w:val="98"/>
                <w:sz w:val="24"/>
              </w:rPr>
              <w:t>16.22</w:t>
            </w:r>
          </w:p>
        </w:tc>
        <w:tc>
          <w:tcPr>
            <w:tcW w:w="2040" w:type="dxa"/>
            <w:tcBorders>
              <w:top w:val="nil"/>
              <w:left w:val="nil"/>
              <w:bottom w:val="single" w:sz="8" w:space="0" w:color="auto"/>
              <w:right w:val="single" w:sz="8" w:space="0" w:color="auto"/>
            </w:tcBorders>
            <w:vAlign w:val="bottom"/>
            <w:hideMark/>
          </w:tcPr>
          <w:p w:rsidR="00284B8C" w:rsidRDefault="00284B8C">
            <w:pPr>
              <w:spacing w:line="282" w:lineRule="exact"/>
              <w:ind w:left="40"/>
              <w:rPr>
                <w:sz w:val="24"/>
              </w:rPr>
            </w:pPr>
            <w:r>
              <w:rPr>
                <w:sz w:val="24"/>
              </w:rPr>
              <w:t>± 1.85</w:t>
            </w:r>
          </w:p>
        </w:tc>
        <w:tc>
          <w:tcPr>
            <w:tcW w:w="640" w:type="dxa"/>
            <w:tcBorders>
              <w:top w:val="nil"/>
              <w:left w:val="nil"/>
              <w:bottom w:val="single" w:sz="8" w:space="0" w:color="auto"/>
              <w:right w:val="nil"/>
            </w:tcBorders>
            <w:vAlign w:val="bottom"/>
            <w:hideMark/>
          </w:tcPr>
          <w:p w:rsidR="00284B8C" w:rsidRDefault="00284B8C">
            <w:pPr>
              <w:spacing w:line="282" w:lineRule="exact"/>
              <w:ind w:left="100"/>
              <w:rPr>
                <w:w w:val="94"/>
                <w:sz w:val="24"/>
              </w:rPr>
            </w:pPr>
            <w:r>
              <w:rPr>
                <w:w w:val="94"/>
                <w:sz w:val="24"/>
              </w:rPr>
              <w:t>16.80</w:t>
            </w:r>
          </w:p>
        </w:tc>
        <w:tc>
          <w:tcPr>
            <w:tcW w:w="1920" w:type="dxa"/>
            <w:tcBorders>
              <w:top w:val="nil"/>
              <w:left w:val="nil"/>
              <w:bottom w:val="single" w:sz="8" w:space="0" w:color="auto"/>
              <w:right w:val="nil"/>
            </w:tcBorders>
            <w:vAlign w:val="bottom"/>
            <w:hideMark/>
          </w:tcPr>
          <w:p w:rsidR="00284B8C" w:rsidRDefault="00284B8C">
            <w:pPr>
              <w:spacing w:line="282" w:lineRule="exact"/>
              <w:ind w:left="60"/>
              <w:rPr>
                <w:sz w:val="24"/>
              </w:rPr>
            </w:pPr>
            <w:r>
              <w:rPr>
                <w:sz w:val="24"/>
              </w:rPr>
              <w:t>± 2.09</w:t>
            </w:r>
          </w:p>
        </w:tc>
        <w:tc>
          <w:tcPr>
            <w:tcW w:w="140" w:type="dxa"/>
            <w:tcBorders>
              <w:top w:val="nil"/>
              <w:left w:val="nil"/>
              <w:bottom w:val="single" w:sz="8" w:space="0" w:color="auto"/>
              <w:right w:val="single" w:sz="8" w:space="0" w:color="auto"/>
            </w:tcBorders>
            <w:vAlign w:val="bottom"/>
          </w:tcPr>
          <w:p w:rsidR="00284B8C" w:rsidRDefault="00284B8C">
            <w:pPr>
              <w:spacing w:line="0" w:lineRule="atLeast"/>
              <w:rPr>
                <w:rFonts w:ascii="Times New Roman" w:eastAsia="Times New Roman" w:hAnsi="Times New Roman"/>
                <w:sz w:val="24"/>
              </w:rPr>
            </w:pPr>
          </w:p>
        </w:tc>
        <w:tc>
          <w:tcPr>
            <w:tcW w:w="1080" w:type="dxa"/>
            <w:tcBorders>
              <w:top w:val="nil"/>
              <w:left w:val="nil"/>
              <w:bottom w:val="single" w:sz="8" w:space="0" w:color="auto"/>
              <w:right w:val="single" w:sz="8" w:space="0" w:color="auto"/>
            </w:tcBorders>
            <w:vAlign w:val="bottom"/>
            <w:hideMark/>
          </w:tcPr>
          <w:p w:rsidR="00284B8C" w:rsidRDefault="00284B8C">
            <w:pPr>
              <w:spacing w:line="282" w:lineRule="exact"/>
              <w:ind w:right="262"/>
              <w:jc w:val="right"/>
              <w:rPr>
                <w:rFonts w:ascii="Calibri" w:eastAsia="Calibri" w:hAnsi="Calibri"/>
                <w:sz w:val="24"/>
              </w:rPr>
            </w:pPr>
            <w:r>
              <w:rPr>
                <w:sz w:val="24"/>
              </w:rPr>
              <w:t>0.535</w:t>
            </w:r>
          </w:p>
        </w:tc>
      </w:tr>
    </w:tbl>
    <w:p w:rsidR="00284B8C" w:rsidRDefault="00284B8C" w:rsidP="00284B8C">
      <w:pPr>
        <w:rPr>
          <w:sz w:val="24"/>
        </w:rPr>
        <w:sectPr w:rsidR="00284B8C">
          <w:pgSz w:w="11900" w:h="16838"/>
          <w:pgMar w:top="1440" w:right="1426" w:bottom="1440" w:left="1440" w:header="0" w:footer="0" w:gutter="0"/>
          <w:cols w:space="720"/>
        </w:sectPr>
      </w:pPr>
      <w:bookmarkStart w:id="1" w:name="_GoBack"/>
      <w:bookmarkEnd w:id="1"/>
    </w:p>
    <w:p w:rsidR="00284B8C" w:rsidRDefault="00284B8C" w:rsidP="00284B8C">
      <w:pPr>
        <w:spacing w:line="0" w:lineRule="atLeast"/>
        <w:ind w:left="4640"/>
        <w:rPr>
          <w:rFonts w:ascii="Calibri" w:hAnsi="Calibri" w:cs="Arial"/>
          <w:sz w:val="24"/>
          <w:szCs w:val="20"/>
        </w:rPr>
      </w:pPr>
      <w:r>
        <w:rPr>
          <w:rFonts w:ascii="Calibri" w:hAnsi="Calibri" w:cs="Arial"/>
          <w:noProof/>
          <w:sz w:val="20"/>
          <w:szCs w:val="20"/>
        </w:rPr>
        <w:lastRenderedPageBreak/>
        <w:drawing>
          <wp:anchor distT="0" distB="0" distL="114300" distR="114300" simplePos="0" relativeHeight="251674624" behindDoc="1" locked="0" layoutInCell="1" allowOverlap="1">
            <wp:simplePos x="0" y="0"/>
            <wp:positionH relativeFrom="page">
              <wp:posOffset>694690</wp:posOffset>
            </wp:positionH>
            <wp:positionV relativeFrom="page">
              <wp:posOffset>943610</wp:posOffset>
            </wp:positionV>
            <wp:extent cx="5727700" cy="222631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727700" cy="2226310"/>
                    </a:xfrm>
                    <a:prstGeom prst="rect">
                      <a:avLst/>
                    </a:prstGeom>
                    <a:noFill/>
                  </pic:spPr>
                </pic:pic>
              </a:graphicData>
            </a:graphic>
            <wp14:sizeRelH relativeFrom="page">
              <wp14:pctWidth>0</wp14:pctWidth>
            </wp14:sizeRelH>
            <wp14:sizeRelV relativeFrom="page">
              <wp14:pctHeight>0</wp14:pctHeight>
            </wp14:sizeRelV>
          </wp:anchor>
        </w:drawing>
      </w:r>
      <w:bookmarkStart w:id="2" w:name="page6"/>
      <w:bookmarkEnd w:id="2"/>
      <w:r>
        <w:rPr>
          <w:sz w:val="24"/>
        </w:rPr>
        <w:t>Fig.1 Box plots showing median values (solid</w:t>
      </w:r>
    </w:p>
    <w:p w:rsidR="00284B8C" w:rsidRDefault="00284B8C" w:rsidP="00284B8C">
      <w:pPr>
        <w:spacing w:line="24" w:lineRule="exact"/>
        <w:rPr>
          <w:rFonts w:ascii="Times New Roman" w:eastAsia="Times New Roman" w:hAnsi="Times New Roman"/>
          <w:sz w:val="20"/>
        </w:rPr>
      </w:pPr>
    </w:p>
    <w:p w:rsidR="00284B8C" w:rsidRDefault="00284B8C" w:rsidP="00284B8C">
      <w:pPr>
        <w:spacing w:line="0" w:lineRule="atLeast"/>
        <w:ind w:left="4640"/>
        <w:rPr>
          <w:rFonts w:ascii="Calibri" w:eastAsia="Calibri" w:hAnsi="Calibri"/>
          <w:sz w:val="24"/>
        </w:rPr>
      </w:pPr>
      <w:r>
        <w:rPr>
          <w:sz w:val="24"/>
        </w:rPr>
        <w:t>bar), interquartile range (margins of box),</w:t>
      </w:r>
    </w:p>
    <w:p w:rsidR="00284B8C" w:rsidRDefault="00284B8C" w:rsidP="00284B8C">
      <w:pPr>
        <w:spacing w:line="21" w:lineRule="exact"/>
        <w:rPr>
          <w:rFonts w:ascii="Times New Roman" w:eastAsia="Times New Roman" w:hAnsi="Times New Roman"/>
          <w:sz w:val="20"/>
        </w:rPr>
      </w:pPr>
    </w:p>
    <w:p w:rsidR="00284B8C" w:rsidRDefault="00284B8C" w:rsidP="00284B8C">
      <w:pPr>
        <w:spacing w:line="0" w:lineRule="atLeast"/>
        <w:ind w:left="4640"/>
        <w:rPr>
          <w:rFonts w:ascii="Calibri" w:eastAsia="Calibri" w:hAnsi="Calibri"/>
          <w:sz w:val="24"/>
        </w:rPr>
      </w:pPr>
      <w:proofErr w:type="gramStart"/>
      <w:r>
        <w:rPr>
          <w:sz w:val="24"/>
        </w:rPr>
        <w:t>range  of</w:t>
      </w:r>
      <w:proofErr w:type="gramEnd"/>
      <w:r>
        <w:rPr>
          <w:sz w:val="24"/>
        </w:rPr>
        <w:t xml:space="preserve">  data,  and  any  extreme  values</w:t>
      </w:r>
    </w:p>
    <w:p w:rsidR="00284B8C" w:rsidRDefault="00284B8C" w:rsidP="00284B8C">
      <w:pPr>
        <w:spacing w:line="24" w:lineRule="exact"/>
        <w:rPr>
          <w:rFonts w:ascii="Times New Roman" w:eastAsia="Times New Roman" w:hAnsi="Times New Roman"/>
          <w:sz w:val="20"/>
        </w:rPr>
      </w:pPr>
    </w:p>
    <w:p w:rsidR="00284B8C" w:rsidRDefault="00284B8C" w:rsidP="00284B8C">
      <w:pPr>
        <w:spacing w:line="0" w:lineRule="atLeast"/>
        <w:ind w:left="4640"/>
        <w:rPr>
          <w:rFonts w:ascii="Calibri" w:eastAsia="Calibri" w:hAnsi="Calibri"/>
          <w:sz w:val="24"/>
        </w:rPr>
      </w:pPr>
      <w:r>
        <w:rPr>
          <w:sz w:val="24"/>
        </w:rPr>
        <w:t>(indicated by an asterisk).</w:t>
      </w:r>
    </w:p>
    <w:p w:rsidR="00284B8C" w:rsidRDefault="00284B8C" w:rsidP="00284B8C">
      <w:pPr>
        <w:spacing w:line="200" w:lineRule="exact"/>
        <w:rPr>
          <w:rFonts w:ascii="Times New Roman" w:eastAsia="Times New Roman" w:hAnsi="Times New Roman"/>
          <w:sz w:val="20"/>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47" w:lineRule="auto"/>
        <w:jc w:val="both"/>
        <w:rPr>
          <w:rFonts w:ascii="Calibri" w:eastAsia="Calibri" w:hAnsi="Calibri"/>
          <w:sz w:val="27"/>
        </w:rPr>
      </w:pPr>
      <w:r>
        <w:rPr>
          <w:b/>
          <w:sz w:val="27"/>
        </w:rPr>
        <w:t xml:space="preserve">Comparison between </w:t>
      </w:r>
      <w:r w:rsidR="002914B9">
        <w:rPr>
          <w:b/>
          <w:sz w:val="27"/>
        </w:rPr>
        <w:t>traditional</w:t>
      </w:r>
      <w:r>
        <w:rPr>
          <w:b/>
          <w:sz w:val="27"/>
        </w:rPr>
        <w:t xml:space="preserve"> technique and Glass holding technique: </w:t>
      </w:r>
      <w:r>
        <w:rPr>
          <w:sz w:val="27"/>
        </w:rPr>
        <w:t>Outcome</w:t>
      </w:r>
      <w:r>
        <w:rPr>
          <w:b/>
          <w:sz w:val="27"/>
        </w:rPr>
        <w:t xml:space="preserve"> </w:t>
      </w:r>
      <w:r>
        <w:rPr>
          <w:sz w:val="27"/>
        </w:rPr>
        <w:t xml:space="preserve">measures were </w:t>
      </w:r>
      <w:proofErr w:type="spellStart"/>
      <w:r>
        <w:rPr>
          <w:sz w:val="27"/>
        </w:rPr>
        <w:t>VTe</w:t>
      </w:r>
      <w:proofErr w:type="spellEnd"/>
      <w:r>
        <w:rPr>
          <w:sz w:val="27"/>
        </w:rPr>
        <w:t xml:space="preserve">, mask leak and PIP. </w:t>
      </w:r>
      <w:proofErr w:type="spellStart"/>
      <w:r>
        <w:rPr>
          <w:sz w:val="27"/>
        </w:rPr>
        <w:t>VTe</w:t>
      </w:r>
      <w:proofErr w:type="spellEnd"/>
      <w:r>
        <w:rPr>
          <w:sz w:val="27"/>
        </w:rPr>
        <w:t xml:space="preserve"> (</w:t>
      </w:r>
      <w:proofErr w:type="spellStart"/>
      <w:r>
        <w:rPr>
          <w:sz w:val="27"/>
        </w:rPr>
        <w:t>mean±</w:t>
      </w:r>
      <w:proofErr w:type="gramStart"/>
      <w:r>
        <w:rPr>
          <w:sz w:val="27"/>
        </w:rPr>
        <w:t>SD</w:t>
      </w:r>
      <w:proofErr w:type="spellEnd"/>
      <w:r>
        <w:rPr>
          <w:sz w:val="27"/>
        </w:rPr>
        <w:t xml:space="preserve"> )ml</w:t>
      </w:r>
      <w:proofErr w:type="gramEnd"/>
      <w:r>
        <w:rPr>
          <w:sz w:val="27"/>
        </w:rPr>
        <w:t>, Leak (</w:t>
      </w:r>
      <w:proofErr w:type="spellStart"/>
      <w:r>
        <w:rPr>
          <w:sz w:val="27"/>
        </w:rPr>
        <w:t>mean±SD</w:t>
      </w:r>
      <w:proofErr w:type="spellEnd"/>
      <w:r>
        <w:rPr>
          <w:sz w:val="27"/>
        </w:rPr>
        <w:t>)ml, PIP (</w:t>
      </w:r>
      <w:proofErr w:type="spellStart"/>
      <w:r>
        <w:rPr>
          <w:sz w:val="27"/>
        </w:rPr>
        <w:t>mean±SD</w:t>
      </w:r>
      <w:proofErr w:type="spellEnd"/>
      <w:r>
        <w:rPr>
          <w:sz w:val="27"/>
        </w:rPr>
        <w:t>)cmH2O was 94.94±25.22, 21.36±7.97, 18.05±2.99 and 101.78±28.18, 19.78±15.68, 16.52±1.95 for CE and Glass holding technique respectively. There is no significant difference between both the techniques in terms of analysed variables. (p value &gt; 0.005). Table 4 and fig 2.</w:t>
      </w:r>
    </w:p>
    <w:p w:rsidR="00284B8C" w:rsidRDefault="00284B8C" w:rsidP="00284B8C">
      <w:pPr>
        <w:spacing w:line="181" w:lineRule="exact"/>
        <w:rPr>
          <w:rFonts w:ascii="Times New Roman" w:eastAsia="Times New Roman" w:hAnsi="Times New Roman"/>
          <w:sz w:val="20"/>
        </w:rPr>
      </w:pPr>
    </w:p>
    <w:p w:rsidR="00284B8C" w:rsidRDefault="00284B8C" w:rsidP="00284B8C">
      <w:pPr>
        <w:spacing w:line="0" w:lineRule="atLeast"/>
        <w:rPr>
          <w:rFonts w:ascii="Calibri" w:eastAsia="Calibri" w:hAnsi="Calibri"/>
        </w:rPr>
      </w:pPr>
      <w:r>
        <w:t>Table: 4 Comparison between CE technique and Glass holding technique</w:t>
      </w:r>
    </w:p>
    <w:tbl>
      <w:tblPr>
        <w:tblW w:w="0" w:type="auto"/>
        <w:tblInd w:w="10" w:type="dxa"/>
        <w:tblLayout w:type="fixed"/>
        <w:tblCellMar>
          <w:left w:w="0" w:type="dxa"/>
          <w:right w:w="0" w:type="dxa"/>
        </w:tblCellMar>
        <w:tblLook w:val="04A0" w:firstRow="1" w:lastRow="0" w:firstColumn="1" w:lastColumn="0" w:noHBand="0" w:noVBand="1"/>
      </w:tblPr>
      <w:tblGrid>
        <w:gridCol w:w="2720"/>
        <w:gridCol w:w="660"/>
        <w:gridCol w:w="1880"/>
        <w:gridCol w:w="660"/>
        <w:gridCol w:w="1900"/>
        <w:gridCol w:w="1220"/>
      </w:tblGrid>
      <w:tr w:rsidR="00284B8C" w:rsidTr="00284B8C">
        <w:trPr>
          <w:trHeight w:val="236"/>
        </w:trPr>
        <w:tc>
          <w:tcPr>
            <w:tcW w:w="2720" w:type="dxa"/>
            <w:tcBorders>
              <w:top w:val="single" w:sz="8" w:space="0" w:color="auto"/>
              <w:left w:val="single" w:sz="8" w:space="0" w:color="auto"/>
              <w:bottom w:val="nil"/>
              <w:right w:val="single" w:sz="8" w:space="0" w:color="auto"/>
            </w:tcBorders>
            <w:vAlign w:val="bottom"/>
            <w:hideMark/>
          </w:tcPr>
          <w:p w:rsidR="00284B8C" w:rsidRDefault="00284B8C">
            <w:pPr>
              <w:spacing w:line="236" w:lineRule="exact"/>
              <w:ind w:left="120"/>
              <w:rPr>
                <w:sz w:val="20"/>
              </w:rPr>
            </w:pPr>
            <w:r>
              <w:t>Variables</w:t>
            </w:r>
          </w:p>
        </w:tc>
        <w:tc>
          <w:tcPr>
            <w:tcW w:w="660" w:type="dxa"/>
            <w:tcBorders>
              <w:top w:val="single" w:sz="8" w:space="0" w:color="auto"/>
              <w:left w:val="nil"/>
              <w:bottom w:val="nil"/>
              <w:right w:val="nil"/>
            </w:tcBorders>
            <w:vAlign w:val="bottom"/>
          </w:tcPr>
          <w:p w:rsidR="00284B8C" w:rsidRDefault="00284B8C">
            <w:pPr>
              <w:spacing w:line="0" w:lineRule="atLeast"/>
              <w:rPr>
                <w:rFonts w:ascii="Times New Roman" w:eastAsia="Times New Roman" w:hAnsi="Times New Roman"/>
              </w:rPr>
            </w:pPr>
          </w:p>
        </w:tc>
        <w:tc>
          <w:tcPr>
            <w:tcW w:w="1880" w:type="dxa"/>
            <w:tcBorders>
              <w:top w:val="single" w:sz="8" w:space="0" w:color="auto"/>
              <w:left w:val="nil"/>
              <w:bottom w:val="nil"/>
              <w:right w:val="single" w:sz="8" w:space="0" w:color="auto"/>
            </w:tcBorders>
            <w:vAlign w:val="bottom"/>
            <w:hideMark/>
          </w:tcPr>
          <w:p w:rsidR="00284B8C" w:rsidRDefault="00284B8C">
            <w:pPr>
              <w:spacing w:line="236" w:lineRule="exact"/>
              <w:ind w:right="588"/>
              <w:jc w:val="center"/>
              <w:rPr>
                <w:rFonts w:ascii="Calibri" w:eastAsia="Calibri" w:hAnsi="Calibri"/>
                <w:w w:val="99"/>
              </w:rPr>
            </w:pPr>
            <w:r>
              <w:rPr>
                <w:w w:val="99"/>
              </w:rPr>
              <w:t>CE technique</w:t>
            </w:r>
          </w:p>
        </w:tc>
        <w:tc>
          <w:tcPr>
            <w:tcW w:w="2560" w:type="dxa"/>
            <w:gridSpan w:val="2"/>
            <w:tcBorders>
              <w:top w:val="single" w:sz="8" w:space="0" w:color="auto"/>
              <w:left w:val="nil"/>
              <w:bottom w:val="nil"/>
              <w:right w:val="single" w:sz="8" w:space="0" w:color="auto"/>
            </w:tcBorders>
            <w:vAlign w:val="bottom"/>
            <w:hideMark/>
          </w:tcPr>
          <w:p w:rsidR="00284B8C" w:rsidRDefault="00284B8C">
            <w:pPr>
              <w:spacing w:line="236" w:lineRule="exact"/>
              <w:jc w:val="center"/>
              <w:rPr>
                <w:w w:val="99"/>
              </w:rPr>
            </w:pPr>
            <w:r>
              <w:rPr>
                <w:w w:val="99"/>
              </w:rPr>
              <w:t>Glass holding technique</w:t>
            </w:r>
          </w:p>
        </w:tc>
        <w:tc>
          <w:tcPr>
            <w:tcW w:w="1220" w:type="dxa"/>
            <w:tcBorders>
              <w:top w:val="single" w:sz="8" w:space="0" w:color="auto"/>
              <w:left w:val="nil"/>
              <w:bottom w:val="nil"/>
              <w:right w:val="single" w:sz="8" w:space="0" w:color="auto"/>
            </w:tcBorders>
            <w:vAlign w:val="bottom"/>
            <w:hideMark/>
          </w:tcPr>
          <w:p w:rsidR="00284B8C" w:rsidRDefault="00284B8C">
            <w:pPr>
              <w:spacing w:line="236" w:lineRule="exact"/>
              <w:ind w:right="565"/>
              <w:jc w:val="right"/>
            </w:pPr>
            <w:r>
              <w:t>T test</w:t>
            </w:r>
          </w:p>
        </w:tc>
      </w:tr>
      <w:tr w:rsidR="00284B8C" w:rsidTr="00284B8C">
        <w:trPr>
          <w:trHeight w:val="248"/>
        </w:trPr>
        <w:tc>
          <w:tcPr>
            <w:tcW w:w="2720" w:type="dxa"/>
            <w:tcBorders>
              <w:top w:val="nil"/>
              <w:left w:val="single" w:sz="8" w:space="0" w:color="auto"/>
              <w:bottom w:val="single" w:sz="8" w:space="0" w:color="auto"/>
              <w:right w:val="single" w:sz="8" w:space="0" w:color="auto"/>
            </w:tcBorders>
            <w:vAlign w:val="bottom"/>
          </w:tcPr>
          <w:p w:rsidR="00284B8C" w:rsidRDefault="00284B8C">
            <w:pPr>
              <w:spacing w:line="0" w:lineRule="atLeast"/>
              <w:rPr>
                <w:rFonts w:ascii="Times New Roman" w:eastAsia="Times New Roman" w:hAnsi="Times New Roman"/>
                <w:sz w:val="21"/>
              </w:rPr>
            </w:pPr>
          </w:p>
        </w:tc>
        <w:tc>
          <w:tcPr>
            <w:tcW w:w="660" w:type="dxa"/>
            <w:tcBorders>
              <w:top w:val="nil"/>
              <w:left w:val="nil"/>
              <w:bottom w:val="single" w:sz="8" w:space="0" w:color="auto"/>
              <w:right w:val="nil"/>
            </w:tcBorders>
            <w:vAlign w:val="bottom"/>
          </w:tcPr>
          <w:p w:rsidR="00284B8C" w:rsidRDefault="00284B8C">
            <w:pPr>
              <w:spacing w:line="0" w:lineRule="atLeast"/>
              <w:rPr>
                <w:rFonts w:ascii="Times New Roman" w:eastAsia="Times New Roman" w:hAnsi="Times New Roman"/>
                <w:sz w:val="21"/>
              </w:rPr>
            </w:pPr>
          </w:p>
        </w:tc>
        <w:tc>
          <w:tcPr>
            <w:tcW w:w="1880" w:type="dxa"/>
            <w:tcBorders>
              <w:top w:val="nil"/>
              <w:left w:val="nil"/>
              <w:bottom w:val="single" w:sz="8" w:space="0" w:color="auto"/>
              <w:right w:val="single" w:sz="8" w:space="0" w:color="auto"/>
            </w:tcBorders>
            <w:vAlign w:val="bottom"/>
            <w:hideMark/>
          </w:tcPr>
          <w:p w:rsidR="00284B8C" w:rsidRDefault="00284B8C">
            <w:pPr>
              <w:spacing w:line="0" w:lineRule="atLeast"/>
              <w:ind w:right="588"/>
              <w:jc w:val="center"/>
              <w:rPr>
                <w:rFonts w:ascii="Calibri" w:eastAsia="Calibri" w:hAnsi="Calibri"/>
                <w:sz w:val="20"/>
              </w:rPr>
            </w:pPr>
            <w:r>
              <w:t>(A+B =</w:t>
            </w:r>
            <w:r w:rsidR="002914B9">
              <w:t>9</w:t>
            </w:r>
            <w:r>
              <w:t>4)</w:t>
            </w:r>
          </w:p>
        </w:tc>
        <w:tc>
          <w:tcPr>
            <w:tcW w:w="660" w:type="dxa"/>
            <w:tcBorders>
              <w:top w:val="nil"/>
              <w:left w:val="nil"/>
              <w:bottom w:val="single" w:sz="8" w:space="0" w:color="auto"/>
              <w:right w:val="nil"/>
            </w:tcBorders>
            <w:vAlign w:val="bottom"/>
          </w:tcPr>
          <w:p w:rsidR="00284B8C" w:rsidRDefault="00284B8C">
            <w:pPr>
              <w:spacing w:line="0" w:lineRule="atLeast"/>
              <w:rPr>
                <w:rFonts w:ascii="Times New Roman" w:eastAsia="Times New Roman" w:hAnsi="Times New Roman"/>
                <w:sz w:val="21"/>
              </w:rPr>
            </w:pPr>
          </w:p>
        </w:tc>
        <w:tc>
          <w:tcPr>
            <w:tcW w:w="1900" w:type="dxa"/>
            <w:tcBorders>
              <w:top w:val="nil"/>
              <w:left w:val="nil"/>
              <w:bottom w:val="single" w:sz="8" w:space="0" w:color="auto"/>
              <w:right w:val="single" w:sz="8" w:space="0" w:color="auto"/>
            </w:tcBorders>
            <w:vAlign w:val="bottom"/>
            <w:hideMark/>
          </w:tcPr>
          <w:p w:rsidR="00284B8C" w:rsidRDefault="00284B8C">
            <w:pPr>
              <w:spacing w:line="0" w:lineRule="atLeast"/>
              <w:ind w:right="587"/>
              <w:jc w:val="center"/>
              <w:rPr>
                <w:rFonts w:ascii="Calibri" w:eastAsia="Calibri" w:hAnsi="Calibri"/>
                <w:sz w:val="20"/>
              </w:rPr>
            </w:pPr>
            <w:r>
              <w:t>(A+B-=</w:t>
            </w:r>
            <w:r w:rsidR="002914B9">
              <w:t>4</w:t>
            </w:r>
            <w:r>
              <w:t>4)</w:t>
            </w:r>
          </w:p>
        </w:tc>
        <w:tc>
          <w:tcPr>
            <w:tcW w:w="1220" w:type="dxa"/>
            <w:tcBorders>
              <w:top w:val="nil"/>
              <w:left w:val="nil"/>
              <w:bottom w:val="single" w:sz="8" w:space="0" w:color="auto"/>
              <w:right w:val="single" w:sz="8" w:space="0" w:color="auto"/>
            </w:tcBorders>
            <w:vAlign w:val="bottom"/>
          </w:tcPr>
          <w:p w:rsidR="00284B8C" w:rsidRDefault="00284B8C">
            <w:pPr>
              <w:spacing w:line="0" w:lineRule="atLeast"/>
              <w:rPr>
                <w:rFonts w:ascii="Times New Roman" w:eastAsia="Times New Roman" w:hAnsi="Times New Roman"/>
                <w:sz w:val="21"/>
              </w:rPr>
            </w:pPr>
          </w:p>
        </w:tc>
      </w:tr>
      <w:tr w:rsidR="00284B8C" w:rsidTr="00284B8C">
        <w:trPr>
          <w:trHeight w:val="284"/>
        </w:trPr>
        <w:tc>
          <w:tcPr>
            <w:tcW w:w="2720" w:type="dxa"/>
            <w:tcBorders>
              <w:top w:val="nil"/>
              <w:left w:val="single" w:sz="8" w:space="0" w:color="auto"/>
              <w:bottom w:val="single" w:sz="8" w:space="0" w:color="auto"/>
              <w:right w:val="single" w:sz="8" w:space="0" w:color="auto"/>
            </w:tcBorders>
            <w:vAlign w:val="bottom"/>
            <w:hideMark/>
          </w:tcPr>
          <w:p w:rsidR="00284B8C" w:rsidRDefault="00284B8C">
            <w:pPr>
              <w:spacing w:line="281" w:lineRule="exact"/>
              <w:ind w:left="160"/>
              <w:rPr>
                <w:rFonts w:ascii="Calibri" w:eastAsia="Calibri" w:hAnsi="Calibri"/>
                <w:sz w:val="24"/>
              </w:rPr>
            </w:pPr>
            <w:proofErr w:type="spellStart"/>
            <w:r>
              <w:rPr>
                <w:sz w:val="24"/>
              </w:rPr>
              <w:t>VTe</w:t>
            </w:r>
            <w:proofErr w:type="spellEnd"/>
            <w:r>
              <w:rPr>
                <w:sz w:val="24"/>
              </w:rPr>
              <w:t xml:space="preserve"> (</w:t>
            </w:r>
            <w:proofErr w:type="spellStart"/>
            <w:r>
              <w:rPr>
                <w:sz w:val="24"/>
              </w:rPr>
              <w:t>mean±</w:t>
            </w:r>
            <w:proofErr w:type="gramStart"/>
            <w:r>
              <w:rPr>
                <w:sz w:val="24"/>
              </w:rPr>
              <w:t>SD</w:t>
            </w:r>
            <w:proofErr w:type="spellEnd"/>
            <w:r>
              <w:rPr>
                <w:sz w:val="24"/>
              </w:rPr>
              <w:t xml:space="preserve"> )</w:t>
            </w:r>
            <w:proofErr w:type="gramEnd"/>
            <w:r>
              <w:rPr>
                <w:sz w:val="24"/>
              </w:rPr>
              <w:t xml:space="preserve"> ml</w:t>
            </w:r>
          </w:p>
        </w:tc>
        <w:tc>
          <w:tcPr>
            <w:tcW w:w="660" w:type="dxa"/>
            <w:tcBorders>
              <w:top w:val="nil"/>
              <w:left w:val="nil"/>
              <w:bottom w:val="single" w:sz="8" w:space="0" w:color="auto"/>
              <w:right w:val="nil"/>
            </w:tcBorders>
            <w:vAlign w:val="bottom"/>
            <w:hideMark/>
          </w:tcPr>
          <w:p w:rsidR="00284B8C" w:rsidRDefault="00284B8C">
            <w:pPr>
              <w:spacing w:line="281" w:lineRule="exact"/>
              <w:jc w:val="right"/>
              <w:rPr>
                <w:sz w:val="24"/>
              </w:rPr>
            </w:pPr>
            <w:r>
              <w:rPr>
                <w:sz w:val="24"/>
              </w:rPr>
              <w:t>94.94</w:t>
            </w:r>
          </w:p>
        </w:tc>
        <w:tc>
          <w:tcPr>
            <w:tcW w:w="1880" w:type="dxa"/>
            <w:tcBorders>
              <w:top w:val="nil"/>
              <w:left w:val="nil"/>
              <w:bottom w:val="single" w:sz="8" w:space="0" w:color="auto"/>
              <w:right w:val="single" w:sz="8" w:space="0" w:color="auto"/>
            </w:tcBorders>
            <w:vAlign w:val="bottom"/>
            <w:hideMark/>
          </w:tcPr>
          <w:p w:rsidR="00284B8C" w:rsidRDefault="00284B8C">
            <w:pPr>
              <w:spacing w:line="281" w:lineRule="exact"/>
              <w:ind w:left="20"/>
              <w:rPr>
                <w:sz w:val="24"/>
              </w:rPr>
            </w:pPr>
            <w:r>
              <w:rPr>
                <w:sz w:val="24"/>
              </w:rPr>
              <w:t>± 25.22</w:t>
            </w:r>
          </w:p>
        </w:tc>
        <w:tc>
          <w:tcPr>
            <w:tcW w:w="2560" w:type="dxa"/>
            <w:gridSpan w:val="2"/>
            <w:tcBorders>
              <w:top w:val="nil"/>
              <w:left w:val="nil"/>
              <w:bottom w:val="single" w:sz="8" w:space="0" w:color="auto"/>
              <w:right w:val="single" w:sz="8" w:space="0" w:color="auto"/>
            </w:tcBorders>
            <w:vAlign w:val="bottom"/>
            <w:hideMark/>
          </w:tcPr>
          <w:p w:rsidR="00284B8C" w:rsidRDefault="00284B8C">
            <w:pPr>
              <w:spacing w:line="281" w:lineRule="exact"/>
              <w:ind w:left="100"/>
              <w:rPr>
                <w:sz w:val="24"/>
              </w:rPr>
            </w:pPr>
            <w:r>
              <w:rPr>
                <w:sz w:val="24"/>
              </w:rPr>
              <w:t>101.78 ± 28.18</w:t>
            </w:r>
          </w:p>
        </w:tc>
        <w:tc>
          <w:tcPr>
            <w:tcW w:w="1220" w:type="dxa"/>
            <w:tcBorders>
              <w:top w:val="nil"/>
              <w:left w:val="nil"/>
              <w:bottom w:val="single" w:sz="8" w:space="0" w:color="auto"/>
              <w:right w:val="single" w:sz="8" w:space="0" w:color="auto"/>
            </w:tcBorders>
            <w:vAlign w:val="bottom"/>
            <w:hideMark/>
          </w:tcPr>
          <w:p w:rsidR="00284B8C" w:rsidRDefault="00284B8C">
            <w:pPr>
              <w:spacing w:line="281" w:lineRule="exact"/>
              <w:ind w:right="405"/>
              <w:jc w:val="right"/>
              <w:rPr>
                <w:sz w:val="24"/>
              </w:rPr>
            </w:pPr>
            <w:r>
              <w:rPr>
                <w:sz w:val="24"/>
              </w:rPr>
              <w:t>0.436</w:t>
            </w:r>
          </w:p>
        </w:tc>
      </w:tr>
      <w:tr w:rsidR="00284B8C" w:rsidTr="00284B8C">
        <w:trPr>
          <w:trHeight w:val="282"/>
        </w:trPr>
        <w:tc>
          <w:tcPr>
            <w:tcW w:w="2720" w:type="dxa"/>
            <w:tcBorders>
              <w:top w:val="nil"/>
              <w:left w:val="single" w:sz="8" w:space="0" w:color="auto"/>
              <w:bottom w:val="single" w:sz="8" w:space="0" w:color="auto"/>
              <w:right w:val="single" w:sz="8" w:space="0" w:color="auto"/>
            </w:tcBorders>
            <w:vAlign w:val="bottom"/>
            <w:hideMark/>
          </w:tcPr>
          <w:p w:rsidR="00284B8C" w:rsidRDefault="00284B8C">
            <w:pPr>
              <w:spacing w:line="280" w:lineRule="exact"/>
              <w:ind w:left="120"/>
              <w:rPr>
                <w:sz w:val="24"/>
              </w:rPr>
            </w:pPr>
            <w:r>
              <w:rPr>
                <w:sz w:val="24"/>
              </w:rPr>
              <w:t>Leak (</w:t>
            </w:r>
            <w:proofErr w:type="spellStart"/>
            <w:r>
              <w:rPr>
                <w:sz w:val="24"/>
              </w:rPr>
              <w:t>mean±</w:t>
            </w:r>
            <w:proofErr w:type="gramStart"/>
            <w:r>
              <w:rPr>
                <w:sz w:val="24"/>
              </w:rPr>
              <w:t>SD</w:t>
            </w:r>
            <w:proofErr w:type="spellEnd"/>
            <w:r>
              <w:rPr>
                <w:sz w:val="24"/>
              </w:rPr>
              <w:t xml:space="preserve"> )</w:t>
            </w:r>
            <w:proofErr w:type="gramEnd"/>
            <w:r>
              <w:rPr>
                <w:sz w:val="24"/>
              </w:rPr>
              <w:t xml:space="preserve"> ml</w:t>
            </w:r>
          </w:p>
        </w:tc>
        <w:tc>
          <w:tcPr>
            <w:tcW w:w="660" w:type="dxa"/>
            <w:tcBorders>
              <w:top w:val="nil"/>
              <w:left w:val="nil"/>
              <w:bottom w:val="single" w:sz="8" w:space="0" w:color="auto"/>
              <w:right w:val="nil"/>
            </w:tcBorders>
            <w:vAlign w:val="bottom"/>
            <w:hideMark/>
          </w:tcPr>
          <w:p w:rsidR="00284B8C" w:rsidRDefault="00284B8C">
            <w:pPr>
              <w:spacing w:line="280" w:lineRule="exact"/>
              <w:jc w:val="right"/>
              <w:rPr>
                <w:sz w:val="24"/>
              </w:rPr>
            </w:pPr>
            <w:r>
              <w:rPr>
                <w:sz w:val="24"/>
              </w:rPr>
              <w:t>21.36</w:t>
            </w:r>
          </w:p>
        </w:tc>
        <w:tc>
          <w:tcPr>
            <w:tcW w:w="1880" w:type="dxa"/>
            <w:tcBorders>
              <w:top w:val="nil"/>
              <w:left w:val="nil"/>
              <w:bottom w:val="single" w:sz="8" w:space="0" w:color="auto"/>
              <w:right w:val="single" w:sz="8" w:space="0" w:color="auto"/>
            </w:tcBorders>
            <w:vAlign w:val="bottom"/>
            <w:hideMark/>
          </w:tcPr>
          <w:p w:rsidR="00284B8C" w:rsidRDefault="00284B8C">
            <w:pPr>
              <w:spacing w:line="280" w:lineRule="exact"/>
              <w:ind w:left="20"/>
              <w:rPr>
                <w:sz w:val="24"/>
              </w:rPr>
            </w:pPr>
            <w:r>
              <w:rPr>
                <w:sz w:val="24"/>
              </w:rPr>
              <w:t>± 7.97</w:t>
            </w:r>
          </w:p>
        </w:tc>
        <w:tc>
          <w:tcPr>
            <w:tcW w:w="660" w:type="dxa"/>
            <w:tcBorders>
              <w:top w:val="nil"/>
              <w:left w:val="nil"/>
              <w:bottom w:val="single" w:sz="8" w:space="0" w:color="auto"/>
              <w:right w:val="nil"/>
            </w:tcBorders>
            <w:vAlign w:val="bottom"/>
            <w:hideMark/>
          </w:tcPr>
          <w:p w:rsidR="00284B8C" w:rsidRDefault="00284B8C">
            <w:pPr>
              <w:spacing w:line="280" w:lineRule="exact"/>
              <w:ind w:left="100"/>
              <w:rPr>
                <w:w w:val="98"/>
                <w:sz w:val="24"/>
              </w:rPr>
            </w:pPr>
            <w:r>
              <w:rPr>
                <w:w w:val="98"/>
                <w:sz w:val="24"/>
              </w:rPr>
              <w:t>19.78</w:t>
            </w:r>
          </w:p>
        </w:tc>
        <w:tc>
          <w:tcPr>
            <w:tcW w:w="1900" w:type="dxa"/>
            <w:tcBorders>
              <w:top w:val="nil"/>
              <w:left w:val="nil"/>
              <w:bottom w:val="single" w:sz="8" w:space="0" w:color="auto"/>
              <w:right w:val="single" w:sz="8" w:space="0" w:color="auto"/>
            </w:tcBorders>
            <w:vAlign w:val="bottom"/>
            <w:hideMark/>
          </w:tcPr>
          <w:p w:rsidR="00284B8C" w:rsidRDefault="00284B8C">
            <w:pPr>
              <w:spacing w:line="280" w:lineRule="exact"/>
              <w:ind w:left="40"/>
              <w:rPr>
                <w:sz w:val="24"/>
              </w:rPr>
            </w:pPr>
            <w:r>
              <w:rPr>
                <w:sz w:val="24"/>
              </w:rPr>
              <w:t>± 15.68</w:t>
            </w:r>
          </w:p>
        </w:tc>
        <w:tc>
          <w:tcPr>
            <w:tcW w:w="1220" w:type="dxa"/>
            <w:tcBorders>
              <w:top w:val="nil"/>
              <w:left w:val="nil"/>
              <w:bottom w:val="single" w:sz="8" w:space="0" w:color="auto"/>
              <w:right w:val="single" w:sz="8" w:space="0" w:color="auto"/>
            </w:tcBorders>
            <w:vAlign w:val="bottom"/>
            <w:hideMark/>
          </w:tcPr>
          <w:p w:rsidR="00284B8C" w:rsidRDefault="00284B8C">
            <w:pPr>
              <w:spacing w:line="280" w:lineRule="exact"/>
              <w:ind w:right="405"/>
              <w:jc w:val="right"/>
              <w:rPr>
                <w:sz w:val="24"/>
              </w:rPr>
            </w:pPr>
            <w:r>
              <w:rPr>
                <w:sz w:val="24"/>
              </w:rPr>
              <w:t>0.799</w:t>
            </w:r>
          </w:p>
        </w:tc>
      </w:tr>
      <w:tr w:rsidR="00284B8C" w:rsidTr="00284B8C">
        <w:trPr>
          <w:trHeight w:val="282"/>
        </w:trPr>
        <w:tc>
          <w:tcPr>
            <w:tcW w:w="2720" w:type="dxa"/>
            <w:tcBorders>
              <w:top w:val="nil"/>
              <w:left w:val="single" w:sz="8" w:space="0" w:color="auto"/>
              <w:bottom w:val="single" w:sz="8" w:space="0" w:color="auto"/>
              <w:right w:val="single" w:sz="8" w:space="0" w:color="auto"/>
            </w:tcBorders>
            <w:vAlign w:val="bottom"/>
            <w:hideMark/>
          </w:tcPr>
          <w:p w:rsidR="00284B8C" w:rsidRDefault="00284B8C">
            <w:pPr>
              <w:spacing w:line="280" w:lineRule="exact"/>
              <w:ind w:left="120"/>
              <w:rPr>
                <w:sz w:val="24"/>
              </w:rPr>
            </w:pPr>
            <w:r>
              <w:rPr>
                <w:sz w:val="24"/>
              </w:rPr>
              <w:t>PIP (</w:t>
            </w:r>
            <w:proofErr w:type="spellStart"/>
            <w:r>
              <w:rPr>
                <w:sz w:val="24"/>
              </w:rPr>
              <w:t>mean±</w:t>
            </w:r>
            <w:proofErr w:type="gramStart"/>
            <w:r>
              <w:rPr>
                <w:sz w:val="24"/>
              </w:rPr>
              <w:t>SD</w:t>
            </w:r>
            <w:proofErr w:type="spellEnd"/>
            <w:r>
              <w:rPr>
                <w:sz w:val="24"/>
              </w:rPr>
              <w:t xml:space="preserve"> )</w:t>
            </w:r>
            <w:proofErr w:type="gramEnd"/>
            <w:r>
              <w:rPr>
                <w:sz w:val="24"/>
              </w:rPr>
              <w:t xml:space="preserve"> cm H2O</w:t>
            </w:r>
          </w:p>
        </w:tc>
        <w:tc>
          <w:tcPr>
            <w:tcW w:w="660" w:type="dxa"/>
            <w:tcBorders>
              <w:top w:val="nil"/>
              <w:left w:val="nil"/>
              <w:bottom w:val="single" w:sz="8" w:space="0" w:color="auto"/>
              <w:right w:val="nil"/>
            </w:tcBorders>
            <w:vAlign w:val="bottom"/>
            <w:hideMark/>
          </w:tcPr>
          <w:p w:rsidR="00284B8C" w:rsidRDefault="00284B8C">
            <w:pPr>
              <w:spacing w:line="280" w:lineRule="exact"/>
              <w:jc w:val="right"/>
              <w:rPr>
                <w:sz w:val="24"/>
              </w:rPr>
            </w:pPr>
            <w:r>
              <w:rPr>
                <w:sz w:val="24"/>
              </w:rPr>
              <w:t>18.05</w:t>
            </w:r>
          </w:p>
        </w:tc>
        <w:tc>
          <w:tcPr>
            <w:tcW w:w="1880" w:type="dxa"/>
            <w:tcBorders>
              <w:top w:val="nil"/>
              <w:left w:val="nil"/>
              <w:bottom w:val="single" w:sz="8" w:space="0" w:color="auto"/>
              <w:right w:val="single" w:sz="8" w:space="0" w:color="auto"/>
            </w:tcBorders>
            <w:vAlign w:val="bottom"/>
            <w:hideMark/>
          </w:tcPr>
          <w:p w:rsidR="00284B8C" w:rsidRDefault="00284B8C">
            <w:pPr>
              <w:spacing w:line="280" w:lineRule="exact"/>
              <w:ind w:left="20"/>
              <w:rPr>
                <w:sz w:val="24"/>
              </w:rPr>
            </w:pPr>
            <w:r>
              <w:rPr>
                <w:sz w:val="24"/>
              </w:rPr>
              <w:t>± 2.99</w:t>
            </w:r>
          </w:p>
        </w:tc>
        <w:tc>
          <w:tcPr>
            <w:tcW w:w="660" w:type="dxa"/>
            <w:tcBorders>
              <w:top w:val="nil"/>
              <w:left w:val="nil"/>
              <w:bottom w:val="single" w:sz="8" w:space="0" w:color="auto"/>
              <w:right w:val="nil"/>
            </w:tcBorders>
            <w:vAlign w:val="bottom"/>
            <w:hideMark/>
          </w:tcPr>
          <w:p w:rsidR="00284B8C" w:rsidRDefault="00284B8C">
            <w:pPr>
              <w:spacing w:line="280" w:lineRule="exact"/>
              <w:ind w:left="100"/>
              <w:rPr>
                <w:w w:val="98"/>
                <w:sz w:val="24"/>
              </w:rPr>
            </w:pPr>
            <w:r>
              <w:rPr>
                <w:w w:val="98"/>
                <w:sz w:val="24"/>
              </w:rPr>
              <w:t>16.52</w:t>
            </w:r>
          </w:p>
        </w:tc>
        <w:tc>
          <w:tcPr>
            <w:tcW w:w="1900" w:type="dxa"/>
            <w:tcBorders>
              <w:top w:val="nil"/>
              <w:left w:val="nil"/>
              <w:bottom w:val="single" w:sz="8" w:space="0" w:color="auto"/>
              <w:right w:val="single" w:sz="8" w:space="0" w:color="auto"/>
            </w:tcBorders>
            <w:vAlign w:val="bottom"/>
            <w:hideMark/>
          </w:tcPr>
          <w:p w:rsidR="00284B8C" w:rsidRDefault="00284B8C">
            <w:pPr>
              <w:spacing w:line="280" w:lineRule="exact"/>
              <w:ind w:left="40"/>
              <w:rPr>
                <w:sz w:val="24"/>
              </w:rPr>
            </w:pPr>
            <w:r>
              <w:rPr>
                <w:sz w:val="24"/>
              </w:rPr>
              <w:t>± 1.95</w:t>
            </w:r>
          </w:p>
        </w:tc>
        <w:tc>
          <w:tcPr>
            <w:tcW w:w="1220" w:type="dxa"/>
            <w:tcBorders>
              <w:top w:val="nil"/>
              <w:left w:val="nil"/>
              <w:bottom w:val="single" w:sz="8" w:space="0" w:color="auto"/>
              <w:right w:val="single" w:sz="8" w:space="0" w:color="auto"/>
            </w:tcBorders>
            <w:vAlign w:val="bottom"/>
            <w:hideMark/>
          </w:tcPr>
          <w:p w:rsidR="00284B8C" w:rsidRDefault="00284B8C">
            <w:pPr>
              <w:spacing w:line="280" w:lineRule="exact"/>
              <w:ind w:right="405"/>
              <w:jc w:val="right"/>
              <w:rPr>
                <w:sz w:val="24"/>
              </w:rPr>
            </w:pPr>
            <w:r>
              <w:rPr>
                <w:sz w:val="24"/>
              </w:rPr>
              <w:t>0.071</w:t>
            </w:r>
          </w:p>
        </w:tc>
      </w:tr>
    </w:tbl>
    <w:p w:rsidR="00284B8C" w:rsidRDefault="00284B8C" w:rsidP="00284B8C">
      <w:pPr>
        <w:spacing w:line="20" w:lineRule="exact"/>
        <w:rPr>
          <w:rFonts w:ascii="Times New Roman" w:eastAsia="Times New Roman" w:hAnsi="Times New Roman" w:cs="Arial"/>
          <w:sz w:val="20"/>
          <w:szCs w:val="20"/>
        </w:rPr>
      </w:pPr>
      <w:r>
        <w:rPr>
          <w:rFonts w:ascii="Calibri" w:hAnsi="Calibri" w:cs="Arial"/>
          <w:noProof/>
          <w:sz w:val="20"/>
          <w:szCs w:val="20"/>
        </w:rPr>
        <w:drawing>
          <wp:anchor distT="0" distB="0" distL="114300" distR="114300" simplePos="0" relativeHeight="251675648" behindDoc="1" locked="0" layoutInCell="1" allowOverlap="1">
            <wp:simplePos x="0" y="0"/>
            <wp:positionH relativeFrom="column">
              <wp:posOffset>0</wp:posOffset>
            </wp:positionH>
            <wp:positionV relativeFrom="paragraph">
              <wp:posOffset>366395</wp:posOffset>
            </wp:positionV>
            <wp:extent cx="3360420" cy="250253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60420" cy="2502535"/>
                    </a:xfrm>
                    <a:prstGeom prst="rect">
                      <a:avLst/>
                    </a:prstGeom>
                    <a:noFill/>
                  </pic:spPr>
                </pic:pic>
              </a:graphicData>
            </a:graphic>
            <wp14:sizeRelH relativeFrom="page">
              <wp14:pctWidth>0</wp14:pctWidth>
            </wp14:sizeRelH>
            <wp14:sizeRelV relativeFrom="page">
              <wp14:pctHeight>0</wp14:pctHeight>
            </wp14:sizeRelV>
          </wp:anchor>
        </w:drawing>
      </w: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200" w:lineRule="exact"/>
        <w:rPr>
          <w:rFonts w:ascii="Times New Roman" w:eastAsia="Times New Roman" w:hAnsi="Times New Roman"/>
        </w:rPr>
      </w:pPr>
    </w:p>
    <w:p w:rsidR="00284B8C" w:rsidRDefault="00284B8C" w:rsidP="00284B8C">
      <w:pPr>
        <w:spacing w:line="390" w:lineRule="exact"/>
        <w:rPr>
          <w:rFonts w:ascii="Times New Roman" w:eastAsia="Times New Roman" w:hAnsi="Times New Roman"/>
        </w:rPr>
      </w:pPr>
    </w:p>
    <w:p w:rsidR="00284B8C" w:rsidRDefault="00284B8C" w:rsidP="00284B8C">
      <w:pPr>
        <w:spacing w:line="247" w:lineRule="auto"/>
        <w:ind w:left="5480"/>
        <w:jc w:val="both"/>
        <w:rPr>
          <w:rFonts w:ascii="Calibri" w:eastAsia="Calibri" w:hAnsi="Calibri"/>
          <w:sz w:val="28"/>
        </w:rPr>
      </w:pPr>
      <w:r>
        <w:rPr>
          <w:sz w:val="24"/>
        </w:rPr>
        <w:t>Fig.2 Box plots showing median values (solid bar), interquartile range (margins of box), range of data, and any extreme values (indicated by an asterisk)</w:t>
      </w:r>
      <w:r>
        <w:rPr>
          <w:sz w:val="28"/>
        </w:rPr>
        <w:t>.</w:t>
      </w:r>
    </w:p>
    <w:p w:rsidR="00284B8C" w:rsidRDefault="00284B8C" w:rsidP="00284B8C">
      <w:pPr>
        <w:spacing w:line="247" w:lineRule="auto"/>
        <w:rPr>
          <w:sz w:val="28"/>
        </w:rPr>
        <w:sectPr w:rsidR="00284B8C">
          <w:pgSz w:w="11900" w:h="16838"/>
          <w:pgMar w:top="1432" w:right="1426" w:bottom="1440" w:left="1440" w:header="0" w:footer="0" w:gutter="0"/>
          <w:cols w:space="720"/>
        </w:sectPr>
      </w:pPr>
    </w:p>
    <w:p w:rsidR="00284B8C" w:rsidRDefault="00284B8C" w:rsidP="00284B8C">
      <w:pPr>
        <w:spacing w:line="0" w:lineRule="atLeast"/>
        <w:rPr>
          <w:rFonts w:ascii="Arial" w:eastAsia="Arial" w:hAnsi="Arial"/>
          <w:b/>
          <w:sz w:val="28"/>
        </w:rPr>
      </w:pPr>
      <w:bookmarkStart w:id="3" w:name="page7"/>
      <w:bookmarkEnd w:id="3"/>
      <w:r>
        <w:rPr>
          <w:rFonts w:ascii="Arial" w:eastAsia="Arial" w:hAnsi="Arial"/>
          <w:b/>
          <w:sz w:val="28"/>
        </w:rPr>
        <w:lastRenderedPageBreak/>
        <w:t>DISCUSSION: -</w:t>
      </w:r>
    </w:p>
    <w:p w:rsidR="00284B8C" w:rsidRDefault="00284B8C" w:rsidP="00284B8C">
      <w:pPr>
        <w:spacing w:line="197" w:lineRule="exact"/>
        <w:rPr>
          <w:rFonts w:ascii="Times New Roman" w:eastAsia="Times New Roman" w:hAnsi="Times New Roman"/>
          <w:sz w:val="20"/>
        </w:rPr>
      </w:pPr>
    </w:p>
    <w:p w:rsidR="00284B8C" w:rsidRDefault="00284B8C" w:rsidP="00284B8C">
      <w:pPr>
        <w:spacing w:line="256" w:lineRule="auto"/>
        <w:jc w:val="both"/>
        <w:rPr>
          <w:rFonts w:ascii="Arial" w:eastAsia="Arial" w:hAnsi="Arial"/>
          <w:sz w:val="27"/>
        </w:rPr>
      </w:pPr>
      <w:r>
        <w:rPr>
          <w:rFonts w:ascii="Arial" w:eastAsia="Arial" w:hAnsi="Arial"/>
          <w:sz w:val="27"/>
        </w:rPr>
        <w:t xml:space="preserve">Although there was no difference in mean expiratory tidal volume, leak and peak inspiratory pressure between both the techniques and statistical analysis does not support that Glass holding technique is better than C-E technique in respect to studied variables. Still as results were comparable for both the groups, the Glass holding technique is a good alternative to C-E and other techniques of mask ventilation. This technique is very easy to learn and perform, there was less procedure fatigue, less soft tissue trauma and less </w:t>
      </w:r>
      <w:proofErr w:type="spellStart"/>
      <w:r>
        <w:rPr>
          <w:rFonts w:ascii="Arial" w:eastAsia="Arial" w:hAnsi="Arial"/>
          <w:sz w:val="27"/>
        </w:rPr>
        <w:t>tempomadibular</w:t>
      </w:r>
      <w:proofErr w:type="spellEnd"/>
      <w:r>
        <w:rPr>
          <w:rFonts w:ascii="Arial" w:eastAsia="Arial" w:hAnsi="Arial"/>
          <w:sz w:val="27"/>
        </w:rPr>
        <w:t xml:space="preserve"> dislocation.</w:t>
      </w:r>
    </w:p>
    <w:p w:rsidR="00284B8C" w:rsidRDefault="00284B8C" w:rsidP="00284B8C">
      <w:pPr>
        <w:spacing w:line="172" w:lineRule="exact"/>
        <w:rPr>
          <w:rFonts w:ascii="Times New Roman" w:eastAsia="Times New Roman" w:hAnsi="Times New Roman"/>
          <w:sz w:val="20"/>
        </w:rPr>
      </w:pPr>
    </w:p>
    <w:p w:rsidR="00284B8C" w:rsidRDefault="00284B8C" w:rsidP="00284B8C">
      <w:pPr>
        <w:spacing w:line="256" w:lineRule="auto"/>
        <w:jc w:val="both"/>
        <w:rPr>
          <w:rFonts w:ascii="Arial" w:eastAsia="Arial" w:hAnsi="Arial"/>
          <w:sz w:val="27"/>
        </w:rPr>
      </w:pPr>
      <w:proofErr w:type="gramStart"/>
      <w:r>
        <w:rPr>
          <w:rFonts w:ascii="Arial" w:eastAsia="Arial" w:hAnsi="Arial"/>
          <w:sz w:val="27"/>
        </w:rPr>
        <w:t>Also</w:t>
      </w:r>
      <w:proofErr w:type="gramEnd"/>
      <w:r>
        <w:rPr>
          <w:rFonts w:ascii="Arial" w:eastAsia="Arial" w:hAnsi="Arial"/>
          <w:sz w:val="27"/>
        </w:rPr>
        <w:t xml:space="preserve"> in this study, two groups were made for each technique, in one group one technique was used for initial first minute and in second group this technique was used after one minute ventilation via other technique. For both the techniques, in the latter groups mean expiratory tidal volume was more and leak was less than the former groups. But this comparison was also statistically insignificant (p value &lt; 0.005), this means that after 3 minutes of used muscle relaxant, mask ventilation performance is neither influenced by increasing time nor by previously used ventilation technique.</w:t>
      </w:r>
    </w:p>
    <w:p w:rsidR="00284B8C" w:rsidRDefault="00284B8C" w:rsidP="00284B8C">
      <w:pPr>
        <w:spacing w:line="200" w:lineRule="exact"/>
        <w:rPr>
          <w:rFonts w:ascii="Times New Roman" w:eastAsia="Times New Roman" w:hAnsi="Times New Roman"/>
          <w:sz w:val="20"/>
        </w:rPr>
      </w:pPr>
    </w:p>
    <w:p w:rsidR="00284B8C" w:rsidRDefault="00284B8C" w:rsidP="00284B8C">
      <w:pPr>
        <w:spacing w:line="200" w:lineRule="exact"/>
        <w:rPr>
          <w:rFonts w:ascii="Times New Roman" w:eastAsia="Times New Roman" w:hAnsi="Times New Roman"/>
        </w:rPr>
      </w:pPr>
    </w:p>
    <w:p w:rsidR="00284B8C" w:rsidRDefault="00284B8C" w:rsidP="00284B8C">
      <w:pPr>
        <w:spacing w:line="276" w:lineRule="exact"/>
        <w:rPr>
          <w:rFonts w:ascii="Times New Roman" w:eastAsia="Times New Roman" w:hAnsi="Times New Roman"/>
        </w:rPr>
      </w:pPr>
    </w:p>
    <w:p w:rsidR="00284B8C" w:rsidRDefault="00284B8C" w:rsidP="00284B8C">
      <w:pPr>
        <w:spacing w:line="266" w:lineRule="auto"/>
        <w:jc w:val="both"/>
        <w:rPr>
          <w:rFonts w:ascii="Calibri" w:eastAsia="Calibri" w:hAnsi="Calibri"/>
          <w:sz w:val="26"/>
        </w:rPr>
      </w:pPr>
      <w:r>
        <w:rPr>
          <w:rFonts w:ascii="Arial" w:eastAsia="Arial" w:hAnsi="Arial"/>
          <w:b/>
          <w:sz w:val="27"/>
        </w:rPr>
        <w:t xml:space="preserve">CONCLUSION: - </w:t>
      </w:r>
      <w:r>
        <w:rPr>
          <w:rFonts w:ascii="Arial" w:eastAsia="Arial" w:hAnsi="Arial"/>
          <w:sz w:val="26"/>
        </w:rPr>
        <w:t>Mask ventilation is a critical technique that requires</w:t>
      </w:r>
      <w:r>
        <w:rPr>
          <w:rFonts w:ascii="Arial" w:eastAsia="Arial" w:hAnsi="Arial"/>
          <w:b/>
          <w:sz w:val="27"/>
        </w:rPr>
        <w:t xml:space="preserve"> </w:t>
      </w:r>
      <w:r>
        <w:rPr>
          <w:rFonts w:ascii="Arial" w:eastAsia="Arial" w:hAnsi="Arial"/>
          <w:sz w:val="26"/>
        </w:rPr>
        <w:t>mastering, so the technique which is easy to learn n perform would be easy to master also. Glass holding technique is good alternative to other techniques of mask ventilation. Expiratory tidal volume and mask leak is statistically similar in both the studied techniques but investigator also found that Glass holding technique in very promising in view of ease of ventilation, decreasing procedural fatigue and reducing incidence and severity of various tissues trauma, but further studies are required to establish this as fact</w:t>
      </w:r>
      <w:r>
        <w:rPr>
          <w:sz w:val="26"/>
        </w:rPr>
        <w:t>.</w:t>
      </w:r>
    </w:p>
    <w:p w:rsidR="00284B8C" w:rsidRDefault="00284B8C" w:rsidP="00284B8C">
      <w:pPr>
        <w:spacing w:line="266" w:lineRule="auto"/>
        <w:rPr>
          <w:sz w:val="26"/>
        </w:rPr>
        <w:sectPr w:rsidR="00284B8C">
          <w:pgSz w:w="11900" w:h="16838"/>
          <w:pgMar w:top="1432" w:right="1426" w:bottom="1440" w:left="1440" w:header="0" w:footer="0" w:gutter="0"/>
          <w:cols w:space="720"/>
        </w:sectPr>
      </w:pPr>
    </w:p>
    <w:p w:rsidR="00284B8C" w:rsidRDefault="00284B8C" w:rsidP="00284B8C">
      <w:pPr>
        <w:spacing w:line="0" w:lineRule="atLeast"/>
        <w:ind w:left="80"/>
        <w:rPr>
          <w:rFonts w:ascii="Arial" w:eastAsia="Arial" w:hAnsi="Arial"/>
          <w:b/>
          <w:sz w:val="28"/>
        </w:rPr>
      </w:pPr>
      <w:bookmarkStart w:id="4" w:name="page8"/>
      <w:bookmarkEnd w:id="4"/>
      <w:proofErr w:type="gramStart"/>
      <w:r>
        <w:rPr>
          <w:rFonts w:ascii="Arial" w:eastAsia="Arial" w:hAnsi="Arial"/>
          <w:b/>
          <w:sz w:val="28"/>
        </w:rPr>
        <w:lastRenderedPageBreak/>
        <w:t>REFERENCES:-</w:t>
      </w:r>
      <w:proofErr w:type="gramEnd"/>
    </w:p>
    <w:p w:rsidR="00284B8C" w:rsidRDefault="00284B8C" w:rsidP="00284B8C">
      <w:pPr>
        <w:spacing w:line="197" w:lineRule="exact"/>
        <w:rPr>
          <w:rFonts w:ascii="Times New Roman" w:eastAsia="Times New Roman" w:hAnsi="Times New Roman"/>
          <w:sz w:val="20"/>
        </w:rPr>
      </w:pPr>
    </w:p>
    <w:p w:rsidR="00284B8C" w:rsidRDefault="00284B8C" w:rsidP="00284B8C">
      <w:pPr>
        <w:numPr>
          <w:ilvl w:val="0"/>
          <w:numId w:val="1"/>
        </w:numPr>
        <w:tabs>
          <w:tab w:val="left" w:pos="720"/>
        </w:tabs>
        <w:spacing w:after="0" w:line="235" w:lineRule="auto"/>
        <w:ind w:left="720" w:right="126" w:hanging="360"/>
        <w:rPr>
          <w:rFonts w:ascii="Arial" w:eastAsia="Arial" w:hAnsi="Arial"/>
        </w:rPr>
      </w:pPr>
      <w:r>
        <w:rPr>
          <w:rFonts w:ascii="Arial" w:eastAsia="Arial" w:hAnsi="Arial"/>
        </w:rPr>
        <w:t xml:space="preserve">Morley CJ, Davis PG. Advances in neonatal resuscitation: supporting </w:t>
      </w:r>
      <w:proofErr w:type="spellStart"/>
      <w:proofErr w:type="gramStart"/>
      <w:r>
        <w:rPr>
          <w:rFonts w:ascii="Arial" w:eastAsia="Arial" w:hAnsi="Arial"/>
        </w:rPr>
        <w:t>transition.Arch</w:t>
      </w:r>
      <w:proofErr w:type="spellEnd"/>
      <w:proofErr w:type="gramEnd"/>
      <w:r>
        <w:rPr>
          <w:rFonts w:ascii="Arial" w:eastAsia="Arial" w:hAnsi="Arial"/>
        </w:rPr>
        <w:t xml:space="preserve"> Dis Child </w:t>
      </w:r>
      <w:proofErr w:type="spellStart"/>
      <w:r>
        <w:rPr>
          <w:rFonts w:ascii="Arial" w:eastAsia="Arial" w:hAnsi="Arial"/>
        </w:rPr>
        <w:t>Fetal</w:t>
      </w:r>
      <w:proofErr w:type="spellEnd"/>
      <w:r>
        <w:rPr>
          <w:rFonts w:ascii="Arial" w:eastAsia="Arial" w:hAnsi="Arial"/>
        </w:rPr>
        <w:t xml:space="preserve"> Neonatal Ed 2008;93:F334–6.</w:t>
      </w:r>
    </w:p>
    <w:p w:rsidR="00284B8C" w:rsidRDefault="00284B8C" w:rsidP="00284B8C">
      <w:pPr>
        <w:spacing w:line="1" w:lineRule="exact"/>
        <w:rPr>
          <w:rFonts w:ascii="Arial" w:eastAsia="Arial" w:hAnsi="Arial"/>
        </w:rPr>
      </w:pPr>
    </w:p>
    <w:p w:rsidR="00284B8C" w:rsidRDefault="00284B8C" w:rsidP="00284B8C">
      <w:pPr>
        <w:numPr>
          <w:ilvl w:val="0"/>
          <w:numId w:val="1"/>
        </w:numPr>
        <w:tabs>
          <w:tab w:val="left" w:pos="720"/>
        </w:tabs>
        <w:spacing w:after="0" w:line="0" w:lineRule="atLeast"/>
        <w:ind w:left="720" w:hanging="360"/>
        <w:rPr>
          <w:rFonts w:ascii="Arial" w:eastAsia="Arial" w:hAnsi="Arial"/>
        </w:rPr>
      </w:pPr>
      <w:r>
        <w:rPr>
          <w:rFonts w:ascii="Arial" w:eastAsia="Arial" w:hAnsi="Arial"/>
        </w:rPr>
        <w:t>Berry CB, Myles PS. Preoxygenation in healthy volunteers: a graph of oxygen</w:t>
      </w:r>
    </w:p>
    <w:p w:rsidR="00284B8C" w:rsidRDefault="00284B8C" w:rsidP="00284B8C">
      <w:pPr>
        <w:spacing w:line="0" w:lineRule="atLeast"/>
        <w:ind w:left="720"/>
        <w:rPr>
          <w:rFonts w:ascii="Arial" w:eastAsia="Arial" w:hAnsi="Arial"/>
        </w:rPr>
      </w:pPr>
      <w:r>
        <w:rPr>
          <w:rFonts w:ascii="Arial" w:eastAsia="Arial" w:hAnsi="Arial"/>
        </w:rPr>
        <w:t>“</w:t>
      </w:r>
      <w:proofErr w:type="spellStart"/>
      <w:r>
        <w:rPr>
          <w:rFonts w:ascii="Arial" w:eastAsia="Arial" w:hAnsi="Arial"/>
        </w:rPr>
        <w:t>washin</w:t>
      </w:r>
      <w:proofErr w:type="spellEnd"/>
      <w:r>
        <w:rPr>
          <w:rFonts w:ascii="Arial" w:eastAsia="Arial" w:hAnsi="Arial"/>
        </w:rPr>
        <w:t xml:space="preserve">” using end-tidal oxygraphy. Br J </w:t>
      </w:r>
      <w:proofErr w:type="spellStart"/>
      <w:r>
        <w:rPr>
          <w:rFonts w:ascii="Arial" w:eastAsia="Arial" w:hAnsi="Arial"/>
        </w:rPr>
        <w:t>Anaesth</w:t>
      </w:r>
      <w:proofErr w:type="spellEnd"/>
      <w:r>
        <w:rPr>
          <w:rFonts w:ascii="Arial" w:eastAsia="Arial" w:hAnsi="Arial"/>
        </w:rPr>
        <w:t xml:space="preserve"> 1994; 72: 116–8.</w:t>
      </w:r>
    </w:p>
    <w:p w:rsidR="00284B8C" w:rsidRDefault="00284B8C" w:rsidP="00284B8C">
      <w:pPr>
        <w:numPr>
          <w:ilvl w:val="0"/>
          <w:numId w:val="1"/>
        </w:numPr>
        <w:tabs>
          <w:tab w:val="left" w:pos="720"/>
        </w:tabs>
        <w:spacing w:after="0" w:line="0" w:lineRule="atLeast"/>
        <w:ind w:left="720" w:hanging="360"/>
        <w:rPr>
          <w:rFonts w:ascii="Arial" w:eastAsia="Arial" w:hAnsi="Arial"/>
        </w:rPr>
      </w:pPr>
      <w:r>
        <w:rPr>
          <w:rFonts w:ascii="Arial" w:eastAsia="Arial" w:hAnsi="Arial"/>
        </w:rPr>
        <w:t xml:space="preserve">Campbell IT, Beatty PC. Monitoring preoxygenation. Br J </w:t>
      </w:r>
      <w:proofErr w:type="spellStart"/>
      <w:r>
        <w:rPr>
          <w:rFonts w:ascii="Arial" w:eastAsia="Arial" w:hAnsi="Arial"/>
        </w:rPr>
        <w:t>Anaesth</w:t>
      </w:r>
      <w:proofErr w:type="spellEnd"/>
      <w:r>
        <w:rPr>
          <w:rFonts w:ascii="Arial" w:eastAsia="Arial" w:hAnsi="Arial"/>
        </w:rPr>
        <w:t xml:space="preserve"> 1994; 72: 3–4.</w:t>
      </w:r>
    </w:p>
    <w:p w:rsidR="00284B8C" w:rsidRDefault="00284B8C" w:rsidP="00284B8C">
      <w:pPr>
        <w:spacing w:line="6" w:lineRule="exact"/>
        <w:rPr>
          <w:rFonts w:ascii="Arial" w:eastAsia="Arial" w:hAnsi="Arial"/>
        </w:rPr>
      </w:pPr>
    </w:p>
    <w:p w:rsidR="00284B8C" w:rsidRDefault="00284B8C" w:rsidP="00284B8C">
      <w:pPr>
        <w:numPr>
          <w:ilvl w:val="0"/>
          <w:numId w:val="1"/>
        </w:numPr>
        <w:tabs>
          <w:tab w:val="left" w:pos="720"/>
        </w:tabs>
        <w:spacing w:after="0" w:line="249" w:lineRule="auto"/>
        <w:ind w:left="720" w:right="346" w:hanging="360"/>
        <w:rPr>
          <w:rFonts w:ascii="Arial" w:eastAsia="Arial" w:hAnsi="Arial"/>
        </w:rPr>
      </w:pPr>
      <w:proofErr w:type="spellStart"/>
      <w:r>
        <w:rPr>
          <w:rFonts w:ascii="Arial" w:eastAsia="Arial" w:hAnsi="Arial"/>
        </w:rPr>
        <w:t>Tanoubi</w:t>
      </w:r>
      <w:proofErr w:type="spellEnd"/>
      <w:r>
        <w:rPr>
          <w:rFonts w:ascii="Arial" w:eastAsia="Arial" w:hAnsi="Arial"/>
        </w:rPr>
        <w:t xml:space="preserve"> I, </w:t>
      </w:r>
      <w:proofErr w:type="spellStart"/>
      <w:r>
        <w:rPr>
          <w:rFonts w:ascii="Arial" w:eastAsia="Arial" w:hAnsi="Arial"/>
        </w:rPr>
        <w:t>Drolet</w:t>
      </w:r>
      <w:proofErr w:type="spellEnd"/>
      <w:r>
        <w:rPr>
          <w:rFonts w:ascii="Arial" w:eastAsia="Arial" w:hAnsi="Arial"/>
        </w:rPr>
        <w:t xml:space="preserve"> P, </w:t>
      </w:r>
      <w:proofErr w:type="spellStart"/>
      <w:r>
        <w:rPr>
          <w:rFonts w:ascii="Arial" w:eastAsia="Arial" w:hAnsi="Arial"/>
        </w:rPr>
        <w:t>Donati</w:t>
      </w:r>
      <w:proofErr w:type="spellEnd"/>
      <w:r>
        <w:rPr>
          <w:rFonts w:ascii="Arial" w:eastAsia="Arial" w:hAnsi="Arial"/>
        </w:rPr>
        <w:t xml:space="preserve"> F. Optimizing preoxygenation in adults. Can J </w:t>
      </w:r>
      <w:proofErr w:type="spellStart"/>
      <w:r>
        <w:rPr>
          <w:rFonts w:ascii="Arial" w:eastAsia="Arial" w:hAnsi="Arial"/>
        </w:rPr>
        <w:t>Anaesth</w:t>
      </w:r>
      <w:proofErr w:type="spellEnd"/>
      <w:r>
        <w:rPr>
          <w:rFonts w:ascii="Arial" w:eastAsia="Arial" w:hAnsi="Arial"/>
        </w:rPr>
        <w:t xml:space="preserve"> 2009; 56: 449–66</w:t>
      </w:r>
    </w:p>
    <w:p w:rsidR="00284B8C" w:rsidRDefault="00284B8C" w:rsidP="00284B8C">
      <w:pPr>
        <w:spacing w:line="18" w:lineRule="exact"/>
        <w:rPr>
          <w:rFonts w:ascii="Arial" w:eastAsia="Arial" w:hAnsi="Arial"/>
        </w:rPr>
      </w:pPr>
    </w:p>
    <w:p w:rsidR="00284B8C" w:rsidRDefault="00284B8C" w:rsidP="00284B8C">
      <w:pPr>
        <w:numPr>
          <w:ilvl w:val="0"/>
          <w:numId w:val="1"/>
        </w:numPr>
        <w:tabs>
          <w:tab w:val="left" w:pos="720"/>
        </w:tabs>
        <w:spacing w:after="0" w:line="252" w:lineRule="auto"/>
        <w:ind w:left="720" w:right="206" w:hanging="360"/>
        <w:rPr>
          <w:rFonts w:ascii="Arial" w:eastAsia="Arial" w:hAnsi="Arial"/>
        </w:rPr>
      </w:pPr>
      <w:r>
        <w:rPr>
          <w:rFonts w:ascii="Arial" w:eastAsia="Arial" w:hAnsi="Arial"/>
        </w:rPr>
        <w:t>Prakash S, Dhar M, Ranjan P, Gupta B, Pai V. Glass holding technique for bag and mask ventilation: An alternative in neonates and infants. Saudi Journal of Anaesthesia. 2016;10(4):487-488. doi:10.4103/1658-354X.177342.</w:t>
      </w:r>
    </w:p>
    <w:p w:rsidR="00284B8C" w:rsidRDefault="00284B8C" w:rsidP="00284B8C">
      <w:pPr>
        <w:spacing w:line="15" w:lineRule="exact"/>
        <w:rPr>
          <w:rFonts w:ascii="Arial" w:eastAsia="Arial" w:hAnsi="Arial"/>
        </w:rPr>
      </w:pPr>
    </w:p>
    <w:p w:rsidR="00284B8C" w:rsidRDefault="00284B8C" w:rsidP="00284B8C">
      <w:pPr>
        <w:numPr>
          <w:ilvl w:val="0"/>
          <w:numId w:val="1"/>
        </w:numPr>
        <w:tabs>
          <w:tab w:val="left" w:pos="720"/>
        </w:tabs>
        <w:spacing w:after="0" w:line="254" w:lineRule="auto"/>
        <w:ind w:left="720" w:right="346" w:hanging="360"/>
        <w:jc w:val="both"/>
        <w:rPr>
          <w:rFonts w:ascii="Arial" w:eastAsia="Arial" w:hAnsi="Arial"/>
        </w:rPr>
      </w:pPr>
      <w:r>
        <w:rPr>
          <w:rFonts w:ascii="Arial" w:eastAsia="Arial" w:hAnsi="Arial"/>
        </w:rPr>
        <w:t xml:space="preserve">Joffe AM, Hetzel S, Liew EC. A two-handed jaw-thrust technique is superior to the one-handed “EC-clamp” technique for mask ventilation in the </w:t>
      </w:r>
      <w:proofErr w:type="spellStart"/>
      <w:r>
        <w:rPr>
          <w:rFonts w:ascii="Arial" w:eastAsia="Arial" w:hAnsi="Arial"/>
        </w:rPr>
        <w:t>apneic</w:t>
      </w:r>
      <w:proofErr w:type="spellEnd"/>
      <w:r>
        <w:rPr>
          <w:rFonts w:ascii="Arial" w:eastAsia="Arial" w:hAnsi="Arial"/>
        </w:rPr>
        <w:t xml:space="preserve"> unconscious person. </w:t>
      </w:r>
      <w:proofErr w:type="spellStart"/>
      <w:r>
        <w:rPr>
          <w:rFonts w:ascii="Arial" w:eastAsia="Arial" w:hAnsi="Arial"/>
        </w:rPr>
        <w:t>Anesthesiology</w:t>
      </w:r>
      <w:proofErr w:type="spellEnd"/>
      <w:r>
        <w:rPr>
          <w:rFonts w:ascii="Arial" w:eastAsia="Arial" w:hAnsi="Arial"/>
        </w:rPr>
        <w:t xml:space="preserve">. </w:t>
      </w:r>
      <w:proofErr w:type="gramStart"/>
      <w:r>
        <w:rPr>
          <w:rFonts w:ascii="Arial" w:eastAsia="Arial" w:hAnsi="Arial"/>
        </w:rPr>
        <w:t>2010;113:873</w:t>
      </w:r>
      <w:proofErr w:type="gramEnd"/>
      <w:r>
        <w:rPr>
          <w:rFonts w:ascii="Arial" w:eastAsia="Arial" w:hAnsi="Arial"/>
        </w:rPr>
        <w:t>–9.</w:t>
      </w:r>
    </w:p>
    <w:p w:rsidR="00284B8C" w:rsidRDefault="00284B8C" w:rsidP="00284B8C">
      <w:pPr>
        <w:spacing w:line="15" w:lineRule="exact"/>
        <w:rPr>
          <w:rFonts w:ascii="Arial" w:eastAsia="Arial" w:hAnsi="Arial"/>
        </w:rPr>
      </w:pPr>
    </w:p>
    <w:p w:rsidR="00284B8C" w:rsidRDefault="00284B8C" w:rsidP="00284B8C">
      <w:pPr>
        <w:numPr>
          <w:ilvl w:val="0"/>
          <w:numId w:val="1"/>
        </w:numPr>
        <w:tabs>
          <w:tab w:val="left" w:pos="720"/>
        </w:tabs>
        <w:spacing w:after="0" w:line="232" w:lineRule="auto"/>
        <w:ind w:left="720" w:right="266" w:hanging="360"/>
        <w:rPr>
          <w:rFonts w:ascii="Arial" w:eastAsia="Arial" w:hAnsi="Arial"/>
        </w:rPr>
      </w:pPr>
      <w:r>
        <w:rPr>
          <w:rFonts w:ascii="Arial" w:eastAsia="Arial" w:hAnsi="Arial"/>
        </w:rPr>
        <w:t xml:space="preserve">Hart D, Reardon R, Ward C, Miner J. Face mask ventilation: a comparison of three techniques. J </w:t>
      </w:r>
      <w:proofErr w:type="spellStart"/>
      <w:r>
        <w:rPr>
          <w:rFonts w:ascii="Arial" w:eastAsia="Arial" w:hAnsi="Arial"/>
        </w:rPr>
        <w:t>Emerg</w:t>
      </w:r>
      <w:proofErr w:type="spellEnd"/>
      <w:r>
        <w:rPr>
          <w:rFonts w:ascii="Arial" w:eastAsia="Arial" w:hAnsi="Arial"/>
        </w:rPr>
        <w:t xml:space="preserve"> Med. 2013 May;44(5):1028-33.</w:t>
      </w:r>
    </w:p>
    <w:p w:rsidR="00284B8C" w:rsidRPr="00320549" w:rsidRDefault="00284B8C" w:rsidP="00403B4D">
      <w:pPr>
        <w:tabs>
          <w:tab w:val="left" w:pos="3020"/>
        </w:tabs>
        <w:rPr>
          <w:rFonts w:ascii="Times New Roman" w:hAnsi="Times New Roman" w:cs="Times New Roman"/>
          <w:sz w:val="32"/>
          <w:szCs w:val="32"/>
        </w:rPr>
      </w:pPr>
    </w:p>
    <w:p w:rsidR="00403B4D" w:rsidRPr="00320549" w:rsidRDefault="00403B4D" w:rsidP="00403B4D">
      <w:pPr>
        <w:tabs>
          <w:tab w:val="left" w:pos="3020"/>
        </w:tabs>
        <w:rPr>
          <w:rFonts w:ascii="Times New Roman" w:hAnsi="Times New Roman" w:cs="Times New Roman"/>
          <w:sz w:val="32"/>
          <w:szCs w:val="32"/>
        </w:rPr>
      </w:pPr>
      <w:r w:rsidRPr="00320549">
        <w:rPr>
          <w:rFonts w:ascii="Times New Roman" w:hAnsi="Times New Roman" w:cs="Times New Roman"/>
          <w:sz w:val="32"/>
          <w:szCs w:val="32"/>
        </w:rPr>
        <w:t xml:space="preserve"> </w:t>
      </w:r>
    </w:p>
    <w:sectPr w:rsidR="00403B4D" w:rsidRPr="003205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i1029" type="#_x0000_t75" style="width:16pt;height:35.5pt;visibility:visible;mso-wrap-style:square" o:bullet="t">
        <v:imagedata r:id="rId1" o:title=""/>
      </v:shape>
    </w:pict>
  </w:numPicBullet>
  <w:abstractNum w:abstractNumId="0" w15:restartNumberingAfterBreak="0">
    <w:nsid w:val="00000003"/>
    <w:multiLevelType w:val="hybridMultilevel"/>
    <w:tmpl w:val="19495CFE"/>
    <w:lvl w:ilvl="0" w:tplc="FFFFFFFF">
      <w:start w:val="1"/>
      <w:numFmt w:val="decimal"/>
      <w:lvlText w:val="%1."/>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4D"/>
    <w:rsid w:val="00284B8C"/>
    <w:rsid w:val="002914B9"/>
    <w:rsid w:val="00320549"/>
    <w:rsid w:val="003B728E"/>
    <w:rsid w:val="003C700A"/>
    <w:rsid w:val="00403B4D"/>
    <w:rsid w:val="0046175E"/>
    <w:rsid w:val="007449CD"/>
    <w:rsid w:val="00917063"/>
    <w:rsid w:val="00E0088F"/>
    <w:rsid w:val="00E06891"/>
    <w:rsid w:val="00FB2DB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26A2"/>
  <w15:chartTrackingRefBased/>
  <w15:docId w15:val="{A3EEF444-2C11-4D85-AF40-F3377FB4D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1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348272">
      <w:bodyDiv w:val="1"/>
      <w:marLeft w:val="0"/>
      <w:marRight w:val="0"/>
      <w:marTop w:val="0"/>
      <w:marBottom w:val="0"/>
      <w:divBdr>
        <w:top w:val="none" w:sz="0" w:space="0" w:color="auto"/>
        <w:left w:val="none" w:sz="0" w:space="0" w:color="auto"/>
        <w:bottom w:val="none" w:sz="0" w:space="0" w:color="auto"/>
        <w:right w:val="none" w:sz="0" w:space="0" w:color="auto"/>
      </w:divBdr>
    </w:div>
    <w:div w:id="1926454895">
      <w:bodyDiv w:val="1"/>
      <w:marLeft w:val="0"/>
      <w:marRight w:val="0"/>
      <w:marTop w:val="0"/>
      <w:marBottom w:val="0"/>
      <w:divBdr>
        <w:top w:val="none" w:sz="0" w:space="0" w:color="auto"/>
        <w:left w:val="none" w:sz="0" w:space="0" w:color="auto"/>
        <w:bottom w:val="none" w:sz="0" w:space="0" w:color="auto"/>
        <w:right w:val="none" w:sz="0" w:space="0" w:color="auto"/>
      </w:divBdr>
    </w:div>
    <w:div w:id="2115514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ECF99-5ADD-43C6-A1C1-035D209BA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2045</Words>
  <Characters>11661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Mandeep Mady</dc:creator>
  <cp:keywords/>
  <dc:description/>
  <cp:lastModifiedBy>Mandeep Mady</cp:lastModifiedBy>
  <cp:revision>1</cp:revision>
  <dcterms:created xsi:type="dcterms:W3CDTF">2019-11-03T15:47:00Z</dcterms:created>
  <dcterms:modified xsi:type="dcterms:W3CDTF">2019-11-03T16:45:00Z</dcterms:modified>
</cp:coreProperties>
</file>