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A305F1F" w14:textId="77777777" w:rsidR="00DA1BBB" w:rsidRPr="00DA1BBB" w:rsidRDefault="00DA1BBB" w:rsidP="00DA1BB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DA1BBB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DA1BBB">
        <w:rPr>
          <w:rFonts w:ascii="Times New Roman" w:hAnsi="Times New Roman" w:cs="Times New Roman"/>
          <w:b/>
          <w:sz w:val="24"/>
          <w:szCs w:val="24"/>
        </w:rPr>
        <w:t xml:space="preserve">A novel method to prevent </w:t>
      </w:r>
      <w:proofErr w:type="spellStart"/>
      <w:r w:rsidRPr="00DA1BBB">
        <w:rPr>
          <w:rFonts w:ascii="Times New Roman" w:hAnsi="Times New Roman" w:cs="Times New Roman"/>
          <w:b/>
          <w:sz w:val="24"/>
          <w:szCs w:val="24"/>
        </w:rPr>
        <w:t>parastomal</w:t>
      </w:r>
      <w:proofErr w:type="spellEnd"/>
      <w:r w:rsidRPr="00DA1BBB">
        <w:rPr>
          <w:rFonts w:ascii="Times New Roman" w:hAnsi="Times New Roman" w:cs="Times New Roman"/>
          <w:b/>
          <w:sz w:val="24"/>
          <w:szCs w:val="24"/>
        </w:rPr>
        <w:t xml:space="preserve"> hernia using biologic grafts (Gore Bio-A</w:t>
      </w:r>
      <w:r w:rsidRPr="00DA1BB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)</w:t>
      </w:r>
    </w:p>
    <w:p w14:paraId="1CBDFE95" w14:textId="77777777" w:rsidR="00DA1BBB" w:rsidRPr="00DA1BBB" w:rsidRDefault="00DA1BBB" w:rsidP="00DA1BBB">
      <w:pPr>
        <w:rPr>
          <w:rFonts w:ascii="Times New Roman" w:hAnsi="Times New Roman" w:cs="Times New Roman"/>
          <w:sz w:val="24"/>
          <w:szCs w:val="24"/>
        </w:rPr>
      </w:pPr>
    </w:p>
    <w:p w14:paraId="3FDC5732" w14:textId="77777777" w:rsidR="00DA1BBB" w:rsidRPr="00DA1BBB" w:rsidRDefault="00DA1BBB" w:rsidP="00DA1BBB">
      <w:pPr>
        <w:rPr>
          <w:rFonts w:ascii="Times New Roman" w:hAnsi="Times New Roman" w:cs="Times New Roman"/>
          <w:sz w:val="24"/>
          <w:szCs w:val="24"/>
        </w:rPr>
      </w:pPr>
      <w:r w:rsidRPr="00DA1BBB">
        <w:rPr>
          <w:rFonts w:ascii="Times New Roman" w:hAnsi="Times New Roman" w:cs="Times New Roman"/>
          <w:sz w:val="24"/>
          <w:szCs w:val="24"/>
        </w:rPr>
        <w:t xml:space="preserve">Marie </w:t>
      </w:r>
      <w:proofErr w:type="spellStart"/>
      <w:r w:rsidRPr="00DA1BBB">
        <w:rPr>
          <w:rFonts w:ascii="Times New Roman" w:hAnsi="Times New Roman" w:cs="Times New Roman"/>
          <w:sz w:val="24"/>
          <w:szCs w:val="24"/>
        </w:rPr>
        <w:t>Shella</w:t>
      </w:r>
      <w:proofErr w:type="spellEnd"/>
      <w:r w:rsidRPr="00DA1BBB">
        <w:rPr>
          <w:rFonts w:ascii="Times New Roman" w:hAnsi="Times New Roman" w:cs="Times New Roman"/>
          <w:sz w:val="24"/>
          <w:szCs w:val="24"/>
        </w:rPr>
        <w:t xml:space="preserve"> De Robles</w:t>
      </w:r>
      <w:r w:rsidRPr="00DA1BBB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1</w:t>
      </w:r>
      <w:r w:rsidRPr="00DA1BBB">
        <w:rPr>
          <w:rFonts w:ascii="Times New Roman" w:hAnsi="Times New Roman" w:cs="Times New Roman"/>
          <w:sz w:val="24"/>
          <w:szCs w:val="24"/>
        </w:rPr>
        <w:t xml:space="preserve">, </w:t>
      </w:r>
      <w:r w:rsidRPr="00DA1BBB">
        <w:rPr>
          <w:rFonts w:ascii="Times New Roman" w:hAnsi="Times New Roman" w:cs="Times New Roman"/>
          <w:sz w:val="24"/>
          <w:szCs w:val="24"/>
          <w:u w:val="single"/>
        </w:rPr>
        <w:t>Rebecca Cui</w:t>
      </w:r>
      <w:r w:rsidRPr="00DA1BBB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Pr="00DA1BBB">
        <w:rPr>
          <w:rFonts w:ascii="Times New Roman" w:hAnsi="Times New Roman" w:cs="Times New Roman"/>
          <w:sz w:val="24"/>
          <w:szCs w:val="24"/>
        </w:rPr>
        <w:t>*</w:t>
      </w:r>
      <w:r w:rsidRPr="00DA1BBB">
        <w:rPr>
          <w:rFonts w:ascii="Times New Roman" w:hAnsi="Times New Roman" w:cs="Times New Roman"/>
          <w:sz w:val="24"/>
          <w:szCs w:val="24"/>
        </w:rPr>
        <w:t>,</w:t>
      </w:r>
      <w:r w:rsidRPr="00DA1BBB">
        <w:rPr>
          <w:rFonts w:ascii="Times New Roman" w:hAnsi="Times New Roman" w:cs="Times New Roman"/>
          <w:sz w:val="24"/>
          <w:szCs w:val="24"/>
        </w:rPr>
        <w:t xml:space="preserve"> Peter J. Lee</w:t>
      </w:r>
      <w:r w:rsidRPr="00DA1BBB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,</w:t>
      </w:r>
      <w:r w:rsidRPr="00DA1BBB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2</w:t>
      </w:r>
    </w:p>
    <w:p w14:paraId="0309F46E" w14:textId="77777777" w:rsidR="00DA1BBB" w:rsidRPr="00DA1BBB" w:rsidRDefault="00DA1BBB" w:rsidP="00DA1B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F2DC94" w14:textId="77777777" w:rsidR="00DA1BBB" w:rsidRPr="00DA1BBB" w:rsidRDefault="00DA1BBB" w:rsidP="00DA1BBB">
      <w:pPr>
        <w:jc w:val="both"/>
        <w:rPr>
          <w:rFonts w:ascii="Times New Roman" w:hAnsi="Times New Roman" w:cs="Times New Roman"/>
          <w:sz w:val="24"/>
          <w:szCs w:val="24"/>
        </w:rPr>
      </w:pPr>
      <w:r w:rsidRPr="00DA1BB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A1BBB">
        <w:rPr>
          <w:rFonts w:ascii="Times New Roman" w:hAnsi="Times New Roman" w:cs="Times New Roman"/>
          <w:sz w:val="24"/>
          <w:szCs w:val="24"/>
        </w:rPr>
        <w:t>Department of Colorectal Surgery, Royal Prince Alfred Hospital, Sydney, NSW, Australia.</w:t>
      </w:r>
    </w:p>
    <w:p w14:paraId="1304F196" w14:textId="77777777" w:rsidR="00DA1BBB" w:rsidRPr="00DA1BBB" w:rsidRDefault="00DA1BBB" w:rsidP="00DA1BBB">
      <w:pPr>
        <w:jc w:val="both"/>
        <w:rPr>
          <w:rFonts w:ascii="Times New Roman" w:hAnsi="Times New Roman" w:cs="Times New Roman"/>
          <w:sz w:val="24"/>
          <w:szCs w:val="24"/>
        </w:rPr>
      </w:pPr>
      <w:r w:rsidRPr="00DA1BB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A1BBB">
        <w:rPr>
          <w:rFonts w:ascii="Times New Roman" w:hAnsi="Times New Roman" w:cs="Times New Roman"/>
          <w:sz w:val="24"/>
          <w:szCs w:val="24"/>
        </w:rPr>
        <w:t>Discipline of Surgery, University of Sydney, Sydney, NSW, Australia.</w:t>
      </w:r>
    </w:p>
    <w:p w14:paraId="3FB4CD7A" w14:textId="77777777" w:rsidR="00DA1BBB" w:rsidRPr="00DA1BBB" w:rsidRDefault="00DA1BBB" w:rsidP="00DA1B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BBB">
        <w:rPr>
          <w:rFonts w:ascii="Times New Roman" w:eastAsia="Times New Roman" w:hAnsi="Times New Roman" w:cs="Times New Roman"/>
          <w:i/>
          <w:sz w:val="24"/>
          <w:szCs w:val="24"/>
        </w:rPr>
        <w:t xml:space="preserve">*Email: </w:t>
      </w:r>
      <w:hyperlink r:id="rId5">
        <w:r w:rsidRPr="00DA1BBB">
          <w:rPr>
            <w:rFonts w:ascii="Times New Roman" w:eastAsia="Times New Roman" w:hAnsi="Times New Roman" w:cs="Times New Roman"/>
            <w:i/>
            <w:sz w:val="24"/>
            <w:szCs w:val="24"/>
          </w:rPr>
          <w:t>cuireb@gmail.com</w:t>
        </w:r>
      </w:hyperlink>
    </w:p>
    <w:p w14:paraId="163B8DD3" w14:textId="77777777" w:rsidR="00DA1BBB" w:rsidRPr="00DA1BBB" w:rsidRDefault="00DA1BBB" w:rsidP="00DA1BB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BC9C97" w14:textId="77777777" w:rsidR="00DA1BBB" w:rsidRPr="00DA1BBB" w:rsidRDefault="00DA1BBB" w:rsidP="00DA1BBB">
      <w:pPr>
        <w:pStyle w:val="NormalWeb"/>
        <w:spacing w:before="0" w:beforeAutospacing="0" w:after="0" w:afterAutospacing="0"/>
        <w:jc w:val="both"/>
        <w:rPr>
          <w:b/>
          <w:i/>
        </w:rPr>
      </w:pPr>
      <w:r w:rsidRPr="00DA1BBB">
        <w:rPr>
          <w:b/>
          <w:i/>
        </w:rPr>
        <w:t>Aims</w:t>
      </w:r>
    </w:p>
    <w:p w14:paraId="2FD00487" w14:textId="77777777" w:rsidR="00DA1BBB" w:rsidRPr="00DA1BBB" w:rsidRDefault="00DA1BBB" w:rsidP="00DA1BBB">
      <w:pPr>
        <w:pStyle w:val="NormalWeb"/>
        <w:spacing w:before="0" w:beforeAutospacing="0" w:after="0" w:afterAutospacing="0"/>
        <w:jc w:val="both"/>
      </w:pPr>
      <w:r w:rsidRPr="00DA1BBB">
        <w:t xml:space="preserve">Much attention has been given to prophylactic mesh placement at the time of initial stoma formation due to the high incidence of </w:t>
      </w:r>
      <w:proofErr w:type="spellStart"/>
      <w:r w:rsidRPr="00DA1BBB">
        <w:t>parastomal</w:t>
      </w:r>
      <w:proofErr w:type="spellEnd"/>
      <w:r w:rsidRPr="00DA1BBB">
        <w:t xml:space="preserve"> hernia (PSH), associated difficulty with repair and high recurrence rate.   This study describes a novel technique of prophylactically reinforcing a stoma site with a </w:t>
      </w:r>
      <w:proofErr w:type="spellStart"/>
      <w:r w:rsidRPr="00DA1BBB">
        <w:t>retromuscular</w:t>
      </w:r>
      <w:proofErr w:type="spellEnd"/>
      <w:r w:rsidRPr="00DA1BBB">
        <w:t xml:space="preserve"> biologic graft (Gore Bio-A) at index operation. </w:t>
      </w:r>
    </w:p>
    <w:p w14:paraId="5A4A874F" w14:textId="77777777" w:rsidR="00DA1BBB" w:rsidRPr="00DA1BBB" w:rsidRDefault="00DA1BBB" w:rsidP="00DA1BB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35BA7C" w14:textId="77777777" w:rsidR="00DA1BBB" w:rsidRPr="00DA1BBB" w:rsidRDefault="00DA1BBB" w:rsidP="00DA1BBB">
      <w:pPr>
        <w:rPr>
          <w:rFonts w:ascii="Times New Roman" w:hAnsi="Times New Roman" w:cs="Times New Roman"/>
          <w:b/>
          <w:sz w:val="24"/>
          <w:szCs w:val="24"/>
        </w:rPr>
      </w:pPr>
      <w:r w:rsidRPr="00DA1BBB">
        <w:rPr>
          <w:rFonts w:ascii="Times New Roman" w:hAnsi="Times New Roman" w:cs="Times New Roman"/>
          <w:b/>
          <w:i/>
          <w:sz w:val="24"/>
          <w:szCs w:val="24"/>
        </w:rPr>
        <w:t>Methods</w:t>
      </w:r>
    </w:p>
    <w:p w14:paraId="4040309E" w14:textId="77777777" w:rsidR="00DA1BBB" w:rsidRPr="00DA1BBB" w:rsidRDefault="00DA1BBB" w:rsidP="00DA1BBB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A1BBB">
        <w:rPr>
          <w:rFonts w:ascii="Times New Roman" w:hAnsi="Times New Roman" w:cs="Times New Roman"/>
          <w:sz w:val="24"/>
          <w:szCs w:val="24"/>
        </w:rPr>
        <w:t xml:space="preserve">During a two-year period from October 2016 to March 2018, ten consecutive patients with end colostomies underwent prophylactic biologic graft (Gore Bio-A) </w:t>
      </w:r>
      <w:proofErr w:type="spellStart"/>
      <w:r w:rsidRPr="00DA1BBB">
        <w:rPr>
          <w:rFonts w:ascii="Times New Roman" w:hAnsi="Times New Roman" w:cs="Times New Roman"/>
          <w:sz w:val="24"/>
          <w:szCs w:val="24"/>
        </w:rPr>
        <w:t>sublay</w:t>
      </w:r>
      <w:proofErr w:type="spellEnd"/>
      <w:r w:rsidRPr="00DA1BBB">
        <w:rPr>
          <w:rFonts w:ascii="Times New Roman" w:hAnsi="Times New Roman" w:cs="Times New Roman"/>
          <w:sz w:val="24"/>
          <w:szCs w:val="24"/>
        </w:rPr>
        <w:t xml:space="preserve"> placement</w:t>
      </w:r>
      <w:r w:rsidRPr="00DA1B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using non-absorbable sutures</w:t>
      </w:r>
    </w:p>
    <w:p w14:paraId="7995E3C1" w14:textId="77777777" w:rsidR="00DA1BBB" w:rsidRPr="00DA1BBB" w:rsidRDefault="00DA1BBB" w:rsidP="00DA1BBB">
      <w:pPr>
        <w:jc w:val="both"/>
        <w:rPr>
          <w:rFonts w:ascii="Times New Roman" w:hAnsi="Times New Roman" w:cs="Times New Roman"/>
          <w:sz w:val="24"/>
          <w:szCs w:val="24"/>
        </w:rPr>
      </w:pPr>
      <w:r w:rsidRPr="00DA1BBB">
        <w:rPr>
          <w:rFonts w:ascii="Times New Roman" w:hAnsi="Times New Roman" w:cs="Times New Roman"/>
          <w:sz w:val="24"/>
          <w:szCs w:val="24"/>
        </w:rPr>
        <w:t xml:space="preserve">by a single surgeon. The primary outcomes of interest were significant graft-related complications and incidence of PSH detected either clinically or </w:t>
      </w:r>
      <w:proofErr w:type="spellStart"/>
      <w:r w:rsidRPr="00DA1BBB">
        <w:rPr>
          <w:rFonts w:ascii="Times New Roman" w:hAnsi="Times New Roman" w:cs="Times New Roman"/>
          <w:sz w:val="24"/>
          <w:szCs w:val="24"/>
        </w:rPr>
        <w:t>radiologically</w:t>
      </w:r>
      <w:proofErr w:type="spellEnd"/>
      <w:r w:rsidRPr="00DA1BBB">
        <w:rPr>
          <w:rFonts w:ascii="Times New Roman" w:hAnsi="Times New Roman" w:cs="Times New Roman"/>
          <w:sz w:val="24"/>
          <w:szCs w:val="24"/>
        </w:rPr>
        <w:t>.</w:t>
      </w:r>
    </w:p>
    <w:p w14:paraId="064F5276" w14:textId="77777777" w:rsidR="00DA1BBB" w:rsidRPr="00DA1BBB" w:rsidRDefault="00DA1BBB" w:rsidP="00DA1BB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1B2959" w14:textId="77777777" w:rsidR="00DA1BBB" w:rsidRPr="00DA1BBB" w:rsidRDefault="00DA1BBB" w:rsidP="00DA1BB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A1BBB">
        <w:rPr>
          <w:rFonts w:ascii="Times New Roman" w:hAnsi="Times New Roman" w:cs="Times New Roman"/>
          <w:b/>
          <w:i/>
          <w:sz w:val="24"/>
          <w:szCs w:val="24"/>
        </w:rPr>
        <w:t>Results</w:t>
      </w:r>
    </w:p>
    <w:p w14:paraId="290E02D1" w14:textId="77777777" w:rsidR="00DA1BBB" w:rsidRPr="00DA1BBB" w:rsidRDefault="00DA1BBB" w:rsidP="00DA1BBB">
      <w:pPr>
        <w:jc w:val="both"/>
        <w:rPr>
          <w:rFonts w:ascii="Times New Roman" w:hAnsi="Times New Roman" w:cs="Times New Roman"/>
          <w:sz w:val="24"/>
          <w:szCs w:val="24"/>
        </w:rPr>
      </w:pPr>
      <w:r w:rsidRPr="00DA1BBB">
        <w:rPr>
          <w:rFonts w:ascii="Times New Roman" w:hAnsi="Times New Roman" w:cs="Times New Roman"/>
          <w:sz w:val="24"/>
          <w:szCs w:val="24"/>
        </w:rPr>
        <w:t xml:space="preserve">Six of the patients were male, and four were female, with a mean age of 65 years and body mass index (BMI) of 28.6. Surgery was performed for locally advanced or recurrent rectal cancer, perineal </w:t>
      </w:r>
      <w:proofErr w:type="spellStart"/>
      <w:r w:rsidRPr="00DA1BBB">
        <w:rPr>
          <w:rFonts w:ascii="Times New Roman" w:hAnsi="Times New Roman" w:cs="Times New Roman"/>
          <w:sz w:val="24"/>
          <w:szCs w:val="24"/>
        </w:rPr>
        <w:t>liposarcoma</w:t>
      </w:r>
      <w:proofErr w:type="spellEnd"/>
      <w:r w:rsidRPr="00DA1BBB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DA1BBB">
        <w:rPr>
          <w:rFonts w:ascii="Times New Roman" w:hAnsi="Times New Roman" w:cs="Times New Roman"/>
          <w:sz w:val="24"/>
          <w:szCs w:val="24"/>
        </w:rPr>
        <w:t>cloacal</w:t>
      </w:r>
      <w:proofErr w:type="spellEnd"/>
      <w:r w:rsidRPr="00DA1BBB">
        <w:rPr>
          <w:rFonts w:ascii="Times New Roman" w:hAnsi="Times New Roman" w:cs="Times New Roman"/>
          <w:sz w:val="24"/>
          <w:szCs w:val="24"/>
        </w:rPr>
        <w:t xml:space="preserve"> squamous cell carcinoma. No mortalities occurred during the perioperative period. There was one case of </w:t>
      </w:r>
      <w:proofErr w:type="spellStart"/>
      <w:r w:rsidRPr="00DA1BBB">
        <w:rPr>
          <w:rFonts w:ascii="Times New Roman" w:hAnsi="Times New Roman" w:cs="Times New Roman"/>
          <w:sz w:val="24"/>
          <w:szCs w:val="24"/>
        </w:rPr>
        <w:t>ischaemic</w:t>
      </w:r>
      <w:proofErr w:type="spellEnd"/>
      <w:r w:rsidRPr="00DA1BBB">
        <w:rPr>
          <w:rFonts w:ascii="Times New Roman" w:hAnsi="Times New Roman" w:cs="Times New Roman"/>
          <w:sz w:val="24"/>
          <w:szCs w:val="24"/>
        </w:rPr>
        <w:t xml:space="preserve"> stoma post-operatively requiring stoma revision, but no graft-related infection or erosion occurred. At a mean follow-up of 12.7 months, none of the patients developed PSH.</w:t>
      </w:r>
    </w:p>
    <w:p w14:paraId="198ECA58" w14:textId="77777777" w:rsidR="00DA1BBB" w:rsidRPr="00DA1BBB" w:rsidRDefault="00DA1BBB" w:rsidP="00DA1BB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F55136" w14:textId="77777777" w:rsidR="00DA1BBB" w:rsidRPr="00DA1BBB" w:rsidRDefault="00DA1BBB" w:rsidP="00DA1BBB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A1BBB">
        <w:rPr>
          <w:rFonts w:ascii="Times New Roman" w:hAnsi="Times New Roman" w:cs="Times New Roman"/>
          <w:b/>
          <w:i/>
          <w:sz w:val="24"/>
          <w:szCs w:val="24"/>
        </w:rPr>
        <w:t>Conclusion</w:t>
      </w:r>
    </w:p>
    <w:p w14:paraId="7F3943C7" w14:textId="77777777" w:rsidR="00DA1BBB" w:rsidRPr="00DA1BBB" w:rsidRDefault="00DA1BBB" w:rsidP="00DA1BBB">
      <w:pPr>
        <w:jc w:val="both"/>
        <w:rPr>
          <w:rFonts w:ascii="Times New Roman" w:hAnsi="Times New Roman" w:cs="Times New Roman"/>
          <w:sz w:val="24"/>
          <w:szCs w:val="24"/>
        </w:rPr>
      </w:pPr>
      <w:r w:rsidRPr="00DA1BBB">
        <w:rPr>
          <w:rFonts w:ascii="Times New Roman" w:hAnsi="Times New Roman" w:cs="Times New Roman"/>
          <w:sz w:val="24"/>
          <w:szCs w:val="24"/>
        </w:rPr>
        <w:t xml:space="preserve">Our study demonstrated that the </w:t>
      </w:r>
      <w:proofErr w:type="spellStart"/>
      <w:r w:rsidRPr="00DA1BBB">
        <w:rPr>
          <w:rFonts w:ascii="Times New Roman" w:hAnsi="Times New Roman" w:cs="Times New Roman"/>
          <w:sz w:val="24"/>
          <w:szCs w:val="24"/>
        </w:rPr>
        <w:t>retromuscular</w:t>
      </w:r>
      <w:proofErr w:type="spellEnd"/>
      <w:r w:rsidRPr="00DA1BBB">
        <w:rPr>
          <w:rFonts w:ascii="Times New Roman" w:hAnsi="Times New Roman" w:cs="Times New Roman"/>
          <w:sz w:val="24"/>
          <w:szCs w:val="24"/>
        </w:rPr>
        <w:t xml:space="preserve"> reinforcement of biologic graft at the time of end colostomy formation is safe and effective in reducing the risk of PSH. However, long-term follow-up is needed to evaluate this technique further. </w:t>
      </w:r>
    </w:p>
    <w:p w14:paraId="52EA2E37" w14:textId="77777777" w:rsidR="00DA1BBB" w:rsidRPr="00DA1BBB" w:rsidRDefault="00DA1BBB" w:rsidP="00DA1BB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FBD6CF" w14:textId="77777777" w:rsidR="00DA1BBB" w:rsidRPr="00DA1BBB" w:rsidRDefault="00DA1BBB" w:rsidP="00DA1BB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A1BBB">
        <w:rPr>
          <w:rFonts w:ascii="Times New Roman" w:hAnsi="Times New Roman" w:cs="Times New Roman"/>
          <w:i/>
          <w:sz w:val="24"/>
          <w:szCs w:val="24"/>
        </w:rPr>
        <w:t>Word Count: 224</w:t>
      </w:r>
    </w:p>
    <w:p w14:paraId="646CB371" w14:textId="77777777" w:rsidR="00DA1BBB" w:rsidRPr="00DA1BBB" w:rsidRDefault="00DA1BBB" w:rsidP="00DA1BB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2CD3C9" w14:textId="77777777" w:rsidR="00DA1BBB" w:rsidRPr="00DA1BBB" w:rsidRDefault="00DA1BBB" w:rsidP="00DA1BBB">
      <w:pPr>
        <w:jc w:val="both"/>
        <w:rPr>
          <w:rFonts w:ascii="Times New Roman" w:hAnsi="Times New Roman" w:cs="Times New Roman"/>
          <w:sz w:val="24"/>
          <w:szCs w:val="24"/>
        </w:rPr>
      </w:pPr>
      <w:r w:rsidRPr="00DA1BBB">
        <w:rPr>
          <w:rFonts w:ascii="Times New Roman" w:hAnsi="Times New Roman" w:cs="Times New Roman"/>
          <w:b/>
          <w:sz w:val="24"/>
          <w:szCs w:val="24"/>
        </w:rPr>
        <w:t>Keywords:</w:t>
      </w:r>
      <w:r w:rsidRPr="00DA1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BBB">
        <w:rPr>
          <w:rFonts w:ascii="Times New Roman" w:hAnsi="Times New Roman" w:cs="Times New Roman"/>
          <w:sz w:val="24"/>
          <w:szCs w:val="24"/>
        </w:rPr>
        <w:t>parastomal</w:t>
      </w:r>
      <w:proofErr w:type="spellEnd"/>
      <w:r w:rsidRPr="00DA1BBB">
        <w:rPr>
          <w:rFonts w:ascii="Times New Roman" w:hAnsi="Times New Roman" w:cs="Times New Roman"/>
          <w:sz w:val="24"/>
          <w:szCs w:val="24"/>
        </w:rPr>
        <w:t xml:space="preserve"> hernia, biologic graft, prophylactic placement, </w:t>
      </w:r>
      <w:proofErr w:type="spellStart"/>
      <w:r w:rsidRPr="00DA1BBB">
        <w:rPr>
          <w:rFonts w:ascii="Times New Roman" w:hAnsi="Times New Roman" w:cs="Times New Roman"/>
          <w:sz w:val="24"/>
          <w:szCs w:val="24"/>
        </w:rPr>
        <w:t>retromuscular</w:t>
      </w:r>
      <w:proofErr w:type="spellEnd"/>
      <w:r w:rsidRPr="00DA1B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1BBB">
        <w:rPr>
          <w:rFonts w:ascii="Times New Roman" w:hAnsi="Times New Roman" w:cs="Times New Roman"/>
          <w:sz w:val="24"/>
          <w:szCs w:val="24"/>
        </w:rPr>
        <w:t>sublay</w:t>
      </w:r>
      <w:proofErr w:type="spellEnd"/>
    </w:p>
    <w:p w14:paraId="07C5A8C7" w14:textId="77777777" w:rsidR="00D701AD" w:rsidRPr="00DA1BBB" w:rsidRDefault="00D701AD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4E89D34" w14:textId="77777777" w:rsidR="00D701AD" w:rsidRPr="00DA1BBB" w:rsidRDefault="00D701AD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AE3B599" w14:textId="77777777" w:rsidR="00D701AD" w:rsidRPr="00DA1BBB" w:rsidRDefault="00D701AD">
      <w:pPr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D701AD" w:rsidRPr="00DA1BBB">
      <w:pgSz w:w="11906" w:h="16838"/>
      <w:pgMar w:top="863" w:right="1440" w:bottom="576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745464"/>
    <w:multiLevelType w:val="multilevel"/>
    <w:tmpl w:val="AE428F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D701AD"/>
    <w:rsid w:val="00D701AD"/>
    <w:rsid w:val="00DA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E30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DA1BBB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example@psu.ac.th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299</Words>
  <Characters>1706</Characters>
  <Application>Microsoft Macintosh Word</Application>
  <DocSecurity>0</DocSecurity>
  <Lines>14</Lines>
  <Paragraphs>4</Paragraphs>
  <ScaleCrop>false</ScaleCrop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Rebecca Cui</cp:lastModifiedBy>
  <cp:revision>2</cp:revision>
  <dcterms:created xsi:type="dcterms:W3CDTF">2018-09-26T11:17:00Z</dcterms:created>
  <dcterms:modified xsi:type="dcterms:W3CDTF">2018-09-26T11:17:00Z</dcterms:modified>
</cp:coreProperties>
</file>