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54D" w:rsidRPr="0049354D" w:rsidRDefault="0049354D" w:rsidP="0049354D">
      <w:pPr>
        <w:pStyle w:val="NoSpacing"/>
        <w:jc w:val="center"/>
        <w:rPr>
          <w:b/>
        </w:rPr>
      </w:pPr>
      <w:r w:rsidRPr="0049354D">
        <w:rPr>
          <w:b/>
        </w:rPr>
        <w:t>Automated notifications improve time to anesthesia induction: Integrating health information technology systems to enhance perioperative efficiency</w:t>
      </w:r>
    </w:p>
    <w:p w:rsidR="0049354D" w:rsidRDefault="0049354D" w:rsidP="0049354D">
      <w:pPr>
        <w:pStyle w:val="NoSpacing"/>
      </w:pPr>
    </w:p>
    <w:p w:rsidR="0049354D" w:rsidRDefault="0049354D" w:rsidP="0049354D">
      <w:pPr>
        <w:pStyle w:val="NoSpacing"/>
        <w:jc w:val="center"/>
      </w:pPr>
      <w:r>
        <w:t>Luis Tollinche, MD</w:t>
      </w:r>
    </w:p>
    <w:p w:rsidR="0049354D" w:rsidRDefault="0049354D" w:rsidP="0049354D">
      <w:pPr>
        <w:pStyle w:val="NoSpacing"/>
        <w:jc w:val="center"/>
      </w:pPr>
      <w:r>
        <w:t>Department of Anesthesiology and Critical Care Medicine</w:t>
      </w:r>
    </w:p>
    <w:p w:rsidR="0049354D" w:rsidRDefault="0049354D" w:rsidP="0049354D">
      <w:pPr>
        <w:pStyle w:val="NoSpacing"/>
        <w:jc w:val="center"/>
      </w:pPr>
      <w:r>
        <w:t>Memorial Sloan Kettering Cancer Center</w:t>
      </w:r>
    </w:p>
    <w:p w:rsidR="0049354D" w:rsidRDefault="0049354D" w:rsidP="0049354D">
      <w:pPr>
        <w:pStyle w:val="NoSpacing"/>
        <w:jc w:val="center"/>
      </w:pPr>
      <w:r>
        <w:t>New York, NY</w:t>
      </w:r>
    </w:p>
    <w:p w:rsidR="0049354D" w:rsidRDefault="0049354D" w:rsidP="0049354D">
      <w:pPr>
        <w:pStyle w:val="NoSpacing"/>
      </w:pPr>
      <w:bookmarkStart w:id="0" w:name="_GoBack"/>
      <w:bookmarkEnd w:id="0"/>
    </w:p>
    <w:p w:rsidR="0049354D" w:rsidRDefault="0049354D" w:rsidP="0049354D">
      <w:pPr>
        <w:pStyle w:val="NoSpacing"/>
      </w:pPr>
    </w:p>
    <w:p w:rsidR="0049354D" w:rsidRDefault="0049354D" w:rsidP="0049354D">
      <w:pPr>
        <w:pStyle w:val="NoSpacing"/>
        <w:rPr>
          <w:b/>
        </w:rPr>
      </w:pPr>
      <w:r w:rsidRPr="000173EC">
        <w:rPr>
          <w:b/>
        </w:rPr>
        <w:t>Abstract</w:t>
      </w:r>
    </w:p>
    <w:p w:rsidR="0049354D" w:rsidRDefault="0049354D" w:rsidP="0049354D">
      <w:pPr>
        <w:pStyle w:val="NoSpacing"/>
        <w:rPr>
          <w:b/>
        </w:rPr>
      </w:pPr>
    </w:p>
    <w:p w:rsidR="0049354D" w:rsidRDefault="0049354D" w:rsidP="0049354D">
      <w:pPr>
        <w:pStyle w:val="NoSpacing"/>
      </w:pPr>
      <w:r w:rsidRPr="002A3858">
        <w:rPr>
          <w:i/>
        </w:rPr>
        <w:t>Objective</w:t>
      </w:r>
      <w:r>
        <w:t>: To evaluate the effects of health information technology systems integration on perioperative efficiency of anesthesiologists. Investigate if automatic notifications that patients have arrived in the operating room leads to decreased time to induction.</w:t>
      </w:r>
    </w:p>
    <w:p w:rsidR="0049354D" w:rsidRDefault="0049354D" w:rsidP="0049354D">
      <w:pPr>
        <w:pStyle w:val="NoSpacing"/>
      </w:pPr>
    </w:p>
    <w:p w:rsidR="0049354D" w:rsidRPr="002A3858" w:rsidRDefault="0049354D" w:rsidP="0049354D">
      <w:pPr>
        <w:pStyle w:val="NoSpacing"/>
        <w:rPr>
          <w:i/>
        </w:rPr>
      </w:pPr>
      <w:r w:rsidRPr="002A3858">
        <w:rPr>
          <w:i/>
        </w:rPr>
        <w:t>Methods:</w:t>
      </w:r>
      <w:r>
        <w:rPr>
          <w:i/>
        </w:rPr>
        <w:t xml:space="preserve"> </w:t>
      </w:r>
      <w:r w:rsidRPr="001E7440">
        <w:rPr>
          <w:rFonts w:eastAsia="Times New Roman" w:cstheme="minorHAnsi"/>
        </w:rPr>
        <w:t xml:space="preserve">We performed a retrospective chart review of all outpatient and short-stay patients who received </w:t>
      </w:r>
      <w:r>
        <w:rPr>
          <w:rFonts w:eastAsia="Times New Roman" w:cstheme="minorHAnsi"/>
        </w:rPr>
        <w:t>General Anesthesia at Josie Robertson Surgery Center</w:t>
      </w:r>
      <w:r w:rsidRPr="001E7440">
        <w:rPr>
          <w:rFonts w:eastAsia="Times New Roman" w:cstheme="minorHAnsi"/>
        </w:rPr>
        <w:t xml:space="preserve"> between </w:t>
      </w:r>
      <w:r>
        <w:rPr>
          <w:rFonts w:eastAsia="Times New Roman" w:cstheme="minorHAnsi"/>
        </w:rPr>
        <w:t>July 1, 2017</w:t>
      </w:r>
      <w:r w:rsidRPr="001E7440">
        <w:rPr>
          <w:rFonts w:eastAsia="Times New Roman" w:cstheme="minorHAnsi"/>
        </w:rPr>
        <w:t xml:space="preserve"> and </w:t>
      </w:r>
      <w:r>
        <w:rPr>
          <w:rFonts w:eastAsia="Times New Roman" w:cstheme="minorHAnsi"/>
        </w:rPr>
        <w:t>June 30, 2018</w:t>
      </w:r>
      <w:r w:rsidRPr="001E7440">
        <w:rPr>
          <w:rFonts w:eastAsia="Times New Roman" w:cstheme="minorHAnsi"/>
        </w:rPr>
        <w:t xml:space="preserve">.  </w:t>
      </w:r>
    </w:p>
    <w:p w:rsidR="0049354D" w:rsidRPr="001E7440" w:rsidRDefault="0049354D" w:rsidP="0049354D">
      <w:pPr>
        <w:spacing w:after="240"/>
        <w:rPr>
          <w:rFonts w:eastAsia="Times New Roman" w:cstheme="minorHAnsi"/>
        </w:rPr>
      </w:pPr>
      <w:r>
        <w:rPr>
          <w:rFonts w:eastAsia="Times New Roman" w:cstheme="minorHAnsi"/>
        </w:rPr>
        <w:t>T</w:t>
      </w:r>
      <w:r w:rsidRPr="001E7440">
        <w:rPr>
          <w:rFonts w:eastAsia="Times New Roman" w:cstheme="minorHAnsi"/>
        </w:rPr>
        <w:t>ime was used as a measure of efficiency between the</w:t>
      </w:r>
      <w:r>
        <w:rPr>
          <w:rFonts w:eastAsia="Times New Roman" w:cstheme="minorHAnsi"/>
        </w:rPr>
        <w:t xml:space="preserve"> two comparison groups</w:t>
      </w:r>
      <w:r w:rsidRPr="001E7440">
        <w:rPr>
          <w:rFonts w:eastAsia="Times New Roman" w:cstheme="minorHAnsi"/>
        </w:rPr>
        <w:t>.</w:t>
      </w:r>
    </w:p>
    <w:p w:rsidR="0049354D" w:rsidRDefault="0049354D" w:rsidP="0049354D">
      <w:pPr>
        <w:spacing w:after="240"/>
        <w:rPr>
          <w:rFonts w:eastAsia="Times New Roman" w:cstheme="minorHAnsi"/>
        </w:rPr>
      </w:pPr>
      <w:r w:rsidRPr="001E7440">
        <w:rPr>
          <w:rFonts w:eastAsia="Times New Roman" w:cstheme="minorHAnsi"/>
        </w:rPr>
        <w:t xml:space="preserve">The two comparison groups </w:t>
      </w:r>
      <w:r>
        <w:rPr>
          <w:rFonts w:eastAsia="Times New Roman" w:cstheme="minorHAnsi"/>
        </w:rPr>
        <w:t>were</w:t>
      </w:r>
      <w:r w:rsidRPr="001E7440">
        <w:rPr>
          <w:rFonts w:eastAsia="Times New Roman" w:cstheme="minorHAnsi"/>
        </w:rPr>
        <w:t xml:space="preserve"> as follows:</w:t>
      </w:r>
    </w:p>
    <w:p w:rsidR="0049354D" w:rsidRDefault="0049354D" w:rsidP="0049354D">
      <w:pPr>
        <w:spacing w:after="240"/>
        <w:rPr>
          <w:rFonts w:eastAsia="Times New Roman" w:cstheme="minorHAnsi"/>
        </w:rPr>
      </w:pPr>
      <w:r>
        <w:rPr>
          <w:rFonts w:eastAsia="Times New Roman" w:cstheme="minorHAnsi"/>
        </w:rPr>
        <w:t>Group 1: Pre-event notification implementation (July 1, 2017-Dec 31, 2017)</w:t>
      </w:r>
    </w:p>
    <w:p w:rsidR="0049354D" w:rsidRDefault="0049354D" w:rsidP="0049354D">
      <w:pPr>
        <w:spacing w:after="240"/>
        <w:rPr>
          <w:rFonts w:eastAsia="Times New Roman" w:cstheme="minorHAnsi"/>
        </w:rPr>
      </w:pPr>
      <w:r>
        <w:rPr>
          <w:rFonts w:eastAsia="Times New Roman" w:cstheme="minorHAnsi"/>
        </w:rPr>
        <w:t>Group 2: Post-event notification implementation (Jan 1, 2018 – June 30, 2018)</w:t>
      </w:r>
    </w:p>
    <w:p w:rsidR="00BE4D02" w:rsidRDefault="00BE4D02" w:rsidP="0049354D">
      <w:pPr>
        <w:spacing w:after="240"/>
        <w:rPr>
          <w:rFonts w:eastAsia="Times New Roman" w:cstheme="minorHAnsi"/>
        </w:rPr>
      </w:pPr>
      <w:r>
        <w:rPr>
          <w:rFonts w:eastAsia="Times New Roman" w:cstheme="minorHAnsi"/>
        </w:rPr>
        <w:t>Event is defined as the launch date of the automatic text page notifications to anesthesia attendings that patient has arrived in the operating suite. This text page is driven by the real time locating system (RTLS) badge that all patients now wear throughout the hospital stay.</w:t>
      </w:r>
    </w:p>
    <w:p w:rsidR="0049354D" w:rsidRPr="002B6678" w:rsidRDefault="0049354D" w:rsidP="0049354D">
      <w:pPr>
        <w:spacing w:after="240"/>
        <w:rPr>
          <w:rFonts w:eastAsia="Times New Roman" w:cstheme="minorHAnsi"/>
        </w:rPr>
      </w:pPr>
      <w:r w:rsidRPr="002B6678">
        <w:rPr>
          <w:rFonts w:eastAsia="Times New Roman" w:cstheme="minorHAnsi"/>
        </w:rPr>
        <w:t xml:space="preserve">In this </w:t>
      </w:r>
      <w:r>
        <w:rPr>
          <w:rFonts w:eastAsia="Times New Roman" w:cstheme="minorHAnsi"/>
        </w:rPr>
        <w:t>study, our</w:t>
      </w:r>
      <w:r w:rsidRPr="002B6678">
        <w:rPr>
          <w:rFonts w:eastAsia="Times New Roman" w:cstheme="minorHAnsi"/>
        </w:rPr>
        <w:t xml:space="preserve"> primary outcome measure </w:t>
      </w:r>
      <w:r>
        <w:rPr>
          <w:rFonts w:eastAsia="Times New Roman" w:cstheme="minorHAnsi"/>
        </w:rPr>
        <w:t xml:space="preserve">duration (DUR) </w:t>
      </w:r>
      <w:r w:rsidRPr="002B6678">
        <w:rPr>
          <w:rFonts w:eastAsia="Times New Roman" w:cstheme="minorHAnsi"/>
        </w:rPr>
        <w:t>was collected from patient electronic medical records:</w:t>
      </w:r>
    </w:p>
    <w:p w:rsidR="0049354D" w:rsidRPr="00CD7AA3" w:rsidRDefault="0049354D" w:rsidP="0049354D">
      <w:pPr>
        <w:spacing w:after="240"/>
        <w:rPr>
          <w:rFonts w:eastAsia="Times New Roman" w:cstheme="minorHAnsi"/>
        </w:rPr>
      </w:pPr>
      <w:r w:rsidRPr="002B6678">
        <w:rPr>
          <w:rFonts w:eastAsia="Times New Roman" w:cstheme="minorHAnsi"/>
        </w:rPr>
        <w:t xml:space="preserve">DUR: Time (duration in minutes) between </w:t>
      </w:r>
      <w:r>
        <w:rPr>
          <w:rFonts w:eastAsia="Times New Roman" w:cstheme="minorHAnsi"/>
        </w:rPr>
        <w:t>anesthesia start</w:t>
      </w:r>
      <w:r w:rsidRPr="002B6678">
        <w:rPr>
          <w:rFonts w:eastAsia="Times New Roman" w:cstheme="minorHAnsi"/>
        </w:rPr>
        <w:t xml:space="preserve"> and induction of anesthesia</w:t>
      </w:r>
      <w:r>
        <w:rPr>
          <w:rFonts w:eastAsia="Times New Roman" w:cstheme="minorHAnsi"/>
        </w:rPr>
        <w:t>,</w:t>
      </w:r>
      <w:r w:rsidRPr="002B6678">
        <w:rPr>
          <w:rFonts w:eastAsia="Times New Roman" w:cstheme="minorHAnsi"/>
        </w:rPr>
        <w:t xml:space="preserve"> exclusively for first case of the day.</w:t>
      </w:r>
    </w:p>
    <w:p w:rsidR="0049354D" w:rsidRDefault="0049354D" w:rsidP="0049354D">
      <w:pPr>
        <w:pStyle w:val="NoSpacing"/>
      </w:pPr>
      <w:r w:rsidRPr="002A3858">
        <w:rPr>
          <w:i/>
        </w:rPr>
        <w:t xml:space="preserve">Results: </w:t>
      </w:r>
      <w:r>
        <w:t>Duration of induction was significantly shorter post-event notification implementation compared to pre-event implementation (median duration, 6 min vs 7 min; p=0.001).</w:t>
      </w:r>
    </w:p>
    <w:p w:rsidR="0049354D" w:rsidRDefault="0049354D" w:rsidP="0049354D">
      <w:pPr>
        <w:pStyle w:val="NoSpacing"/>
      </w:pPr>
    </w:p>
    <w:p w:rsidR="0049354D" w:rsidRDefault="0049354D" w:rsidP="0049354D">
      <w:pPr>
        <w:pStyle w:val="NoSpacing"/>
      </w:pPr>
      <w:r w:rsidRPr="002A3858">
        <w:rPr>
          <w:i/>
        </w:rPr>
        <w:t>Conclusion:</w:t>
      </w:r>
      <w:r>
        <w:t xml:space="preserve">  We demonstrate that health information technology systems integration improves perioperative efficiency of anesthesiologists at our institution.  Further investigation is warranted to provide data to support provider buy-in and greater uptake and implementation of these systems to enhance patient care and coordination in the healthcare setting.</w:t>
      </w:r>
    </w:p>
    <w:p w:rsidR="00D54776" w:rsidRDefault="00D54776"/>
    <w:sectPr w:rsidR="00D54776" w:rsidSect="00D547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9354D"/>
    <w:rsid w:val="002231EF"/>
    <w:rsid w:val="0026758E"/>
    <w:rsid w:val="00363A4D"/>
    <w:rsid w:val="0049354D"/>
    <w:rsid w:val="00663B75"/>
    <w:rsid w:val="008E45DF"/>
    <w:rsid w:val="00BE4D02"/>
    <w:rsid w:val="00C5755D"/>
    <w:rsid w:val="00D54776"/>
    <w:rsid w:val="00FB0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D2EA"/>
  <w15:chartTrackingRefBased/>
  <w15:docId w15:val="{1ABFCB93-B93C-47C7-91AA-2CE7023F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354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3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Tollinche, Luis E./Anesthesiology-Critical Care</dc:creator>
  <cp:keywords/>
  <dc:description/>
  <cp:lastModifiedBy>Tollinche, Luis E./Anesthesiology-Critical Care</cp:lastModifiedBy>
  <cp:revision>2</cp:revision>
  <dcterms:created xsi:type="dcterms:W3CDTF">2018-09-25T19:02:00Z</dcterms:created>
  <dcterms:modified xsi:type="dcterms:W3CDTF">2018-09-25T19:02:00Z</dcterms:modified>
</cp:coreProperties>
</file>