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5D12B" w14:textId="0E6473C0" w:rsidR="00AE68CA" w:rsidRDefault="00002B65" w:rsidP="00E13F18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002B65">
        <w:rPr>
          <w:rFonts w:ascii="Times New Roman" w:hAnsi="Times New Roman" w:cs="Times New Roman"/>
          <w:b/>
          <w:sz w:val="52"/>
          <w:szCs w:val="52"/>
        </w:rPr>
        <w:t>ROLE OF PLASMA C- REACTIVE PROTEIN IN PREDICTING THE SEVERITY GRADE OF ACUTE CHOLECYSTITIS AND ITS CORRELATION WITH THE HISTOPATHOLOGY</w:t>
      </w:r>
    </w:p>
    <w:p w14:paraId="3EB94F49" w14:textId="77777777" w:rsidR="00002B65" w:rsidRDefault="00002B65" w:rsidP="00E13F18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7CCB6D8" w14:textId="1D28D797" w:rsidR="00002B65" w:rsidRDefault="00F44838" w:rsidP="00002B6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838">
        <w:rPr>
          <w:rFonts w:ascii="Times New Roman" w:hAnsi="Times New Roman" w:cs="Times New Roman"/>
          <w:b/>
          <w:sz w:val="36"/>
          <w:szCs w:val="36"/>
        </w:rPr>
        <w:t>BACKGROUND</w:t>
      </w:r>
      <w:r w:rsidRPr="00F44838">
        <w:rPr>
          <w:rFonts w:ascii="Times New Roman" w:hAnsi="Times New Roman" w:cs="Times New Roman"/>
          <w:sz w:val="36"/>
          <w:szCs w:val="36"/>
        </w:rPr>
        <w:t>:</w:t>
      </w:r>
      <w:r w:rsidR="00002B65" w:rsidRPr="00F44838">
        <w:rPr>
          <w:rFonts w:ascii="Times New Roman" w:hAnsi="Times New Roman" w:cs="Times New Roman"/>
          <w:sz w:val="36"/>
          <w:szCs w:val="36"/>
        </w:rPr>
        <w:t xml:space="preserve"> </w:t>
      </w:r>
      <w:r w:rsidR="00002B65" w:rsidRPr="00C05988">
        <w:rPr>
          <w:rFonts w:ascii="Times New Roman" w:hAnsi="Times New Roman" w:cs="Times New Roman"/>
          <w:sz w:val="28"/>
          <w:szCs w:val="28"/>
        </w:rPr>
        <w:t xml:space="preserve">Acute cholecystitis (AC) is the most common complication of gallstones and one of the most frequently seen acute surgical </w:t>
      </w:r>
      <w:r w:rsidR="00002B65">
        <w:rPr>
          <w:rFonts w:ascii="Times New Roman" w:hAnsi="Times New Roman" w:cs="Times New Roman"/>
          <w:sz w:val="28"/>
          <w:szCs w:val="28"/>
        </w:rPr>
        <w:t>disease</w:t>
      </w:r>
      <w:r w:rsidR="00002B65" w:rsidRPr="00C05988">
        <w:rPr>
          <w:rFonts w:ascii="Times New Roman" w:hAnsi="Times New Roman" w:cs="Times New Roman"/>
          <w:sz w:val="28"/>
          <w:szCs w:val="28"/>
        </w:rPr>
        <w:t>. The severity of AC needs to be judged aggressively in order to decide the further course of treatment timely as the disease can follow a wide prognostic spectrum ranging from benign course to potentially fatal result.</w:t>
      </w:r>
    </w:p>
    <w:p w14:paraId="49529C6D" w14:textId="77777777" w:rsidR="00F44838" w:rsidRDefault="00F44838" w:rsidP="00002B6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03107" w14:textId="5B3CFF8A" w:rsidR="00F44838" w:rsidRDefault="00F44838" w:rsidP="00F44838">
      <w:pPr>
        <w:spacing w:after="16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838">
        <w:rPr>
          <w:rFonts w:ascii="Times New Roman" w:hAnsi="Times New Roman" w:cs="Times New Roman"/>
          <w:b/>
          <w:sz w:val="36"/>
          <w:szCs w:val="36"/>
        </w:rPr>
        <w:t>AIMS and OBJECTIVES:</w:t>
      </w:r>
      <w:r w:rsidRPr="00F44838">
        <w:rPr>
          <w:rFonts w:ascii="Times New Roman" w:hAnsi="Times New Roman" w:cs="Times New Roman"/>
          <w:sz w:val="36"/>
          <w:szCs w:val="36"/>
        </w:rPr>
        <w:t xml:space="preserve"> </w:t>
      </w:r>
      <w:r w:rsidRPr="00F44838">
        <w:rPr>
          <w:rFonts w:ascii="Times New Roman" w:hAnsi="Times New Roman" w:cs="Times New Roman"/>
          <w:sz w:val="28"/>
          <w:szCs w:val="28"/>
        </w:rPr>
        <w:t xml:space="preserve">The severity grades in patients of acute cholecystitis are classified as per the recent Tokyo Guidelines. The levels of pre operative C-reactive protein is evaluated and is correlated with the severity grades of acute cholecystitis as per Tokyo Guidelines. Finally the correlation is done between the preoperative severity </w:t>
      </w:r>
      <w:r w:rsidR="00AC0B46" w:rsidRPr="00F44838">
        <w:rPr>
          <w:rFonts w:ascii="Times New Roman" w:hAnsi="Times New Roman" w:cs="Times New Roman"/>
          <w:sz w:val="28"/>
          <w:szCs w:val="28"/>
        </w:rPr>
        <w:t>gra</w:t>
      </w:r>
      <w:r w:rsidR="00AC0B46">
        <w:rPr>
          <w:rFonts w:ascii="Times New Roman" w:hAnsi="Times New Roman" w:cs="Times New Roman"/>
          <w:sz w:val="28"/>
          <w:szCs w:val="28"/>
        </w:rPr>
        <w:t xml:space="preserve">des </w:t>
      </w:r>
      <w:r w:rsidR="00AC0B46" w:rsidRPr="00F44838">
        <w:rPr>
          <w:rFonts w:ascii="Times New Roman" w:hAnsi="Times New Roman" w:cs="Times New Roman"/>
          <w:sz w:val="28"/>
          <w:szCs w:val="28"/>
        </w:rPr>
        <w:t>and</w:t>
      </w:r>
      <w:r w:rsidRPr="00F44838">
        <w:rPr>
          <w:rFonts w:ascii="Times New Roman" w:hAnsi="Times New Roman" w:cs="Times New Roman"/>
          <w:sz w:val="28"/>
          <w:szCs w:val="28"/>
        </w:rPr>
        <w:t xml:space="preserve"> the extent of gall bladder inflammation on histopathology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44838">
        <w:rPr>
          <w:rFonts w:ascii="Times New Roman" w:hAnsi="Times New Roman" w:cs="Times New Roman"/>
          <w:sz w:val="28"/>
          <w:szCs w:val="28"/>
        </w:rPr>
        <w:t xml:space="preserve"> </w:t>
      </w:r>
      <w:r w:rsidR="000E7907">
        <w:rPr>
          <w:rFonts w:ascii="Times New Roman" w:hAnsi="Times New Roman" w:cs="Times New Roman"/>
          <w:sz w:val="28"/>
          <w:szCs w:val="28"/>
        </w:rPr>
        <w:t xml:space="preserve">The cut off value of </w:t>
      </w:r>
      <w:r w:rsidR="000E7907" w:rsidRPr="00F44838">
        <w:rPr>
          <w:rFonts w:ascii="Times New Roman" w:hAnsi="Times New Roman" w:cs="Times New Roman"/>
          <w:sz w:val="28"/>
          <w:szCs w:val="28"/>
        </w:rPr>
        <w:t>C-reactive protein</w:t>
      </w:r>
      <w:r w:rsidR="000E7907">
        <w:rPr>
          <w:rFonts w:ascii="Times New Roman" w:hAnsi="Times New Roman" w:cs="Times New Roman"/>
          <w:sz w:val="28"/>
          <w:szCs w:val="28"/>
        </w:rPr>
        <w:t xml:space="preserve"> is evaluated</w:t>
      </w:r>
      <w:r w:rsidR="007C670F">
        <w:rPr>
          <w:rFonts w:ascii="Times New Roman" w:hAnsi="Times New Roman" w:cs="Times New Roman"/>
          <w:sz w:val="28"/>
          <w:szCs w:val="28"/>
        </w:rPr>
        <w:t xml:space="preserve"> to predict the severity of disease and its role in grading the disease as per Tokyo guidelines.</w:t>
      </w:r>
    </w:p>
    <w:p w14:paraId="5E004848" w14:textId="6F9CF6A0" w:rsidR="00D94653" w:rsidRDefault="00C77A51" w:rsidP="00D94653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 New Roman" w:hAnsi="Times New Roman"/>
          <w:sz w:val="28"/>
          <w:szCs w:val="28"/>
        </w:rPr>
      </w:pPr>
      <w:r w:rsidRPr="00C77A51">
        <w:rPr>
          <w:rFonts w:ascii="Times New Roman" w:hAnsi="Times New Roman" w:cs="Times New Roman"/>
          <w:b/>
          <w:sz w:val="36"/>
          <w:szCs w:val="36"/>
        </w:rPr>
        <w:t>METHODS</w:t>
      </w:r>
      <w:r>
        <w:rPr>
          <w:rFonts w:ascii="Times New Roman" w:hAnsi="Times New Roman" w:cs="Times New Roman"/>
          <w:b/>
          <w:sz w:val="36"/>
          <w:szCs w:val="36"/>
        </w:rPr>
        <w:t xml:space="preserve">: </w:t>
      </w:r>
      <w:r w:rsidR="00EA1E67" w:rsidRPr="00EA1E67">
        <w:rPr>
          <w:rFonts w:ascii="Times New Roman" w:hAnsi="Times New Roman" w:cs="Times New Roman"/>
          <w:sz w:val="28"/>
          <w:szCs w:val="28"/>
        </w:rPr>
        <w:t>This is a prospective study in which 40 patients with confirmed diagnosis of acute cholecystitis</w:t>
      </w:r>
      <w:r w:rsidR="00EA1E67">
        <w:rPr>
          <w:rFonts w:ascii="Times New Roman" w:hAnsi="Times New Roman" w:cs="Times New Roman"/>
          <w:sz w:val="36"/>
          <w:szCs w:val="36"/>
        </w:rPr>
        <w:t xml:space="preserve"> </w:t>
      </w:r>
      <w:r w:rsidR="00D94653">
        <w:rPr>
          <w:rFonts w:ascii="Times New Roman" w:hAnsi="Times New Roman" w:cs="Times New Roman"/>
          <w:sz w:val="28"/>
          <w:szCs w:val="28"/>
        </w:rPr>
        <w:t xml:space="preserve">are analyzed. </w:t>
      </w:r>
      <w:r w:rsidR="00D94653" w:rsidRPr="00D94653">
        <w:rPr>
          <w:rFonts w:ascii="Times New Roman" w:hAnsi="Times New Roman" w:cs="Times New Roman"/>
          <w:sz w:val="28"/>
          <w:szCs w:val="28"/>
        </w:rPr>
        <w:t xml:space="preserve">Patients </w:t>
      </w:r>
      <w:r w:rsidR="00D94653">
        <w:rPr>
          <w:rFonts w:ascii="Times New Roman" w:hAnsi="Times New Roman" w:cs="Times New Roman"/>
          <w:sz w:val="28"/>
          <w:szCs w:val="28"/>
        </w:rPr>
        <w:t>are</w:t>
      </w:r>
      <w:r w:rsidR="00D94653" w:rsidRPr="00D94653">
        <w:rPr>
          <w:rFonts w:ascii="Times New Roman" w:hAnsi="Times New Roman" w:cs="Times New Roman"/>
          <w:sz w:val="28"/>
          <w:szCs w:val="28"/>
        </w:rPr>
        <w:t xml:space="preserve"> classified into three grades (Grades I, II&amp;III) depending on the severity of the acute cholecystitis </w:t>
      </w:r>
      <w:r w:rsidR="00D94653">
        <w:rPr>
          <w:rFonts w:ascii="Times New Roman" w:hAnsi="Times New Roman" w:cs="Times New Roman"/>
          <w:sz w:val="28"/>
          <w:szCs w:val="28"/>
        </w:rPr>
        <w:t xml:space="preserve">as per the Tokyo Guidelines. </w:t>
      </w:r>
      <w:r w:rsidR="00D94653" w:rsidRPr="00D94653">
        <w:rPr>
          <w:rFonts w:ascii="Times New Roman" w:hAnsi="Times New Roman"/>
          <w:sz w:val="28"/>
          <w:szCs w:val="28"/>
        </w:rPr>
        <w:t>Patients with Grade I &amp; II (mild and moder</w:t>
      </w:r>
      <w:r w:rsidR="00D94653">
        <w:rPr>
          <w:rFonts w:ascii="Times New Roman" w:hAnsi="Times New Roman"/>
          <w:sz w:val="28"/>
          <w:szCs w:val="28"/>
        </w:rPr>
        <w:t>ate acute cholecystitis) are</w:t>
      </w:r>
      <w:r w:rsidR="00D94653" w:rsidRPr="00D94653">
        <w:rPr>
          <w:rFonts w:ascii="Times New Roman" w:hAnsi="Times New Roman"/>
          <w:sz w:val="28"/>
          <w:szCs w:val="28"/>
        </w:rPr>
        <w:t xml:space="preserve"> operated within 96 hours of onset of symptoms</w:t>
      </w:r>
      <w:r w:rsidR="00D94653">
        <w:rPr>
          <w:rFonts w:ascii="Times New Roman" w:hAnsi="Times New Roman"/>
          <w:sz w:val="28"/>
          <w:szCs w:val="28"/>
        </w:rPr>
        <w:t>.</w:t>
      </w:r>
      <w:r w:rsidR="008E6ACE">
        <w:rPr>
          <w:rFonts w:ascii="Times New Roman" w:hAnsi="Times New Roman"/>
          <w:sz w:val="28"/>
          <w:szCs w:val="28"/>
        </w:rPr>
        <w:t xml:space="preserve"> CRP values at the time of admission are analyzed and compared among the group</w:t>
      </w:r>
      <w:r w:rsidR="00D17407">
        <w:rPr>
          <w:rFonts w:ascii="Times New Roman" w:hAnsi="Times New Roman"/>
          <w:sz w:val="28"/>
          <w:szCs w:val="28"/>
        </w:rPr>
        <w:t>s</w:t>
      </w:r>
      <w:r w:rsidR="008E6ACE">
        <w:rPr>
          <w:rFonts w:ascii="Times New Roman" w:hAnsi="Times New Roman"/>
          <w:sz w:val="28"/>
          <w:szCs w:val="28"/>
        </w:rPr>
        <w:t>.</w:t>
      </w:r>
    </w:p>
    <w:p w14:paraId="7F5B685C" w14:textId="77777777" w:rsidR="009C04AB" w:rsidRDefault="009C04AB" w:rsidP="009C04AB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 New Roman" w:hAnsi="Times New Roman"/>
          <w:b/>
          <w:sz w:val="36"/>
          <w:szCs w:val="36"/>
        </w:rPr>
      </w:pPr>
    </w:p>
    <w:p w14:paraId="70BF7AFE" w14:textId="77777777" w:rsidR="009C04AB" w:rsidRDefault="009C04AB" w:rsidP="009C04AB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 New Roman" w:hAnsi="Times New Roman"/>
          <w:b/>
          <w:sz w:val="36"/>
          <w:szCs w:val="36"/>
        </w:rPr>
      </w:pPr>
    </w:p>
    <w:p w14:paraId="4960DD47" w14:textId="2EFD4279" w:rsidR="009C04AB" w:rsidRDefault="009B7BD4" w:rsidP="009C04AB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sz w:val="21"/>
          <w:szCs w:val="21"/>
        </w:rPr>
      </w:pPr>
      <w:r w:rsidRPr="00340445">
        <w:rPr>
          <w:rFonts w:ascii="Times New Roman" w:hAnsi="Times New Roman"/>
          <w:b/>
          <w:sz w:val="36"/>
          <w:szCs w:val="36"/>
        </w:rPr>
        <w:lastRenderedPageBreak/>
        <w:t>RESULTS</w:t>
      </w:r>
      <w:r w:rsidR="00340445">
        <w:rPr>
          <w:rFonts w:ascii="Times New Roman" w:hAnsi="Times New Roman"/>
          <w:b/>
          <w:sz w:val="36"/>
          <w:szCs w:val="36"/>
        </w:rPr>
        <w:t xml:space="preserve">: </w:t>
      </w:r>
      <w:r w:rsidR="009C04AB">
        <w:rPr>
          <w:rFonts w:ascii="Times" w:hAnsi="Times" w:cs="Times"/>
          <w:color w:val="000000"/>
          <w:sz w:val="21"/>
          <w:szCs w:val="21"/>
        </w:rPr>
        <w:t xml:space="preserve"> </w:t>
      </w:r>
      <w:r w:rsidR="009C04AB" w:rsidRPr="009C04AB">
        <w:rPr>
          <w:rFonts w:ascii="Times" w:hAnsi="Times" w:cs="Times"/>
          <w:color w:val="000000"/>
          <w:sz w:val="28"/>
          <w:szCs w:val="28"/>
        </w:rPr>
        <w:t>After examination of CRP values among the groups, they we</w:t>
      </w:r>
      <w:r w:rsidR="009A0D3A">
        <w:rPr>
          <w:rFonts w:ascii="Times" w:hAnsi="Times" w:cs="Times"/>
          <w:color w:val="000000"/>
          <w:sz w:val="28"/>
          <w:szCs w:val="28"/>
        </w:rPr>
        <w:t xml:space="preserve">re found to be </w:t>
      </w:r>
      <w:r w:rsidR="009C04AB">
        <w:rPr>
          <w:rFonts w:ascii="Times" w:hAnsi="Times" w:cs="Times"/>
          <w:color w:val="000000"/>
          <w:sz w:val="28"/>
          <w:szCs w:val="28"/>
        </w:rPr>
        <w:t>signifi</w:t>
      </w:r>
      <w:r w:rsidR="009C04AB" w:rsidRPr="009C04AB">
        <w:rPr>
          <w:rFonts w:ascii="Times" w:hAnsi="Times" w:cs="Times"/>
          <w:color w:val="000000"/>
          <w:sz w:val="28"/>
          <w:szCs w:val="28"/>
        </w:rPr>
        <w:t>cantly correlated with the disease grade (P &lt; 0.0001). After evaluating CRP levels according to the grade of the disease, group 2 was distinguished from group 1 with a cut-o</w:t>
      </w:r>
      <w:r w:rsidR="009C04AB">
        <w:rPr>
          <w:rFonts w:ascii="Times" w:hAnsi="Times" w:cs="Times"/>
          <w:color w:val="000000"/>
          <w:sz w:val="28"/>
          <w:szCs w:val="28"/>
        </w:rPr>
        <w:t>ff</w:t>
      </w:r>
      <w:r w:rsidR="005E489A">
        <w:rPr>
          <w:rFonts w:ascii="Times" w:hAnsi="Times" w:cs="Times"/>
          <w:color w:val="000000"/>
          <w:sz w:val="28"/>
          <w:szCs w:val="28"/>
        </w:rPr>
        <w:t xml:space="preserve"> CRP level of 70</w:t>
      </w:r>
      <w:r w:rsidR="009C04AB" w:rsidRPr="009C04AB">
        <w:rPr>
          <w:rFonts w:ascii="Times" w:hAnsi="Times" w:cs="Times"/>
          <w:color w:val="000000"/>
          <w:sz w:val="28"/>
          <w:szCs w:val="28"/>
        </w:rPr>
        <w:t xml:space="preserve"> mg/L, and fro</w:t>
      </w:r>
      <w:r w:rsidR="005E489A">
        <w:rPr>
          <w:rFonts w:ascii="Times" w:hAnsi="Times" w:cs="Times"/>
          <w:color w:val="000000"/>
          <w:sz w:val="28"/>
          <w:szCs w:val="28"/>
        </w:rPr>
        <w:t>m group 3 with a value of 198</w:t>
      </w:r>
      <w:r w:rsidR="009C04AB" w:rsidRPr="009C04AB">
        <w:rPr>
          <w:rFonts w:ascii="Times" w:hAnsi="Times" w:cs="Times"/>
          <w:color w:val="000000"/>
          <w:sz w:val="28"/>
          <w:szCs w:val="28"/>
        </w:rPr>
        <w:t xml:space="preserve"> mg/L. Those results were </w:t>
      </w:r>
      <w:r w:rsidR="009C04AB">
        <w:rPr>
          <w:rFonts w:ascii="Times" w:hAnsi="Times" w:cs="Times"/>
          <w:color w:val="000000"/>
          <w:sz w:val="28"/>
          <w:szCs w:val="28"/>
        </w:rPr>
        <w:t>found to be statistically signifi</w:t>
      </w:r>
      <w:r w:rsidR="009C04AB" w:rsidRPr="009C04AB">
        <w:rPr>
          <w:rFonts w:ascii="Times" w:hAnsi="Times" w:cs="Times"/>
          <w:color w:val="000000"/>
          <w:sz w:val="28"/>
          <w:szCs w:val="28"/>
        </w:rPr>
        <w:t>cant (P &lt; 0.001).</w:t>
      </w:r>
      <w:r w:rsidR="009C04AB">
        <w:rPr>
          <w:rFonts w:ascii="Times" w:hAnsi="Times" w:cs="Times"/>
          <w:color w:val="000000"/>
          <w:sz w:val="21"/>
          <w:szCs w:val="21"/>
        </w:rPr>
        <w:t xml:space="preserve"> </w:t>
      </w:r>
    </w:p>
    <w:p w14:paraId="37514071" w14:textId="48A89BD8" w:rsidR="009A3F7B" w:rsidRPr="009A3F7B" w:rsidRDefault="000F16A5" w:rsidP="009A3F7B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b/>
          <w:color w:val="000000"/>
          <w:sz w:val="36"/>
          <w:szCs w:val="36"/>
        </w:rPr>
      </w:pPr>
      <w:r w:rsidRPr="000F16A5">
        <w:rPr>
          <w:rFonts w:ascii="Times" w:hAnsi="Times" w:cs="Times"/>
          <w:b/>
          <w:color w:val="000000"/>
          <w:sz w:val="36"/>
          <w:szCs w:val="36"/>
        </w:rPr>
        <w:t>Conclusion</w:t>
      </w:r>
      <w:r>
        <w:rPr>
          <w:rFonts w:ascii="Times" w:hAnsi="Times" w:cs="Times"/>
          <w:b/>
          <w:color w:val="000000"/>
          <w:sz w:val="36"/>
          <w:szCs w:val="36"/>
        </w:rPr>
        <w:t xml:space="preserve">: </w:t>
      </w:r>
      <w:r w:rsidR="009A3F7B" w:rsidRPr="009608DD">
        <w:rPr>
          <w:rFonts w:ascii="Times" w:hAnsi="Times" w:cs="Times"/>
          <w:color w:val="000000"/>
          <w:sz w:val="28"/>
          <w:szCs w:val="28"/>
        </w:rPr>
        <w:t xml:space="preserve">CRP can be accepted as a strong predictor for classifying different </w:t>
      </w:r>
      <w:r w:rsidR="00C334FC">
        <w:rPr>
          <w:rFonts w:ascii="Times" w:hAnsi="Times" w:cs="Times"/>
          <w:color w:val="000000"/>
          <w:sz w:val="28"/>
          <w:szCs w:val="28"/>
        </w:rPr>
        <w:t>grade of acute cholecystitis and</w:t>
      </w:r>
      <w:r w:rsidR="009A3F7B" w:rsidRPr="009608DD">
        <w:rPr>
          <w:rFonts w:ascii="Times" w:hAnsi="Times" w:cs="Times"/>
          <w:color w:val="000000"/>
          <w:sz w:val="28"/>
          <w:szCs w:val="28"/>
        </w:rPr>
        <w:t xml:space="preserve"> can be used as a protocol for different treatment modalities</w:t>
      </w:r>
      <w:r w:rsidR="00C334FC">
        <w:rPr>
          <w:rFonts w:ascii="Times" w:hAnsi="Times" w:cs="Times"/>
          <w:color w:val="000000"/>
          <w:sz w:val="28"/>
          <w:szCs w:val="28"/>
        </w:rPr>
        <w:t xml:space="preserve"> timely.</w:t>
      </w:r>
      <w:bookmarkStart w:id="0" w:name="_GoBack"/>
      <w:bookmarkEnd w:id="0"/>
    </w:p>
    <w:p w14:paraId="5C8B5CE6" w14:textId="5E702A8E" w:rsidR="000F16A5" w:rsidRPr="000F16A5" w:rsidRDefault="000F16A5" w:rsidP="009C04AB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b/>
          <w:color w:val="000000"/>
          <w:sz w:val="36"/>
          <w:szCs w:val="36"/>
        </w:rPr>
      </w:pPr>
    </w:p>
    <w:p w14:paraId="6EB14474" w14:textId="77513650" w:rsidR="00CD01AD" w:rsidRPr="00340445" w:rsidRDefault="00CD01AD" w:rsidP="00D94653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 New Roman" w:hAnsi="Times New Roman"/>
          <w:b/>
          <w:sz w:val="36"/>
          <w:szCs w:val="36"/>
        </w:rPr>
      </w:pPr>
    </w:p>
    <w:p w14:paraId="520040D4" w14:textId="4152F19A" w:rsidR="00EA1E67" w:rsidRPr="001613F6" w:rsidRDefault="00EA1E67" w:rsidP="00EA1E6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  <w:sz w:val="28"/>
          <w:szCs w:val="28"/>
        </w:rPr>
      </w:pPr>
    </w:p>
    <w:p w14:paraId="6746C1A2" w14:textId="58492A39" w:rsidR="00EA1E67" w:rsidRDefault="00EA1E67" w:rsidP="00EA1E67">
      <w:pPr>
        <w:widowControl w:val="0"/>
        <w:autoSpaceDE w:val="0"/>
        <w:autoSpaceDN w:val="0"/>
        <w:adjustRightInd w:val="0"/>
        <w:spacing w:after="240" w:line="26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  <w:sz w:val="21"/>
          <w:szCs w:val="21"/>
        </w:rPr>
        <w:t xml:space="preserve"> </w:t>
      </w:r>
    </w:p>
    <w:p w14:paraId="1B73E549" w14:textId="70D6CC1B" w:rsidR="00C77A51" w:rsidRPr="00EA1E67" w:rsidRDefault="00C77A51" w:rsidP="00F44838">
      <w:pPr>
        <w:spacing w:after="16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47E9FA" w14:textId="2DA8032C" w:rsidR="00F44838" w:rsidRPr="00F44838" w:rsidRDefault="00F44838" w:rsidP="00002B65">
      <w:pPr>
        <w:spacing w:line="276" w:lineRule="auto"/>
        <w:jc w:val="both"/>
        <w:rPr>
          <w:rFonts w:ascii="Times New Roman" w:hAnsi="Times New Roman" w:cs="Times New Roman"/>
          <w:sz w:val="36"/>
          <w:szCs w:val="36"/>
        </w:rPr>
      </w:pPr>
    </w:p>
    <w:p w14:paraId="08B1C57E" w14:textId="33C06AC4" w:rsidR="00002B65" w:rsidRPr="00002B65" w:rsidRDefault="00002B65" w:rsidP="00002B65">
      <w:pPr>
        <w:rPr>
          <w:rFonts w:ascii="Times New Roman" w:hAnsi="Times New Roman" w:cs="Times New Roman"/>
          <w:sz w:val="36"/>
          <w:szCs w:val="36"/>
        </w:rPr>
      </w:pPr>
    </w:p>
    <w:sectPr w:rsidR="00002B65" w:rsidRPr="00002B65" w:rsidSect="005103F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E6BA4"/>
    <w:multiLevelType w:val="hybridMultilevel"/>
    <w:tmpl w:val="672803A2"/>
    <w:lvl w:ilvl="0" w:tplc="DC64A42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703BA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6C744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2ACBD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A845CE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F2BC7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78BDA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A655A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0CBBD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43A7960"/>
    <w:multiLevelType w:val="hybridMultilevel"/>
    <w:tmpl w:val="B58AE29E"/>
    <w:lvl w:ilvl="0" w:tplc="591C160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826"/>
    <w:rsid w:val="00002B65"/>
    <w:rsid w:val="000E7907"/>
    <w:rsid w:val="000F16A5"/>
    <w:rsid w:val="001613F6"/>
    <w:rsid w:val="002346EC"/>
    <w:rsid w:val="00340445"/>
    <w:rsid w:val="005103F9"/>
    <w:rsid w:val="005E489A"/>
    <w:rsid w:val="007C670F"/>
    <w:rsid w:val="007F545E"/>
    <w:rsid w:val="008E6ACE"/>
    <w:rsid w:val="009608DD"/>
    <w:rsid w:val="009A0D3A"/>
    <w:rsid w:val="009A3F7B"/>
    <w:rsid w:val="009B7BD4"/>
    <w:rsid w:val="009C04AB"/>
    <w:rsid w:val="00AC0B46"/>
    <w:rsid w:val="00AE68CA"/>
    <w:rsid w:val="00B15826"/>
    <w:rsid w:val="00C334FC"/>
    <w:rsid w:val="00C77A51"/>
    <w:rsid w:val="00CD01AD"/>
    <w:rsid w:val="00D17407"/>
    <w:rsid w:val="00D94653"/>
    <w:rsid w:val="00E13F18"/>
    <w:rsid w:val="00EA1E67"/>
    <w:rsid w:val="00F4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B6424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8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9465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83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9465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5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66454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70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315</Words>
  <Characters>1800</Characters>
  <Application>Microsoft Macintosh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26</cp:revision>
  <dcterms:created xsi:type="dcterms:W3CDTF">2018-08-02T19:23:00Z</dcterms:created>
  <dcterms:modified xsi:type="dcterms:W3CDTF">2018-08-24T17:14:00Z</dcterms:modified>
</cp:coreProperties>
</file>