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0EB" w:rsidRDefault="001740EB" w:rsidP="001740EB">
      <w:pPr>
        <w:jc w:val="both"/>
        <w:rPr>
          <w:b/>
          <w:sz w:val="22"/>
          <w:szCs w:val="22"/>
        </w:rPr>
      </w:pPr>
      <w:r w:rsidRPr="009D49B8">
        <w:rPr>
          <w:rFonts w:eastAsia="MS PGothic"/>
          <w:b/>
          <w:color w:val="000000"/>
          <w:sz w:val="22"/>
          <w:szCs w:val="22"/>
        </w:rPr>
        <w:t xml:space="preserve">Title: </w:t>
      </w:r>
      <w:r w:rsidRPr="00D4257A">
        <w:rPr>
          <w:b/>
          <w:sz w:val="22"/>
          <w:szCs w:val="22"/>
        </w:rPr>
        <w:t>V</w:t>
      </w:r>
      <w:r>
        <w:rPr>
          <w:b/>
          <w:sz w:val="22"/>
          <w:szCs w:val="22"/>
        </w:rPr>
        <w:t>anek’s tumor causing ileo-ileal intussusception – A unique case report</w:t>
      </w:r>
    </w:p>
    <w:p w:rsidR="001740EB" w:rsidRPr="009D49B8" w:rsidRDefault="001740EB" w:rsidP="001740EB">
      <w:pPr>
        <w:jc w:val="both"/>
        <w:rPr>
          <w:rFonts w:eastAsia="MS PGothic"/>
          <w:color w:val="000000"/>
          <w:sz w:val="22"/>
          <w:szCs w:val="22"/>
        </w:rPr>
      </w:pPr>
    </w:p>
    <w:p w:rsidR="001740EB" w:rsidRPr="0036340E" w:rsidRDefault="001740EB" w:rsidP="001740EB">
      <w:pPr>
        <w:shd w:val="clear" w:color="auto" w:fill="FFFFFF"/>
        <w:spacing w:after="150"/>
        <w:jc w:val="both"/>
        <w:rPr>
          <w:sz w:val="19"/>
          <w:szCs w:val="19"/>
          <w:vertAlign w:val="superscript"/>
          <w:lang w:val="en-IN" w:eastAsia="en-IN"/>
        </w:rPr>
      </w:pPr>
      <w:r>
        <w:rPr>
          <w:b/>
          <w:bCs/>
          <w:sz w:val="19"/>
          <w:szCs w:val="19"/>
          <w:lang w:val="en-IN" w:eastAsia="en-IN"/>
        </w:rPr>
        <w:t>ZAKAULLAH JAN</w:t>
      </w:r>
      <w:r w:rsidRPr="0005164C">
        <w:rPr>
          <w:b/>
          <w:bCs/>
          <w:sz w:val="19"/>
          <w:szCs w:val="19"/>
          <w:vertAlign w:val="superscript"/>
          <w:lang w:val="en-IN" w:eastAsia="en-IN"/>
        </w:rPr>
        <w:t>1</w:t>
      </w:r>
      <w:r w:rsidRPr="0005164C">
        <w:rPr>
          <w:b/>
          <w:bCs/>
          <w:sz w:val="19"/>
          <w:szCs w:val="19"/>
          <w:lang w:val="en-IN" w:eastAsia="en-IN"/>
        </w:rPr>
        <w:t xml:space="preserve">, </w:t>
      </w:r>
      <w:r>
        <w:rPr>
          <w:b/>
          <w:bCs/>
          <w:sz w:val="19"/>
          <w:szCs w:val="19"/>
          <w:lang w:val="en-IN" w:eastAsia="en-IN"/>
        </w:rPr>
        <w:t>MUHAMMAD MUSLIM</w:t>
      </w:r>
      <w:r>
        <w:rPr>
          <w:b/>
          <w:bCs/>
          <w:sz w:val="19"/>
          <w:szCs w:val="19"/>
          <w:vertAlign w:val="superscript"/>
          <w:lang w:val="en-IN" w:eastAsia="en-IN"/>
        </w:rPr>
        <w:t>2</w:t>
      </w:r>
      <w:r w:rsidRPr="0005164C">
        <w:rPr>
          <w:b/>
          <w:bCs/>
          <w:sz w:val="19"/>
          <w:szCs w:val="19"/>
          <w:lang w:val="en-IN" w:eastAsia="en-IN"/>
        </w:rPr>
        <w:t xml:space="preserve">, </w:t>
      </w:r>
      <w:r>
        <w:rPr>
          <w:b/>
          <w:bCs/>
          <w:sz w:val="19"/>
          <w:szCs w:val="19"/>
          <w:lang w:val="en-IN" w:eastAsia="en-IN"/>
        </w:rPr>
        <w:t>KALEEMULLAH</w:t>
      </w:r>
      <w:r>
        <w:rPr>
          <w:b/>
          <w:bCs/>
          <w:sz w:val="19"/>
          <w:szCs w:val="19"/>
          <w:vertAlign w:val="superscript"/>
          <w:lang w:val="en-IN" w:eastAsia="en-IN"/>
        </w:rPr>
        <w:t>3</w:t>
      </w:r>
      <w:r w:rsidRPr="0005164C">
        <w:rPr>
          <w:b/>
          <w:bCs/>
          <w:sz w:val="19"/>
          <w:szCs w:val="19"/>
          <w:lang w:val="en-IN" w:eastAsia="en-IN"/>
        </w:rPr>
        <w:t>,</w:t>
      </w:r>
      <w:r>
        <w:rPr>
          <w:b/>
          <w:bCs/>
          <w:sz w:val="19"/>
          <w:szCs w:val="19"/>
          <w:lang w:val="en-IN" w:eastAsia="en-IN"/>
        </w:rPr>
        <w:t xml:space="preserve"> AZAM SHOAIB</w:t>
      </w:r>
      <w:r>
        <w:rPr>
          <w:b/>
          <w:bCs/>
          <w:sz w:val="19"/>
          <w:szCs w:val="19"/>
          <w:vertAlign w:val="superscript"/>
          <w:lang w:val="en-IN" w:eastAsia="en-IN"/>
        </w:rPr>
        <w:t>4</w:t>
      </w:r>
      <w:r>
        <w:rPr>
          <w:b/>
          <w:bCs/>
          <w:sz w:val="19"/>
          <w:szCs w:val="19"/>
          <w:lang w:val="en-IN" w:eastAsia="en-IN"/>
        </w:rPr>
        <w:t>, ZAINAB MAHSAL KHAN</w:t>
      </w:r>
      <w:r>
        <w:rPr>
          <w:b/>
          <w:bCs/>
          <w:sz w:val="19"/>
          <w:szCs w:val="19"/>
          <w:vertAlign w:val="superscript"/>
          <w:lang w:val="en-IN" w:eastAsia="en-IN"/>
        </w:rPr>
        <w:t>5</w:t>
      </w:r>
      <w:r>
        <w:rPr>
          <w:b/>
          <w:bCs/>
          <w:sz w:val="19"/>
          <w:szCs w:val="19"/>
          <w:lang w:val="en-IN" w:eastAsia="en-IN"/>
        </w:rPr>
        <w:t>, NISAR AHMED</w:t>
      </w:r>
      <w:r>
        <w:rPr>
          <w:b/>
          <w:bCs/>
          <w:sz w:val="19"/>
          <w:szCs w:val="19"/>
          <w:vertAlign w:val="superscript"/>
          <w:lang w:val="en-IN" w:eastAsia="en-IN"/>
        </w:rPr>
        <w:t>6</w:t>
      </w:r>
      <w:r>
        <w:rPr>
          <w:b/>
          <w:bCs/>
          <w:sz w:val="19"/>
          <w:szCs w:val="19"/>
          <w:lang w:val="en-IN" w:eastAsia="en-IN"/>
        </w:rPr>
        <w:t>, MAHMUD AURANGZEB</w:t>
      </w:r>
      <w:r>
        <w:rPr>
          <w:b/>
          <w:bCs/>
          <w:sz w:val="19"/>
          <w:szCs w:val="19"/>
          <w:vertAlign w:val="superscript"/>
          <w:lang w:val="en-IN" w:eastAsia="en-IN"/>
        </w:rPr>
        <w:t>7</w:t>
      </w:r>
    </w:p>
    <w:p w:rsidR="001740EB" w:rsidRPr="00351E9B" w:rsidRDefault="001740EB" w:rsidP="001740EB">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Peshawar, Pakistan</w:t>
      </w:r>
    </w:p>
    <w:p w:rsidR="001740EB" w:rsidRDefault="001740EB" w:rsidP="001740EB">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Peshawar, Pakistan</w:t>
      </w:r>
    </w:p>
    <w:p w:rsidR="001740EB" w:rsidRPr="00351E9B" w:rsidRDefault="001740EB" w:rsidP="001740EB">
      <w:pPr>
        <w:shd w:val="clear" w:color="auto" w:fill="FFFFFF"/>
        <w:jc w:val="both"/>
        <w:rPr>
          <w:sz w:val="19"/>
          <w:szCs w:val="19"/>
          <w:lang w:val="en-IN" w:eastAsia="en-IN"/>
        </w:rPr>
      </w:pPr>
      <w:r>
        <w:rPr>
          <w:sz w:val="19"/>
          <w:szCs w:val="19"/>
          <w:vertAlign w:val="superscript"/>
          <w:lang w:val="en-IN" w:eastAsia="en-IN"/>
        </w:rPr>
        <w:t>3</w:t>
      </w:r>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Peshawar, Pakistan</w:t>
      </w:r>
    </w:p>
    <w:p w:rsidR="001740EB" w:rsidRDefault="001740EB" w:rsidP="001740EB">
      <w:pPr>
        <w:shd w:val="clear" w:color="auto" w:fill="FFFFFF"/>
        <w:jc w:val="both"/>
        <w:rPr>
          <w:sz w:val="19"/>
          <w:szCs w:val="19"/>
          <w:lang w:val="en-IN" w:eastAsia="en-IN"/>
        </w:rPr>
      </w:pPr>
      <w:r>
        <w:rPr>
          <w:sz w:val="19"/>
          <w:szCs w:val="19"/>
          <w:vertAlign w:val="superscript"/>
          <w:lang w:val="en-IN" w:eastAsia="en-IN"/>
        </w:rPr>
        <w:t>4</w:t>
      </w:r>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Peshawar, Pakistan</w:t>
      </w:r>
    </w:p>
    <w:p w:rsidR="001740EB" w:rsidRDefault="001740EB" w:rsidP="001740EB">
      <w:pPr>
        <w:shd w:val="clear" w:color="auto" w:fill="FFFFFF"/>
        <w:jc w:val="both"/>
        <w:rPr>
          <w:sz w:val="19"/>
          <w:szCs w:val="19"/>
          <w:lang w:val="en-IN" w:eastAsia="en-IN"/>
        </w:rPr>
      </w:pPr>
      <w:r>
        <w:rPr>
          <w:sz w:val="19"/>
          <w:szCs w:val="19"/>
          <w:vertAlign w:val="superscript"/>
          <w:lang w:val="en-IN" w:eastAsia="en-IN"/>
        </w:rPr>
        <w:t>5</w:t>
      </w:r>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Peshawar, Pakistan</w:t>
      </w:r>
    </w:p>
    <w:p w:rsidR="001740EB" w:rsidRPr="00351E9B" w:rsidRDefault="001740EB" w:rsidP="001740EB">
      <w:pPr>
        <w:shd w:val="clear" w:color="auto" w:fill="FFFFFF"/>
        <w:jc w:val="both"/>
        <w:rPr>
          <w:sz w:val="19"/>
          <w:szCs w:val="19"/>
          <w:lang w:val="en-IN" w:eastAsia="en-IN"/>
        </w:rPr>
      </w:pPr>
      <w:r>
        <w:rPr>
          <w:sz w:val="19"/>
          <w:szCs w:val="19"/>
          <w:vertAlign w:val="superscript"/>
          <w:lang w:val="en-IN" w:eastAsia="en-IN"/>
        </w:rPr>
        <w:t>6</w:t>
      </w:r>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w:t>
      </w:r>
      <w:bookmarkStart w:id="2" w:name="_GoBack"/>
      <w:bookmarkEnd w:id="2"/>
      <w:r>
        <w:rPr>
          <w:sz w:val="19"/>
          <w:szCs w:val="19"/>
          <w:lang w:val="en-IN" w:eastAsia="en-IN"/>
        </w:rPr>
        <w:t>awar, Pakistan</w:t>
      </w:r>
    </w:p>
    <w:p w:rsidR="001740EB" w:rsidRDefault="001740EB" w:rsidP="001740EB">
      <w:pPr>
        <w:shd w:val="clear" w:color="auto" w:fill="FFFFFF"/>
        <w:jc w:val="both"/>
        <w:rPr>
          <w:sz w:val="19"/>
          <w:szCs w:val="19"/>
          <w:lang w:val="en-IN" w:eastAsia="en-IN"/>
        </w:rPr>
      </w:pPr>
      <w:r>
        <w:rPr>
          <w:sz w:val="19"/>
          <w:szCs w:val="19"/>
          <w:vertAlign w:val="superscript"/>
          <w:lang w:val="en-IN" w:eastAsia="en-IN"/>
        </w:rPr>
        <w:t>7</w:t>
      </w:r>
      <w:r w:rsidRPr="00351E9B">
        <w:rPr>
          <w:sz w:val="19"/>
          <w:szCs w:val="19"/>
          <w:lang w:val="en-IN" w:eastAsia="en-IN"/>
        </w:rPr>
        <w:t>Department of</w:t>
      </w:r>
      <w:r>
        <w:rPr>
          <w:sz w:val="19"/>
          <w:szCs w:val="19"/>
          <w:lang w:val="en-IN" w:eastAsia="en-IN"/>
        </w:rPr>
        <w:t xml:space="preserve"> General Surgery</w:t>
      </w:r>
      <w:r w:rsidRPr="00351E9B">
        <w:rPr>
          <w:sz w:val="19"/>
          <w:szCs w:val="19"/>
          <w:lang w:val="en-IN" w:eastAsia="en-IN"/>
        </w:rPr>
        <w:t xml:space="preserve">, </w:t>
      </w:r>
      <w:r>
        <w:rPr>
          <w:sz w:val="19"/>
          <w:szCs w:val="19"/>
          <w:lang w:val="en-IN" w:eastAsia="en-IN"/>
        </w:rPr>
        <w:t>Khyber Teaching Hospital</w:t>
      </w:r>
      <w:r w:rsidRPr="00351E9B">
        <w:rPr>
          <w:sz w:val="19"/>
          <w:szCs w:val="19"/>
          <w:lang w:val="en-IN" w:eastAsia="en-IN"/>
        </w:rPr>
        <w:t xml:space="preserve">, </w:t>
      </w:r>
      <w:r>
        <w:rPr>
          <w:sz w:val="19"/>
          <w:szCs w:val="19"/>
          <w:lang w:val="en-IN" w:eastAsia="en-IN"/>
        </w:rPr>
        <w:t>Peshawar, Pakistan</w:t>
      </w:r>
    </w:p>
    <w:p w:rsidR="001740EB" w:rsidRDefault="001740EB" w:rsidP="001740EB">
      <w:pPr>
        <w:shd w:val="clear" w:color="auto" w:fill="FFFFFF"/>
        <w:jc w:val="both"/>
        <w:rPr>
          <w:sz w:val="19"/>
          <w:szCs w:val="19"/>
          <w:lang w:val="en-IN" w:eastAsia="en-IN"/>
        </w:rPr>
      </w:pPr>
    </w:p>
    <w:p w:rsidR="001740EB" w:rsidRDefault="001740EB" w:rsidP="001740EB">
      <w:pPr>
        <w:shd w:val="clear" w:color="auto" w:fill="FFFFFF"/>
        <w:jc w:val="both"/>
        <w:rPr>
          <w:sz w:val="19"/>
          <w:szCs w:val="19"/>
          <w:lang w:val="en-IN" w:eastAsia="en-IN"/>
        </w:rPr>
      </w:pPr>
    </w:p>
    <w:p w:rsidR="001740EB" w:rsidRDefault="001740EB" w:rsidP="001740EB">
      <w:pPr>
        <w:shd w:val="clear" w:color="auto" w:fill="FFFFFF"/>
        <w:jc w:val="both"/>
        <w:rPr>
          <w:b/>
          <w:sz w:val="19"/>
          <w:szCs w:val="19"/>
        </w:rPr>
      </w:pPr>
      <w:r>
        <w:rPr>
          <w:b/>
          <w:sz w:val="19"/>
          <w:szCs w:val="19"/>
          <w:lang w:val="en-IN" w:eastAsia="en-IN"/>
        </w:rPr>
        <w:t xml:space="preserve">Key words: </w:t>
      </w:r>
      <w:r w:rsidRPr="001740EB">
        <w:rPr>
          <w:b/>
          <w:sz w:val="19"/>
          <w:szCs w:val="19"/>
        </w:rPr>
        <w:t>Inflammatory fibroid polyp, Ileo-ileal, intussusception</w:t>
      </w:r>
    </w:p>
    <w:p w:rsidR="001740EB" w:rsidRDefault="001740EB" w:rsidP="001740EB">
      <w:pPr>
        <w:shd w:val="clear" w:color="auto" w:fill="FFFFFF"/>
        <w:jc w:val="both"/>
        <w:rPr>
          <w:b/>
          <w:sz w:val="19"/>
          <w:szCs w:val="19"/>
        </w:rPr>
      </w:pPr>
    </w:p>
    <w:p w:rsidR="001740EB" w:rsidRDefault="001740EB" w:rsidP="001740EB">
      <w:pPr>
        <w:shd w:val="clear" w:color="auto" w:fill="FFFFFF"/>
        <w:jc w:val="both"/>
        <w:rPr>
          <w:b/>
          <w:sz w:val="19"/>
          <w:szCs w:val="19"/>
        </w:rPr>
      </w:pPr>
    </w:p>
    <w:p w:rsidR="001740EB" w:rsidRPr="001740EB" w:rsidRDefault="001740EB" w:rsidP="001740EB">
      <w:pPr>
        <w:pStyle w:val="ListParagraph"/>
        <w:numPr>
          <w:ilvl w:val="0"/>
          <w:numId w:val="2"/>
        </w:numPr>
        <w:shd w:val="clear" w:color="auto" w:fill="FFFFFF"/>
        <w:jc w:val="both"/>
        <w:rPr>
          <w:b/>
          <w:sz w:val="19"/>
          <w:szCs w:val="19"/>
          <w:lang w:val="en-IN" w:eastAsia="en-IN"/>
        </w:rPr>
      </w:pPr>
      <w:r w:rsidRPr="001740EB">
        <w:rPr>
          <w:b/>
          <w:sz w:val="19"/>
          <w:szCs w:val="19"/>
          <w:lang w:val="en-IN" w:eastAsia="en-IN"/>
        </w:rPr>
        <w:t>Abstract</w:t>
      </w:r>
    </w:p>
    <w:p w:rsidR="001740EB" w:rsidRPr="001740EB" w:rsidRDefault="001740EB" w:rsidP="001740EB">
      <w:pPr>
        <w:jc w:val="both"/>
        <w:rPr>
          <w:sz w:val="19"/>
          <w:szCs w:val="19"/>
        </w:rPr>
      </w:pPr>
      <w:r w:rsidRPr="001740EB">
        <w:rPr>
          <w:sz w:val="19"/>
          <w:szCs w:val="19"/>
        </w:rPr>
        <w:t>Background and aim</w:t>
      </w:r>
    </w:p>
    <w:p w:rsidR="001740EB" w:rsidRPr="001740EB" w:rsidRDefault="001740EB" w:rsidP="001740EB">
      <w:pPr>
        <w:jc w:val="both"/>
        <w:rPr>
          <w:sz w:val="19"/>
          <w:szCs w:val="19"/>
        </w:rPr>
      </w:pPr>
      <w:r w:rsidRPr="001740EB">
        <w:rPr>
          <w:sz w:val="19"/>
          <w:szCs w:val="19"/>
        </w:rPr>
        <w:t>Inflammatory fibroid polyp is a rare solitary lesion that is non-neoplastic, and arises from the submucosa of the gut. The most commonly affected sites are the stomach and the ileum.</w:t>
      </w:r>
      <w:r w:rsidRPr="001740EB">
        <w:rPr>
          <w:sz w:val="19"/>
          <w:szCs w:val="19"/>
          <w:vertAlign w:val="superscript"/>
        </w:rPr>
        <w:t>1</w:t>
      </w:r>
      <w:r w:rsidRPr="001740EB">
        <w:rPr>
          <w:sz w:val="19"/>
          <w:szCs w:val="19"/>
        </w:rPr>
        <w:t xml:space="preserve"> Inflammatory fibroid polyp causing intestinal obstruction is uncommon and that ileo-ileal intussusception has been reported in the literature very rarely. We present a case of an ileo-ileal </w:t>
      </w:r>
      <w:r w:rsidR="007C622F" w:rsidRPr="001740EB">
        <w:rPr>
          <w:sz w:val="19"/>
          <w:szCs w:val="19"/>
        </w:rPr>
        <w:t>intussusception</w:t>
      </w:r>
      <w:r w:rsidRPr="001740EB">
        <w:rPr>
          <w:sz w:val="19"/>
          <w:szCs w:val="19"/>
        </w:rPr>
        <w:t xml:space="preserve"> in a patient who was brought to the A&amp;E with a history of acute on chronic pain abdomen and anorexia. CT abdomen &amp; pelvis revealed a 46 x 36 mm intraluminal mass in the left iliac fossa causing ileo-ileal intussusception.</w:t>
      </w:r>
    </w:p>
    <w:p w:rsidR="001740EB" w:rsidRPr="001740EB" w:rsidRDefault="001740EB" w:rsidP="001740EB">
      <w:pPr>
        <w:jc w:val="both"/>
        <w:rPr>
          <w:sz w:val="19"/>
          <w:szCs w:val="19"/>
        </w:rPr>
      </w:pPr>
      <w:r w:rsidRPr="001740EB">
        <w:rPr>
          <w:sz w:val="19"/>
          <w:szCs w:val="19"/>
        </w:rPr>
        <w:t>Case presentation:</w:t>
      </w:r>
    </w:p>
    <w:p w:rsidR="001740EB" w:rsidRPr="001740EB" w:rsidRDefault="001740EB" w:rsidP="001740EB">
      <w:pPr>
        <w:jc w:val="both"/>
        <w:rPr>
          <w:sz w:val="19"/>
          <w:szCs w:val="19"/>
        </w:rPr>
      </w:pPr>
      <w:r w:rsidRPr="001740EB">
        <w:rPr>
          <w:sz w:val="19"/>
          <w:szCs w:val="19"/>
        </w:rPr>
        <w:t>A 60 years old gentleman was brought to the A&amp;E with a history suggestive of</w:t>
      </w:r>
      <w:r w:rsidR="007C622F">
        <w:rPr>
          <w:sz w:val="19"/>
          <w:szCs w:val="19"/>
        </w:rPr>
        <w:t xml:space="preserve"> intestinal obstruction. Upon examination, he was</w:t>
      </w:r>
      <w:r w:rsidRPr="001740EB">
        <w:rPr>
          <w:sz w:val="19"/>
          <w:szCs w:val="19"/>
        </w:rPr>
        <w:t xml:space="preserve"> admitted to our unit. Baseline investigations and a CT abdomen &amp; </w:t>
      </w:r>
      <w:r w:rsidR="007C622F">
        <w:rPr>
          <w:sz w:val="19"/>
          <w:szCs w:val="19"/>
        </w:rPr>
        <w:t xml:space="preserve">pelvis </w:t>
      </w:r>
      <w:r w:rsidR="007C622F" w:rsidRPr="001740EB">
        <w:rPr>
          <w:sz w:val="19"/>
          <w:szCs w:val="19"/>
        </w:rPr>
        <w:t>were done</w:t>
      </w:r>
      <w:r w:rsidRPr="001740EB">
        <w:rPr>
          <w:sz w:val="19"/>
          <w:szCs w:val="19"/>
        </w:rPr>
        <w:t>. CBC revealed unique feature of reactive thrombocytosis apart from a low hemoglobin and a raised TLC. His CT scan demonstrated findings suggestive of ileo-ileal intussusception. After an informed written consent, patient was prepared for surgery, taken to the operating theatre where he underwent an exploratory laparotomy and resection and anastomosis was done. Histopathology of the specimen revealed findings compatible with inflammatory fibroid polyp. Post-op, patient was fine and sent home in the next few days. On follow-up, the patient was doing well and had no complaints of pain abdomen or anorexia.</w:t>
      </w:r>
    </w:p>
    <w:p w:rsidR="001740EB" w:rsidRPr="001740EB" w:rsidRDefault="001740EB" w:rsidP="001740EB">
      <w:pPr>
        <w:jc w:val="both"/>
        <w:rPr>
          <w:sz w:val="19"/>
          <w:szCs w:val="19"/>
        </w:rPr>
      </w:pPr>
      <w:r w:rsidRPr="001740EB">
        <w:rPr>
          <w:sz w:val="19"/>
          <w:szCs w:val="19"/>
        </w:rPr>
        <w:t>Conclusion:</w:t>
      </w:r>
    </w:p>
    <w:p w:rsidR="001740EB" w:rsidRPr="001740EB" w:rsidRDefault="001740EB" w:rsidP="001740EB">
      <w:pPr>
        <w:jc w:val="both"/>
        <w:rPr>
          <w:sz w:val="19"/>
          <w:szCs w:val="19"/>
        </w:rPr>
      </w:pPr>
      <w:r w:rsidRPr="001740EB">
        <w:rPr>
          <w:sz w:val="19"/>
          <w:szCs w:val="19"/>
        </w:rPr>
        <w:t>Inflammatory fibroid polyp although a rare entity, should be considered in each case of acute abdomen and physicians and surgeons need to have a high degree of suspicion in such cases. Moreover, IFP can cause reactive thrombocytosis that gets resolved after a post-operative period of 6-8 weeks.</w:t>
      </w:r>
    </w:p>
    <w:p w:rsidR="001740EB" w:rsidRPr="001740EB" w:rsidRDefault="001740EB" w:rsidP="001740EB">
      <w:pPr>
        <w:pStyle w:val="ListParagraph"/>
        <w:shd w:val="clear" w:color="auto" w:fill="FFFFFF"/>
        <w:jc w:val="both"/>
        <w:rPr>
          <w:b/>
          <w:sz w:val="19"/>
          <w:szCs w:val="19"/>
          <w:lang w:val="en-IN" w:eastAsia="en-IN"/>
        </w:rPr>
      </w:pPr>
    </w:p>
    <w:p w:rsidR="0009483A" w:rsidRDefault="001740EB" w:rsidP="001740EB">
      <w:pPr>
        <w:pStyle w:val="ListParagraph"/>
        <w:numPr>
          <w:ilvl w:val="0"/>
          <w:numId w:val="2"/>
        </w:numPr>
        <w:jc w:val="both"/>
        <w:rPr>
          <w:b/>
          <w:sz w:val="19"/>
          <w:szCs w:val="19"/>
        </w:rPr>
      </w:pPr>
      <w:r>
        <w:rPr>
          <w:b/>
          <w:sz w:val="19"/>
          <w:szCs w:val="19"/>
        </w:rPr>
        <w:t>Image</w:t>
      </w:r>
    </w:p>
    <w:p w:rsidR="00D14C53" w:rsidRDefault="00D14C53" w:rsidP="00D14C53">
      <w:pPr>
        <w:pStyle w:val="ListParagraph"/>
        <w:ind w:left="1080"/>
        <w:jc w:val="both"/>
        <w:rPr>
          <w:b/>
          <w:sz w:val="19"/>
          <w:szCs w:val="19"/>
        </w:rPr>
      </w:pPr>
    </w:p>
    <w:p w:rsidR="001740EB" w:rsidRDefault="001740EB" w:rsidP="001740EB">
      <w:pPr>
        <w:pStyle w:val="ListParagraph"/>
        <w:ind w:left="1080"/>
        <w:jc w:val="both"/>
        <w:rPr>
          <w:b/>
          <w:sz w:val="19"/>
          <w:szCs w:val="19"/>
        </w:rPr>
      </w:pPr>
      <w:r w:rsidRPr="001740EB">
        <w:rPr>
          <w:b/>
          <w:noProof/>
          <w:sz w:val="19"/>
          <w:szCs w:val="19"/>
        </w:rPr>
        <w:drawing>
          <wp:inline distT="0" distB="0" distL="0" distR="0">
            <wp:extent cx="3791705" cy="2176272"/>
            <wp:effectExtent l="0" t="0" r="0" b="0"/>
            <wp:docPr id="2" name="Picture 2" descr="C:\Users\ZakaUllah Jan\Desktop\intessuception\images with tiff format\IMG_3086.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kaUllah Jan\Desktop\intessuception\images with tiff format\IMG_3086.tif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1705" cy="2176272"/>
                    </a:xfrm>
                    <a:prstGeom prst="rect">
                      <a:avLst/>
                    </a:prstGeom>
                    <a:noFill/>
                    <a:ln>
                      <a:noFill/>
                    </a:ln>
                  </pic:spPr>
                </pic:pic>
              </a:graphicData>
            </a:graphic>
          </wp:inline>
        </w:drawing>
      </w:r>
    </w:p>
    <w:p w:rsidR="001740EB" w:rsidRDefault="001740EB" w:rsidP="001740EB">
      <w:pPr>
        <w:pStyle w:val="ListParagraph"/>
        <w:ind w:left="1080"/>
        <w:jc w:val="both"/>
        <w:rPr>
          <w:b/>
          <w:sz w:val="19"/>
          <w:szCs w:val="19"/>
        </w:rPr>
      </w:pPr>
    </w:p>
    <w:p w:rsidR="001740EB" w:rsidRDefault="001740EB" w:rsidP="001740EB">
      <w:pPr>
        <w:pStyle w:val="ListParagraph"/>
        <w:ind w:left="1080"/>
        <w:jc w:val="both"/>
        <w:rPr>
          <w:b/>
          <w:sz w:val="19"/>
          <w:szCs w:val="19"/>
        </w:rPr>
      </w:pPr>
    </w:p>
    <w:p w:rsidR="001740EB" w:rsidRDefault="001740EB" w:rsidP="001740EB">
      <w:pPr>
        <w:pStyle w:val="ListParagraph"/>
        <w:ind w:left="1080"/>
        <w:jc w:val="both"/>
        <w:rPr>
          <w:b/>
          <w:sz w:val="19"/>
          <w:szCs w:val="19"/>
        </w:rPr>
      </w:pPr>
    </w:p>
    <w:p w:rsidR="00D14C53" w:rsidRDefault="00D14C53" w:rsidP="001740EB">
      <w:pPr>
        <w:pStyle w:val="ListParagraph"/>
        <w:ind w:left="1080"/>
        <w:jc w:val="both"/>
        <w:rPr>
          <w:b/>
          <w:sz w:val="19"/>
          <w:szCs w:val="19"/>
        </w:rPr>
      </w:pPr>
    </w:p>
    <w:p w:rsidR="00D14C53" w:rsidRDefault="00D14C53" w:rsidP="001740EB">
      <w:pPr>
        <w:pStyle w:val="ListParagraph"/>
        <w:ind w:left="1080"/>
        <w:jc w:val="both"/>
        <w:rPr>
          <w:b/>
          <w:sz w:val="19"/>
          <w:szCs w:val="19"/>
        </w:rPr>
      </w:pPr>
    </w:p>
    <w:p w:rsidR="001740EB" w:rsidRPr="00D14C53" w:rsidRDefault="001740EB" w:rsidP="00D14C53">
      <w:pPr>
        <w:pStyle w:val="ListParagraph"/>
        <w:numPr>
          <w:ilvl w:val="0"/>
          <w:numId w:val="2"/>
        </w:numPr>
        <w:jc w:val="both"/>
        <w:rPr>
          <w:b/>
          <w:sz w:val="19"/>
          <w:szCs w:val="19"/>
        </w:rPr>
      </w:pPr>
      <w:r w:rsidRPr="00D14C53">
        <w:rPr>
          <w:b/>
          <w:sz w:val="19"/>
          <w:szCs w:val="19"/>
        </w:rPr>
        <w:t>References</w:t>
      </w:r>
    </w:p>
    <w:p w:rsidR="00D14C53" w:rsidRPr="00D14C53" w:rsidRDefault="00D14C53" w:rsidP="00D14C53">
      <w:pPr>
        <w:pStyle w:val="ListParagraph"/>
        <w:numPr>
          <w:ilvl w:val="0"/>
          <w:numId w:val="5"/>
        </w:numPr>
        <w:spacing w:after="160" w:line="259" w:lineRule="auto"/>
        <w:jc w:val="left"/>
        <w:rPr>
          <w:sz w:val="24"/>
          <w:szCs w:val="24"/>
        </w:rPr>
      </w:pPr>
      <w:r w:rsidRPr="00D14C53">
        <w:rPr>
          <w:rFonts w:ascii="Arial" w:hAnsi="Arial" w:cs="Arial"/>
          <w:color w:val="222222"/>
          <w:shd w:val="clear" w:color="auto" w:fill="FFFFFF"/>
        </w:rPr>
        <w:t>Rais M, Chahdi H, Elfahssi M, Albouzidi A, Oukabli M. An Unusual Cause of Intestinal Obstruction in a Young Adult Patient: Inflammatory Fibroid Polyp. Case reports in surgery. 2017;2017.</w:t>
      </w:r>
    </w:p>
    <w:p w:rsidR="00D14C53" w:rsidRPr="00D14C53" w:rsidRDefault="00D14C53" w:rsidP="00D14C53">
      <w:pPr>
        <w:pStyle w:val="ListParagraph"/>
        <w:numPr>
          <w:ilvl w:val="0"/>
          <w:numId w:val="5"/>
        </w:numPr>
        <w:spacing w:after="160" w:line="259" w:lineRule="auto"/>
        <w:jc w:val="left"/>
        <w:rPr>
          <w:sz w:val="24"/>
          <w:szCs w:val="24"/>
        </w:rPr>
      </w:pPr>
      <w:r w:rsidRPr="00CA6325">
        <w:rPr>
          <w:rFonts w:ascii="Arial" w:hAnsi="Arial" w:cs="Arial"/>
        </w:rPr>
        <w:t>Waseem M, Rosenberg HK: Intussusception. Pediatr Emerg Care 2008, 24:793-800</w:t>
      </w:r>
      <w:r w:rsidRPr="00CA6325">
        <w:rPr>
          <w:rFonts w:ascii="AdvOT64994a16" w:hAnsi="AdvOT64994a16" w:cs="AdvOT64994a16"/>
          <w:sz w:val="16"/>
          <w:szCs w:val="16"/>
        </w:rPr>
        <w:t>.</w:t>
      </w:r>
    </w:p>
    <w:p w:rsidR="00D14C53" w:rsidRPr="00D14C53" w:rsidRDefault="00D14C53" w:rsidP="00D14C53">
      <w:pPr>
        <w:pStyle w:val="ListParagraph"/>
        <w:numPr>
          <w:ilvl w:val="0"/>
          <w:numId w:val="5"/>
        </w:numPr>
        <w:spacing w:after="160" w:line="259" w:lineRule="auto"/>
        <w:jc w:val="left"/>
        <w:rPr>
          <w:sz w:val="24"/>
          <w:szCs w:val="24"/>
        </w:rPr>
      </w:pPr>
      <w:r>
        <w:rPr>
          <w:rFonts w:ascii="Arial" w:hAnsi="Arial" w:cs="Arial"/>
          <w:color w:val="222222"/>
          <w:shd w:val="clear" w:color="auto" w:fill="FFFFFF"/>
        </w:rPr>
        <w:t>Tekin A, Aksoy F, Vatansev C, Kücükkartallar T, Belviranli M, Toy H. A rare cause of ileus: invagination due to ectopic pancreas. Acta Chirurgica Belgica. 2008 Jan 1;108(3):343-5.</w:t>
      </w:r>
    </w:p>
    <w:p w:rsidR="00D14C53" w:rsidRPr="00D14C53" w:rsidRDefault="00D14C53" w:rsidP="00D14C53">
      <w:pPr>
        <w:pStyle w:val="ListParagraph"/>
        <w:numPr>
          <w:ilvl w:val="0"/>
          <w:numId w:val="5"/>
        </w:numPr>
        <w:spacing w:after="160" w:line="259" w:lineRule="auto"/>
        <w:jc w:val="left"/>
        <w:rPr>
          <w:sz w:val="24"/>
          <w:szCs w:val="24"/>
        </w:rPr>
      </w:pPr>
      <w:r>
        <w:rPr>
          <w:rFonts w:ascii="Arial" w:hAnsi="Arial" w:cs="Arial"/>
          <w:color w:val="222222"/>
          <w:shd w:val="clear" w:color="auto" w:fill="FFFFFF"/>
        </w:rPr>
        <w:t>Chiang JM, Lin YS. Tumor spectrum of adult intussusception. Journal of Surgical Oncology. 2008 Nov 1;98(6):444-7.</w:t>
      </w:r>
    </w:p>
    <w:p w:rsidR="00D14C53" w:rsidRPr="00D14C53" w:rsidRDefault="00D14C53" w:rsidP="00D14C53">
      <w:pPr>
        <w:spacing w:after="160" w:line="259" w:lineRule="auto"/>
        <w:jc w:val="left"/>
        <w:rPr>
          <w:sz w:val="24"/>
          <w:szCs w:val="24"/>
        </w:rPr>
      </w:pPr>
    </w:p>
    <w:p w:rsidR="00D14C53" w:rsidRPr="00D14C53" w:rsidRDefault="00D14C53" w:rsidP="00D14C53">
      <w:pPr>
        <w:pStyle w:val="ListParagraph"/>
        <w:numPr>
          <w:ilvl w:val="0"/>
          <w:numId w:val="2"/>
        </w:numPr>
        <w:shd w:val="clear" w:color="auto" w:fill="FFFFFF"/>
        <w:spacing w:before="100" w:beforeAutospacing="1" w:after="120"/>
        <w:jc w:val="left"/>
        <w:rPr>
          <w:b/>
          <w:sz w:val="19"/>
          <w:szCs w:val="19"/>
        </w:rPr>
      </w:pPr>
      <w:r w:rsidRPr="00D14C53">
        <w:rPr>
          <w:b/>
          <w:sz w:val="19"/>
          <w:szCs w:val="19"/>
          <w:lang w:val="en-IN" w:eastAsia="en-IN"/>
        </w:rPr>
        <w:t>Biography:</w:t>
      </w:r>
    </w:p>
    <w:p w:rsidR="00D14C53" w:rsidRDefault="00D14C53" w:rsidP="00D14C53">
      <w:pPr>
        <w:pStyle w:val="ListParagraph"/>
        <w:shd w:val="clear" w:color="auto" w:fill="FFFFFF"/>
        <w:spacing w:before="100" w:beforeAutospacing="1" w:after="120"/>
        <w:ind w:left="1080"/>
        <w:jc w:val="left"/>
        <w:rPr>
          <w:sz w:val="19"/>
          <w:szCs w:val="19"/>
        </w:rPr>
      </w:pPr>
      <w:r>
        <w:rPr>
          <w:sz w:val="19"/>
          <w:szCs w:val="19"/>
        </w:rPr>
        <w:t>ZakaUllah Jan has completed his MBBS at the age of 24</w:t>
      </w:r>
      <w:r w:rsidRPr="0005164C">
        <w:rPr>
          <w:sz w:val="19"/>
          <w:szCs w:val="19"/>
        </w:rPr>
        <w:t xml:space="preserve"> years from </w:t>
      </w:r>
      <w:r>
        <w:rPr>
          <w:sz w:val="19"/>
          <w:szCs w:val="19"/>
        </w:rPr>
        <w:t xml:space="preserve">Khyber Medical College (Khyber Medical </w:t>
      </w:r>
      <w:r w:rsidRPr="0005164C">
        <w:rPr>
          <w:sz w:val="19"/>
          <w:szCs w:val="19"/>
        </w:rPr>
        <w:t>University</w:t>
      </w:r>
      <w:r>
        <w:rPr>
          <w:sz w:val="19"/>
          <w:szCs w:val="19"/>
        </w:rPr>
        <w:t>) Peshawar. He is a General Surgery resident in the department of general surgery</w:t>
      </w:r>
      <w:r w:rsidRPr="0005164C">
        <w:rPr>
          <w:sz w:val="19"/>
          <w:szCs w:val="19"/>
        </w:rPr>
        <w:t>,</w:t>
      </w:r>
      <w:r>
        <w:rPr>
          <w:sz w:val="19"/>
          <w:szCs w:val="19"/>
        </w:rPr>
        <w:t xml:space="preserve"> Khyber Teaching Hospital Peshawar, a tertiary care hospital. He has interest</w:t>
      </w:r>
      <w:r w:rsidR="003724D9">
        <w:rPr>
          <w:sz w:val="19"/>
          <w:szCs w:val="19"/>
        </w:rPr>
        <w:t>s</w:t>
      </w:r>
      <w:r>
        <w:rPr>
          <w:sz w:val="19"/>
          <w:szCs w:val="19"/>
        </w:rPr>
        <w:t xml:space="preserve"> in research work apart from clinical work and has published a</w:t>
      </w:r>
      <w:r w:rsidR="003724D9">
        <w:rPr>
          <w:sz w:val="19"/>
          <w:szCs w:val="19"/>
        </w:rPr>
        <w:t>n interesting</w:t>
      </w:r>
      <w:r>
        <w:rPr>
          <w:sz w:val="19"/>
          <w:szCs w:val="19"/>
        </w:rPr>
        <w:t xml:space="preserve"> case report in IJSCR </w:t>
      </w:r>
      <w:r w:rsidR="003724D9">
        <w:rPr>
          <w:sz w:val="19"/>
          <w:szCs w:val="19"/>
        </w:rPr>
        <w:t xml:space="preserve">in </w:t>
      </w:r>
      <w:r>
        <w:rPr>
          <w:sz w:val="19"/>
          <w:szCs w:val="19"/>
        </w:rPr>
        <w:t>January 2018</w:t>
      </w:r>
      <w:r w:rsidR="003724D9">
        <w:rPr>
          <w:sz w:val="19"/>
          <w:szCs w:val="19"/>
        </w:rPr>
        <w:t>.</w:t>
      </w:r>
    </w:p>
    <w:p w:rsidR="003724D9" w:rsidRDefault="003724D9" w:rsidP="00D14C53">
      <w:pPr>
        <w:pStyle w:val="ListParagraph"/>
        <w:shd w:val="clear" w:color="auto" w:fill="FFFFFF"/>
        <w:spacing w:before="100" w:beforeAutospacing="1" w:after="120"/>
        <w:ind w:left="1080"/>
        <w:jc w:val="left"/>
        <w:rPr>
          <w:sz w:val="19"/>
          <w:szCs w:val="19"/>
        </w:rPr>
      </w:pPr>
    </w:p>
    <w:p w:rsidR="003724D9" w:rsidRDefault="003724D9" w:rsidP="00D14C53">
      <w:pPr>
        <w:pStyle w:val="ListParagraph"/>
        <w:shd w:val="clear" w:color="auto" w:fill="FFFFFF"/>
        <w:spacing w:before="100" w:beforeAutospacing="1" w:after="120"/>
        <w:ind w:left="1080"/>
        <w:jc w:val="left"/>
        <w:rPr>
          <w:sz w:val="19"/>
          <w:szCs w:val="19"/>
        </w:rPr>
      </w:pPr>
    </w:p>
    <w:p w:rsidR="003724D9" w:rsidRDefault="003724D9" w:rsidP="003724D9">
      <w:pPr>
        <w:pStyle w:val="ListParagraph"/>
        <w:numPr>
          <w:ilvl w:val="0"/>
          <w:numId w:val="2"/>
        </w:numPr>
        <w:autoSpaceDE w:val="0"/>
        <w:autoSpaceDN w:val="0"/>
        <w:adjustRightInd w:val="0"/>
        <w:jc w:val="left"/>
        <w:rPr>
          <w:b/>
          <w:sz w:val="19"/>
          <w:szCs w:val="19"/>
          <w:lang w:val="en-NZ"/>
        </w:rPr>
      </w:pPr>
      <w:r w:rsidRPr="003724D9">
        <w:rPr>
          <w:b/>
          <w:sz w:val="19"/>
          <w:szCs w:val="19"/>
          <w:lang w:val="en-NZ"/>
        </w:rPr>
        <w:t xml:space="preserve">Presenting author details </w:t>
      </w:r>
    </w:p>
    <w:p w:rsidR="003724D9" w:rsidRDefault="003724D9" w:rsidP="003724D9">
      <w:pPr>
        <w:pStyle w:val="ListParagraph"/>
        <w:autoSpaceDE w:val="0"/>
        <w:autoSpaceDN w:val="0"/>
        <w:adjustRightInd w:val="0"/>
        <w:ind w:left="1080"/>
        <w:jc w:val="left"/>
        <w:rPr>
          <w:b/>
          <w:sz w:val="19"/>
          <w:szCs w:val="19"/>
          <w:lang w:val="en-NZ"/>
        </w:rPr>
      </w:pPr>
    </w:p>
    <w:p w:rsidR="003724D9" w:rsidRPr="003724D9" w:rsidRDefault="003724D9" w:rsidP="003724D9">
      <w:pPr>
        <w:pStyle w:val="ListParagraph"/>
        <w:autoSpaceDE w:val="0"/>
        <w:autoSpaceDN w:val="0"/>
        <w:adjustRightInd w:val="0"/>
        <w:ind w:left="1080"/>
        <w:jc w:val="left"/>
        <w:rPr>
          <w:b/>
          <w:sz w:val="19"/>
          <w:szCs w:val="19"/>
          <w:lang w:val="en-NZ"/>
        </w:rPr>
      </w:pPr>
      <w:r w:rsidRPr="003724D9">
        <w:rPr>
          <w:b/>
          <w:noProof/>
          <w:sz w:val="19"/>
          <w:szCs w:val="19"/>
        </w:rPr>
        <w:drawing>
          <wp:inline distT="0" distB="0" distL="0" distR="0">
            <wp:extent cx="1243584" cy="1597819"/>
            <wp:effectExtent l="0" t="0" r="0" b="2540"/>
            <wp:docPr id="3" name="Picture 3" descr="D:\IMG_6698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MG_6698 cop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3584" cy="1597819"/>
                    </a:xfrm>
                    <a:prstGeom prst="rect">
                      <a:avLst/>
                    </a:prstGeom>
                    <a:noFill/>
                    <a:ln>
                      <a:noFill/>
                    </a:ln>
                  </pic:spPr>
                </pic:pic>
              </a:graphicData>
            </a:graphic>
          </wp:inline>
        </w:drawing>
      </w:r>
    </w:p>
    <w:p w:rsidR="003724D9" w:rsidRPr="00D14C53" w:rsidRDefault="003724D9" w:rsidP="00D14C53">
      <w:pPr>
        <w:pStyle w:val="ListParagraph"/>
        <w:shd w:val="clear" w:color="auto" w:fill="FFFFFF"/>
        <w:spacing w:before="100" w:beforeAutospacing="1" w:after="120"/>
        <w:ind w:left="1080"/>
        <w:jc w:val="left"/>
        <w:rPr>
          <w:sz w:val="19"/>
          <w:szCs w:val="19"/>
        </w:rPr>
      </w:pPr>
    </w:p>
    <w:p w:rsidR="003724D9" w:rsidRPr="003724D9" w:rsidRDefault="003724D9" w:rsidP="003724D9">
      <w:pPr>
        <w:jc w:val="both"/>
        <w:rPr>
          <w:b/>
          <w:sz w:val="19"/>
          <w:szCs w:val="19"/>
        </w:rPr>
      </w:pPr>
    </w:p>
    <w:p w:rsidR="003724D9" w:rsidRPr="0005164C" w:rsidRDefault="003724D9" w:rsidP="003724D9">
      <w:pPr>
        <w:autoSpaceDE w:val="0"/>
        <w:autoSpaceDN w:val="0"/>
        <w:adjustRightInd w:val="0"/>
        <w:ind w:firstLine="720"/>
        <w:jc w:val="left"/>
        <w:rPr>
          <w:sz w:val="19"/>
          <w:szCs w:val="19"/>
          <w:lang w:val="en-NZ"/>
        </w:rPr>
      </w:pPr>
      <w:r w:rsidRPr="0005164C">
        <w:rPr>
          <w:sz w:val="19"/>
          <w:szCs w:val="19"/>
          <w:lang w:val="en-NZ"/>
        </w:rPr>
        <w:t>Full Name:</w:t>
      </w:r>
      <w:r>
        <w:rPr>
          <w:sz w:val="19"/>
          <w:szCs w:val="19"/>
          <w:lang w:val="en-NZ"/>
        </w:rPr>
        <w:t xml:space="preserve"> ZakaUllah Jan</w:t>
      </w:r>
    </w:p>
    <w:p w:rsidR="003724D9" w:rsidRPr="0005164C" w:rsidRDefault="003724D9" w:rsidP="003724D9">
      <w:pPr>
        <w:autoSpaceDE w:val="0"/>
        <w:autoSpaceDN w:val="0"/>
        <w:adjustRightInd w:val="0"/>
        <w:ind w:left="720"/>
        <w:jc w:val="left"/>
        <w:rPr>
          <w:b/>
          <w:sz w:val="19"/>
          <w:szCs w:val="19"/>
          <w:lang w:val="en-NZ"/>
        </w:rPr>
      </w:pPr>
      <w:r w:rsidRPr="0005164C">
        <w:rPr>
          <w:sz w:val="19"/>
          <w:szCs w:val="19"/>
          <w:lang w:val="en-NZ"/>
        </w:rPr>
        <w:t>Contact number:</w:t>
      </w:r>
      <w:r>
        <w:rPr>
          <w:sz w:val="19"/>
          <w:szCs w:val="19"/>
          <w:lang w:val="en-NZ"/>
        </w:rPr>
        <w:t xml:space="preserve"> 00923329253845</w:t>
      </w:r>
      <w:r w:rsidRPr="0005164C">
        <w:rPr>
          <w:sz w:val="19"/>
          <w:szCs w:val="19"/>
          <w:lang w:val="en-NZ"/>
        </w:rPr>
        <w:br/>
        <w:t>Twitter account:</w:t>
      </w:r>
      <w:r>
        <w:rPr>
          <w:sz w:val="19"/>
          <w:szCs w:val="19"/>
          <w:lang w:val="en-NZ"/>
        </w:rPr>
        <w:t xml:space="preserve"> @zuj_cck</w:t>
      </w:r>
      <w:r w:rsidRPr="0005164C">
        <w:rPr>
          <w:sz w:val="19"/>
          <w:szCs w:val="19"/>
          <w:lang w:val="en-NZ"/>
        </w:rPr>
        <w:br/>
        <w:t>Linked In account:</w:t>
      </w:r>
      <w:r>
        <w:rPr>
          <w:sz w:val="19"/>
          <w:szCs w:val="19"/>
          <w:lang w:val="en-NZ"/>
        </w:rPr>
        <w:t xml:space="preserve"> ZakaUllah Jan</w:t>
      </w:r>
    </w:p>
    <w:p w:rsidR="003724D9" w:rsidRPr="0005164C" w:rsidRDefault="003724D9" w:rsidP="003724D9">
      <w:pPr>
        <w:autoSpaceDE w:val="0"/>
        <w:autoSpaceDN w:val="0"/>
        <w:adjustRightInd w:val="0"/>
        <w:ind w:left="720"/>
        <w:jc w:val="left"/>
        <w:rPr>
          <w:sz w:val="19"/>
          <w:szCs w:val="19"/>
          <w:lang w:val="en-NZ"/>
        </w:rPr>
      </w:pPr>
      <w:r w:rsidRPr="0005164C">
        <w:rPr>
          <w:sz w:val="19"/>
          <w:szCs w:val="19"/>
          <w:lang w:val="en-NZ"/>
        </w:rPr>
        <w:t>Session name/ number:</w:t>
      </w:r>
      <w:r>
        <w:rPr>
          <w:sz w:val="19"/>
          <w:szCs w:val="19"/>
          <w:lang w:val="en-NZ"/>
        </w:rPr>
        <w:t xml:space="preserve"> </w:t>
      </w:r>
      <w:r w:rsidRPr="0005164C">
        <w:rPr>
          <w:sz w:val="19"/>
          <w:szCs w:val="19"/>
          <w:lang w:val="en-NZ"/>
        </w:rPr>
        <w:br/>
      </w:r>
      <w:r>
        <w:rPr>
          <w:sz w:val="19"/>
          <w:szCs w:val="19"/>
          <w:lang w:val="en-NZ"/>
        </w:rPr>
        <w:t>Category: Poster presentation</w:t>
      </w:r>
    </w:p>
    <w:p w:rsidR="003724D9" w:rsidRPr="0005164C" w:rsidRDefault="003724D9" w:rsidP="003724D9">
      <w:pPr>
        <w:autoSpaceDE w:val="0"/>
        <w:autoSpaceDN w:val="0"/>
        <w:adjustRightInd w:val="0"/>
        <w:ind w:firstLine="72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CQ8792422</w:t>
      </w:r>
    </w:p>
    <w:p w:rsidR="003724D9" w:rsidRPr="00D14C53" w:rsidRDefault="003724D9" w:rsidP="001740EB">
      <w:pPr>
        <w:pStyle w:val="ListParagraph"/>
        <w:ind w:left="1080"/>
        <w:jc w:val="both"/>
        <w:rPr>
          <w:b/>
          <w:sz w:val="19"/>
          <w:szCs w:val="19"/>
        </w:rPr>
      </w:pPr>
    </w:p>
    <w:sectPr w:rsidR="003724D9" w:rsidRPr="00D14C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ACC" w:rsidRDefault="00562ACC" w:rsidP="001740EB">
      <w:r>
        <w:separator/>
      </w:r>
    </w:p>
  </w:endnote>
  <w:endnote w:type="continuationSeparator" w:id="0">
    <w:p w:rsidR="00562ACC" w:rsidRDefault="00562ACC" w:rsidP="0017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AdvOT64994a16">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ACC" w:rsidRDefault="00562ACC" w:rsidP="001740EB">
      <w:r>
        <w:separator/>
      </w:r>
    </w:p>
  </w:footnote>
  <w:footnote w:type="continuationSeparator" w:id="0">
    <w:p w:rsidR="00562ACC" w:rsidRDefault="00562ACC" w:rsidP="00174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A74361"/>
    <w:multiLevelType w:val="hybridMultilevel"/>
    <w:tmpl w:val="215C1ECE"/>
    <w:lvl w:ilvl="0" w:tplc="AA7CE10C">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625974"/>
    <w:multiLevelType w:val="hybridMultilevel"/>
    <w:tmpl w:val="DFF681E8"/>
    <w:lvl w:ilvl="0" w:tplc="78665B8E">
      <w:start w:val="1"/>
      <w:numFmt w:val="decimal"/>
      <w:lvlText w:val="%1."/>
      <w:lvlJc w:val="left"/>
      <w:pPr>
        <w:ind w:left="1440" w:hanging="360"/>
      </w:pPr>
      <w:rPr>
        <w:rFonts w:ascii="Arial" w:hAnsi="Arial" w:cs="Arial" w:hint="default"/>
        <w:color w:val="222222"/>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7EF55E8"/>
    <w:multiLevelType w:val="hybridMultilevel"/>
    <w:tmpl w:val="1884D7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01656"/>
    <w:multiLevelType w:val="hybridMultilevel"/>
    <w:tmpl w:val="E34092D6"/>
    <w:lvl w:ilvl="0" w:tplc="A958FEC2">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5" w15:restartNumberingAfterBreak="0">
    <w:nsid w:val="692B53F6"/>
    <w:multiLevelType w:val="hybridMultilevel"/>
    <w:tmpl w:val="A13C108C"/>
    <w:lvl w:ilvl="0" w:tplc="7ABE6F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C13"/>
    <w:rsid w:val="0009483A"/>
    <w:rsid w:val="001740EB"/>
    <w:rsid w:val="003724D9"/>
    <w:rsid w:val="00562ACC"/>
    <w:rsid w:val="007C622F"/>
    <w:rsid w:val="00871C13"/>
    <w:rsid w:val="00AF1A90"/>
    <w:rsid w:val="00D14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B16C7B-EC1A-4831-A779-A4B89884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0EB"/>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0EB"/>
    <w:pPr>
      <w:tabs>
        <w:tab w:val="center" w:pos="4680"/>
        <w:tab w:val="right" w:pos="9360"/>
      </w:tabs>
    </w:pPr>
  </w:style>
  <w:style w:type="character" w:customStyle="1" w:styleId="HeaderChar">
    <w:name w:val="Header Char"/>
    <w:basedOn w:val="DefaultParagraphFont"/>
    <w:link w:val="Header"/>
    <w:uiPriority w:val="99"/>
    <w:rsid w:val="001740EB"/>
  </w:style>
  <w:style w:type="paragraph" w:styleId="Footer">
    <w:name w:val="footer"/>
    <w:basedOn w:val="Normal"/>
    <w:link w:val="FooterChar"/>
    <w:uiPriority w:val="99"/>
    <w:unhideWhenUsed/>
    <w:rsid w:val="001740EB"/>
    <w:pPr>
      <w:tabs>
        <w:tab w:val="center" w:pos="4680"/>
        <w:tab w:val="right" w:pos="9360"/>
      </w:tabs>
    </w:pPr>
  </w:style>
  <w:style w:type="character" w:customStyle="1" w:styleId="FooterChar">
    <w:name w:val="Footer Char"/>
    <w:basedOn w:val="DefaultParagraphFont"/>
    <w:link w:val="Footer"/>
    <w:uiPriority w:val="99"/>
    <w:rsid w:val="001740EB"/>
  </w:style>
  <w:style w:type="paragraph" w:styleId="ListParagraph">
    <w:name w:val="List Paragraph"/>
    <w:basedOn w:val="Normal"/>
    <w:uiPriority w:val="34"/>
    <w:qFormat/>
    <w:rsid w:val="001740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ZakaUllah Jan</dc:creator>
  <cp:keywords/>
  <dc:description/>
  <cp:lastModifiedBy>ZakaUllah Jan</cp:lastModifiedBy>
  <cp:revision>4</cp:revision>
  <dcterms:created xsi:type="dcterms:W3CDTF">2018-02-27T19:06:00Z</dcterms:created>
  <dcterms:modified xsi:type="dcterms:W3CDTF">2018-02-27T19:42:00Z</dcterms:modified>
</cp:coreProperties>
</file>