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1CB" w:rsidRDefault="003021CB" w:rsidP="003021CB">
      <w:pPr>
        <w:autoSpaceDE w:val="0"/>
        <w:autoSpaceDN w:val="0"/>
        <w:adjustRightInd w:val="0"/>
        <w:spacing w:line="240" w:lineRule="atLeast"/>
        <w:rPr>
          <w:rFonts w:ascii="Arial" w:hAnsi="Arial" w:cs="Arial"/>
          <w:color w:val="000000"/>
          <w:lang w:val="en-US"/>
        </w:rPr>
      </w:pPr>
      <w:r>
        <w:rPr>
          <w:rFonts w:ascii="Arial" w:hAnsi="Arial" w:cs="Arial"/>
          <w:noProof/>
          <w:color w:val="000000"/>
          <w:lang w:val="en-US"/>
        </w:rPr>
        <w:drawing>
          <wp:inline distT="0" distB="0" distL="0" distR="0">
            <wp:extent cx="1562735" cy="19348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735" cy="1934845"/>
                    </a:xfrm>
                    <a:prstGeom prst="rect">
                      <a:avLst/>
                    </a:prstGeom>
                    <a:noFill/>
                    <a:ln>
                      <a:noFill/>
                    </a:ln>
                  </pic:spPr>
                </pic:pic>
              </a:graphicData>
            </a:graphic>
          </wp:inline>
        </w:drawing>
      </w:r>
    </w:p>
    <w:p w:rsidR="003021CB" w:rsidRPr="003021CB" w:rsidRDefault="003021CB" w:rsidP="003021CB">
      <w:pPr>
        <w:pStyle w:val="Footer"/>
        <w:tabs>
          <w:tab w:val="left" w:pos="360"/>
          <w:tab w:val="left" w:pos="1680"/>
        </w:tabs>
        <w:jc w:val="both"/>
        <w:rPr>
          <w:rFonts w:ascii="Arial" w:hAnsi="Arial" w:cs="Arial"/>
          <w:color w:val="000000"/>
          <w:sz w:val="22"/>
          <w:szCs w:val="22"/>
          <w:lang w:val="en-US"/>
        </w:rPr>
      </w:pPr>
      <w:r w:rsidRPr="003021CB">
        <w:rPr>
          <w:rFonts w:ascii="Arial" w:hAnsi="Arial" w:cs="Arial"/>
          <w:sz w:val="22"/>
          <w:szCs w:val="22"/>
        </w:rPr>
        <w:t xml:space="preserve">Dr Tan Kang Hai obtained his </w:t>
      </w:r>
      <w:proofErr w:type="gramStart"/>
      <w:r w:rsidRPr="003021CB">
        <w:rPr>
          <w:rFonts w:ascii="Arial" w:hAnsi="Arial" w:cs="Arial"/>
          <w:sz w:val="22"/>
          <w:szCs w:val="22"/>
        </w:rPr>
        <w:t>BSc(</w:t>
      </w:r>
      <w:proofErr w:type="gramEnd"/>
      <w:r w:rsidRPr="003021CB">
        <w:rPr>
          <w:rFonts w:ascii="Arial" w:hAnsi="Arial" w:cs="Arial"/>
          <w:sz w:val="22"/>
          <w:szCs w:val="22"/>
        </w:rPr>
        <w:t>Eng) and PhD from the University of Manches</w:t>
      </w:r>
      <w:r>
        <w:rPr>
          <w:rFonts w:ascii="Arial" w:hAnsi="Arial" w:cs="Arial"/>
          <w:sz w:val="22"/>
          <w:szCs w:val="22"/>
        </w:rPr>
        <w:t xml:space="preserve">ter, UK. Currently, Dr Tan is </w:t>
      </w:r>
      <w:r w:rsidRPr="003021CB">
        <w:rPr>
          <w:rFonts w:ascii="Arial" w:hAnsi="Arial" w:cs="Arial"/>
          <w:sz w:val="22"/>
          <w:szCs w:val="22"/>
        </w:rPr>
        <w:t xml:space="preserve">Professor of Structural Engineering in the School of Civil and Environmental Engineering, </w:t>
      </w:r>
      <w:proofErr w:type="spellStart"/>
      <w:r w:rsidRPr="003021CB">
        <w:rPr>
          <w:rFonts w:ascii="Arial" w:hAnsi="Arial" w:cs="Arial"/>
          <w:sz w:val="22"/>
          <w:szCs w:val="22"/>
        </w:rPr>
        <w:t>Nanyang</w:t>
      </w:r>
      <w:proofErr w:type="spellEnd"/>
      <w:r w:rsidRPr="003021CB">
        <w:rPr>
          <w:rFonts w:ascii="Arial" w:hAnsi="Arial" w:cs="Arial"/>
          <w:sz w:val="22"/>
          <w:szCs w:val="22"/>
        </w:rPr>
        <w:t xml:space="preserve"> Technological University, Singapore. He is concurrently the Co-Director of Transport Research Centre and the Director of Protective Technology Research Centre in NTU.  Prior to joining NTU, Dr Tan worked as a Graduate Engineer in Ove Arup &amp; Partners, UK.  He won the UK Institution of Structural Engineering Henry Adams Award in May 1989 for original research work in structural sandwich panels subjected to lateral loading</w:t>
      </w:r>
      <w:r w:rsidR="00F76597">
        <w:rPr>
          <w:rFonts w:ascii="Arial" w:hAnsi="Arial" w:cs="Arial"/>
          <w:sz w:val="22"/>
          <w:szCs w:val="22"/>
        </w:rPr>
        <w:t>.</w:t>
      </w:r>
    </w:p>
    <w:p w:rsidR="003021CB" w:rsidRPr="003021CB" w:rsidRDefault="003021CB" w:rsidP="003021CB">
      <w:pPr>
        <w:autoSpaceDE w:val="0"/>
        <w:autoSpaceDN w:val="0"/>
        <w:adjustRightInd w:val="0"/>
        <w:spacing w:line="240" w:lineRule="atLeast"/>
        <w:jc w:val="both"/>
        <w:rPr>
          <w:rFonts w:ascii="Arial" w:hAnsi="Arial" w:cs="Arial"/>
          <w:color w:val="000000"/>
          <w:lang w:val="en-US"/>
        </w:rPr>
      </w:pPr>
    </w:p>
    <w:p w:rsidR="003021CB" w:rsidRPr="003021CB" w:rsidRDefault="003021CB" w:rsidP="003021CB">
      <w:pPr>
        <w:jc w:val="both"/>
        <w:rPr>
          <w:rFonts w:ascii="Arial" w:eastAsia="SimSun" w:hAnsi="Arial" w:cs="Arial"/>
          <w:color w:val="000000"/>
          <w:lang w:val="en-US"/>
        </w:rPr>
      </w:pPr>
      <w:r w:rsidRPr="003021CB">
        <w:rPr>
          <w:rFonts w:ascii="Arial" w:eastAsia="SimSun" w:hAnsi="Arial" w:cs="Arial"/>
          <w:color w:val="000000"/>
          <w:lang w:val="en-US"/>
        </w:rPr>
        <w:t xml:space="preserve">Prof </w:t>
      </w:r>
      <w:r w:rsidRPr="003021CB">
        <w:rPr>
          <w:rFonts w:ascii="Arial" w:hAnsi="Arial" w:cs="Arial"/>
        </w:rPr>
        <w:t>Tan</w:t>
      </w:r>
      <w:r w:rsidRPr="003021CB">
        <w:rPr>
          <w:rFonts w:ascii="Arial" w:eastAsia="SimSun" w:hAnsi="Arial" w:cs="Arial"/>
          <w:color w:val="000000"/>
          <w:lang w:val="en-US"/>
        </w:rPr>
        <w:t xml:space="preserve"> works principally on two main themes, viz. </w:t>
      </w:r>
      <w:r w:rsidRPr="003021CB">
        <w:rPr>
          <w:rFonts w:ascii="Arial" w:eastAsia="SimSun" w:hAnsi="Arial" w:cs="Arial"/>
          <w:i/>
          <w:color w:val="000000"/>
          <w:lang w:val="en-US"/>
        </w:rPr>
        <w:t>fire effects on structures</w:t>
      </w:r>
      <w:r w:rsidRPr="003021CB">
        <w:rPr>
          <w:rFonts w:ascii="Arial" w:eastAsia="SimSun" w:hAnsi="Arial" w:cs="Arial"/>
          <w:color w:val="000000"/>
          <w:lang w:val="en-US"/>
        </w:rPr>
        <w:t xml:space="preserve"> and </w:t>
      </w:r>
      <w:r w:rsidRPr="003021CB">
        <w:rPr>
          <w:rFonts w:ascii="Arial" w:eastAsia="SimSun" w:hAnsi="Arial" w:cs="Arial"/>
          <w:i/>
          <w:color w:val="000000"/>
          <w:lang w:val="en-US"/>
        </w:rPr>
        <w:t>robustness</w:t>
      </w:r>
      <w:r w:rsidRPr="003021CB">
        <w:rPr>
          <w:rFonts w:ascii="Arial" w:eastAsia="SimSun" w:hAnsi="Arial" w:cs="Arial"/>
          <w:color w:val="000000"/>
          <w:lang w:val="en-US"/>
        </w:rPr>
        <w:t xml:space="preserve"> </w:t>
      </w:r>
      <w:r w:rsidRPr="003021CB">
        <w:rPr>
          <w:rFonts w:ascii="Arial" w:eastAsia="SimSun" w:hAnsi="Arial" w:cs="Arial"/>
          <w:i/>
          <w:color w:val="000000"/>
          <w:lang w:val="en-US"/>
        </w:rPr>
        <w:t>of sub-structures</w:t>
      </w:r>
      <w:r w:rsidRPr="003021CB">
        <w:rPr>
          <w:rFonts w:ascii="Arial" w:eastAsia="SimSun" w:hAnsi="Arial" w:cs="Arial"/>
          <w:color w:val="000000"/>
          <w:lang w:val="en-US"/>
        </w:rPr>
        <w:t xml:space="preserve"> (in the context of blast, impact and free-fall tests). He works on both testing and numerical simulations of composite steel and reinforced concrete structures, notably in the joint performance under </w:t>
      </w:r>
      <w:r w:rsidRPr="003021CB">
        <w:rPr>
          <w:rFonts w:ascii="Arial" w:eastAsia="SimSun" w:hAnsi="Arial" w:cs="Arial"/>
          <w:i/>
          <w:color w:val="000000"/>
          <w:lang w:val="en-US"/>
        </w:rPr>
        <w:t>fire effects or column removal</w:t>
      </w:r>
      <w:r w:rsidRPr="003021CB">
        <w:rPr>
          <w:rFonts w:ascii="Arial" w:eastAsia="SimSun" w:hAnsi="Arial" w:cs="Arial"/>
          <w:color w:val="000000"/>
          <w:lang w:val="en-US"/>
        </w:rPr>
        <w:t xml:space="preserve">. More recently, he started working on ultra-high performance concrete materials and its </w:t>
      </w:r>
      <w:proofErr w:type="spellStart"/>
      <w:r w:rsidRPr="003021CB">
        <w:rPr>
          <w:rFonts w:ascii="Arial" w:eastAsia="SimSun" w:hAnsi="Arial" w:cs="Arial"/>
          <w:color w:val="000000"/>
          <w:lang w:val="en-US"/>
        </w:rPr>
        <w:t>spalling</w:t>
      </w:r>
      <w:proofErr w:type="spellEnd"/>
      <w:r w:rsidRPr="003021CB">
        <w:rPr>
          <w:rFonts w:ascii="Arial" w:eastAsia="SimSun" w:hAnsi="Arial" w:cs="Arial"/>
          <w:color w:val="000000"/>
          <w:lang w:val="en-US"/>
        </w:rPr>
        <w:t xml:space="preserve"> resistance in fire. He also studies durability aspect of concrete infrastructure.</w:t>
      </w:r>
    </w:p>
    <w:p w:rsidR="003021CB" w:rsidRPr="003021CB" w:rsidRDefault="003021CB" w:rsidP="003021CB">
      <w:pPr>
        <w:jc w:val="both"/>
        <w:rPr>
          <w:rFonts w:ascii="Arial" w:eastAsia="SimSun" w:hAnsi="Arial" w:cs="Arial"/>
          <w:color w:val="000000"/>
          <w:lang w:val="en-US"/>
        </w:rPr>
      </w:pPr>
      <w:r w:rsidRPr="003021CB">
        <w:rPr>
          <w:rFonts w:ascii="Arial" w:eastAsia="SimSun" w:hAnsi="Arial" w:cs="Arial"/>
          <w:color w:val="000000"/>
          <w:lang w:val="en-US"/>
        </w:rPr>
        <w:t xml:space="preserve">He served as Chairman of a few task force groups on Structural </w:t>
      </w:r>
      <w:proofErr w:type="spellStart"/>
      <w:r w:rsidRPr="003021CB">
        <w:rPr>
          <w:rFonts w:ascii="Arial" w:eastAsia="SimSun" w:hAnsi="Arial" w:cs="Arial"/>
          <w:color w:val="000000"/>
          <w:lang w:val="en-US"/>
        </w:rPr>
        <w:t>Eurocodes</w:t>
      </w:r>
      <w:proofErr w:type="spellEnd"/>
      <w:r w:rsidRPr="003021CB">
        <w:rPr>
          <w:rFonts w:ascii="Arial" w:eastAsia="SimSun" w:hAnsi="Arial" w:cs="Arial"/>
          <w:color w:val="000000"/>
          <w:lang w:val="en-US"/>
        </w:rPr>
        <w:t xml:space="preserve"> relating to structural fire applications. He has been regularly conducting professional short courses and seminars on </w:t>
      </w:r>
      <w:proofErr w:type="spellStart"/>
      <w:r w:rsidRPr="003021CB">
        <w:rPr>
          <w:rFonts w:ascii="Arial" w:eastAsia="SimSun" w:hAnsi="Arial" w:cs="Arial"/>
          <w:color w:val="000000"/>
          <w:lang w:val="en-US"/>
        </w:rPr>
        <w:t>Eurocodes</w:t>
      </w:r>
      <w:proofErr w:type="spellEnd"/>
      <w:r w:rsidRPr="003021CB">
        <w:rPr>
          <w:rFonts w:ascii="Arial" w:eastAsia="SimSun" w:hAnsi="Arial" w:cs="Arial"/>
          <w:color w:val="000000"/>
          <w:lang w:val="en-US"/>
        </w:rPr>
        <w:t xml:space="preserve"> for reinforced concrete and steel structures and Structural Fire Engineering in Singapore, Hong Kong and China. He has </w:t>
      </w:r>
      <w:r>
        <w:rPr>
          <w:rFonts w:ascii="Arial" w:eastAsia="SimSun" w:hAnsi="Arial" w:cs="Arial"/>
          <w:color w:val="000000"/>
          <w:lang w:val="en-US"/>
        </w:rPr>
        <w:t xml:space="preserve">authored/co-authored </w:t>
      </w:r>
      <w:r w:rsidRPr="003021CB">
        <w:rPr>
          <w:rFonts w:ascii="Arial" w:eastAsia="SimSun" w:hAnsi="Arial" w:cs="Arial"/>
          <w:color w:val="000000"/>
          <w:lang w:val="en-US"/>
        </w:rPr>
        <w:t>about 180</w:t>
      </w:r>
      <w:r w:rsidRPr="003021CB">
        <w:rPr>
          <w:rFonts w:ascii="Arial" w:eastAsia="SimSun" w:hAnsi="Arial" w:cs="Arial"/>
          <w:color w:val="FF0000"/>
          <w:lang w:val="en-US"/>
        </w:rPr>
        <w:t xml:space="preserve"> </w:t>
      </w:r>
      <w:r w:rsidRPr="003021CB">
        <w:rPr>
          <w:rFonts w:ascii="Arial" w:eastAsia="SimSun" w:hAnsi="Arial" w:cs="Arial"/>
          <w:color w:val="000000"/>
          <w:lang w:val="en-US"/>
        </w:rPr>
        <w:t xml:space="preserve">SCI international journal papers and around 210 international conference articles on structures. He has given </w:t>
      </w:r>
      <w:r>
        <w:rPr>
          <w:rFonts w:ascii="Arial" w:eastAsia="SimSun" w:hAnsi="Arial" w:cs="Arial"/>
          <w:color w:val="000000"/>
          <w:lang w:val="en-US"/>
        </w:rPr>
        <w:t>around</w:t>
      </w:r>
      <w:r w:rsidRPr="003021CB">
        <w:rPr>
          <w:rFonts w:ascii="Arial" w:eastAsia="SimSun" w:hAnsi="Arial" w:cs="Arial"/>
          <w:color w:val="000000"/>
          <w:lang w:val="en-US"/>
        </w:rPr>
        <w:t xml:space="preserve"> 60 keynotes and invited seminars, and delivered more than 90 professional two- or three-day short courses on Structural </w:t>
      </w:r>
      <w:proofErr w:type="spellStart"/>
      <w:r w:rsidRPr="003021CB">
        <w:rPr>
          <w:rFonts w:ascii="Arial" w:eastAsia="SimSun" w:hAnsi="Arial" w:cs="Arial"/>
          <w:color w:val="000000"/>
          <w:lang w:val="en-US"/>
        </w:rPr>
        <w:t>Eurocode</w:t>
      </w:r>
      <w:proofErr w:type="spellEnd"/>
      <w:r w:rsidRPr="003021CB">
        <w:rPr>
          <w:rFonts w:ascii="Arial" w:eastAsia="SimSun" w:hAnsi="Arial" w:cs="Arial"/>
          <w:color w:val="000000"/>
          <w:lang w:val="en-US"/>
        </w:rPr>
        <w:t xml:space="preserve">. </w:t>
      </w:r>
    </w:p>
    <w:p w:rsidR="003021CB" w:rsidRPr="003021CB" w:rsidRDefault="001F61CA" w:rsidP="003021CB">
      <w:pPr>
        <w:jc w:val="both"/>
        <w:rPr>
          <w:rFonts w:ascii="Arial" w:eastAsia="SimSun" w:hAnsi="Arial" w:cs="Arial"/>
          <w:color w:val="000000"/>
          <w:lang w:val="en-US"/>
        </w:rPr>
      </w:pPr>
      <w:r>
        <w:rPr>
          <w:rFonts w:ascii="Arial" w:eastAsia="SimSun" w:hAnsi="Arial" w:cs="Arial"/>
          <w:color w:val="000000"/>
          <w:lang w:val="en-US"/>
        </w:rPr>
        <w:t xml:space="preserve">Since </w:t>
      </w:r>
      <w:proofErr w:type="gramStart"/>
      <w:r>
        <w:rPr>
          <w:rFonts w:ascii="Arial" w:eastAsia="SimSun" w:hAnsi="Arial" w:cs="Arial"/>
          <w:color w:val="000000"/>
          <w:lang w:val="en-US"/>
        </w:rPr>
        <w:t>joining  NTU</w:t>
      </w:r>
      <w:proofErr w:type="gramEnd"/>
      <w:r>
        <w:rPr>
          <w:rFonts w:ascii="Arial" w:eastAsia="SimSun" w:hAnsi="Arial" w:cs="Arial"/>
          <w:color w:val="000000"/>
          <w:lang w:val="en-US"/>
        </w:rPr>
        <w:t>, he</w:t>
      </w:r>
      <w:r w:rsidR="003021CB" w:rsidRPr="003021CB">
        <w:rPr>
          <w:rFonts w:ascii="Arial" w:eastAsia="SimSun" w:hAnsi="Arial" w:cs="Arial"/>
          <w:color w:val="000000"/>
          <w:lang w:val="en-US"/>
        </w:rPr>
        <w:t xml:space="preserve"> has received over S$20 million competitive research grants. One of his current research projects is on “Life Safety and Structural Fire Safety of Mega Underground Caverns in Singapore” from the Ministry of National Development. He has also secured a research grant on “Development of a Design Guideline and Analytical Tool to Mitigate Progressive Collapse of Buildings against Explosive Effects” from the Ministry of Home Affairs (MHA).</w:t>
      </w:r>
    </w:p>
    <w:p w:rsidR="003021CB" w:rsidRPr="003021CB" w:rsidRDefault="003021CB" w:rsidP="003021CB">
      <w:pPr>
        <w:pStyle w:val="Default"/>
        <w:tabs>
          <w:tab w:val="left" w:pos="0"/>
          <w:tab w:val="left" w:pos="1350"/>
          <w:tab w:val="left" w:pos="1530"/>
          <w:tab w:val="left" w:pos="1710"/>
        </w:tabs>
        <w:jc w:val="both"/>
      </w:pPr>
    </w:p>
    <w:p w:rsidR="00976038" w:rsidRDefault="00976038">
      <w:pPr>
        <w:rPr>
          <w:rFonts w:ascii="Arial" w:eastAsia="SimSun" w:hAnsi="Arial" w:cs="Arial"/>
          <w:color w:val="000000"/>
          <w:lang w:val="en-US"/>
        </w:rPr>
      </w:pPr>
      <w:r>
        <w:br w:type="page"/>
      </w:r>
    </w:p>
    <w:p w:rsidR="00A30CB6" w:rsidRDefault="00A30CB6" w:rsidP="00A30CB6">
      <w:pPr>
        <w:autoSpaceDE w:val="0"/>
        <w:autoSpaceDN w:val="0"/>
        <w:adjustRightInd w:val="0"/>
        <w:spacing w:after="0" w:line="240" w:lineRule="auto"/>
        <w:rPr>
          <w:rFonts w:ascii="AdvGulliv-R" w:hAnsi="AdvGulliv-R" w:cs="AdvGulliv-R"/>
          <w:sz w:val="27"/>
          <w:szCs w:val="27"/>
          <w:lang w:val="en-US"/>
        </w:rPr>
      </w:pPr>
      <w:bookmarkStart w:id="0" w:name="_GoBack"/>
      <w:bookmarkEnd w:id="0"/>
      <w:r>
        <w:rPr>
          <w:rFonts w:ascii="AdvGulliv-R" w:hAnsi="AdvGulliv-R" w:cs="AdvGulliv-R"/>
          <w:sz w:val="27"/>
          <w:szCs w:val="27"/>
          <w:lang w:val="en-US"/>
        </w:rPr>
        <w:lastRenderedPageBreak/>
        <w:t>Composite slab-beam systems at elevated temperatures:</w:t>
      </w:r>
      <w:r w:rsidR="008F3547">
        <w:rPr>
          <w:rFonts w:ascii="AdvGulliv-R" w:hAnsi="AdvGulliv-R" w:cs="AdvGulliv-R"/>
          <w:sz w:val="27"/>
          <w:szCs w:val="27"/>
          <w:lang w:val="en-US"/>
        </w:rPr>
        <w:t xml:space="preserve"> </w:t>
      </w:r>
    </w:p>
    <w:p w:rsidR="00A30CB6" w:rsidRDefault="00A30CB6" w:rsidP="00A30CB6">
      <w:pPr>
        <w:jc w:val="both"/>
        <w:rPr>
          <w:rFonts w:ascii="AdvGulliv-R" w:hAnsi="AdvGulliv-R" w:cs="AdvGulliv-R"/>
          <w:sz w:val="27"/>
          <w:szCs w:val="27"/>
          <w:lang w:val="en-US"/>
        </w:rPr>
      </w:pPr>
      <w:proofErr w:type="gramStart"/>
      <w:r>
        <w:rPr>
          <w:rFonts w:ascii="AdvGulliv-R" w:hAnsi="AdvGulliv-R" w:cs="AdvGulliv-R"/>
          <w:sz w:val="27"/>
          <w:szCs w:val="27"/>
          <w:lang w:val="en-US"/>
        </w:rPr>
        <w:t xml:space="preserve">Experimental, numerical and analytical </w:t>
      </w:r>
      <w:r w:rsidR="008F3547">
        <w:rPr>
          <w:rFonts w:ascii="AdvGulliv-R" w:hAnsi="AdvGulliv-R" w:cs="AdvGulliv-R"/>
          <w:sz w:val="27"/>
          <w:szCs w:val="27"/>
          <w:lang w:val="en-US"/>
        </w:rPr>
        <w:t>studies</w:t>
      </w:r>
      <w:r>
        <w:rPr>
          <w:rFonts w:ascii="AdvGulliv-R" w:hAnsi="AdvGulliv-R" w:cs="AdvGulliv-R"/>
          <w:sz w:val="27"/>
          <w:szCs w:val="27"/>
          <w:lang w:val="en-US"/>
        </w:rPr>
        <w:t>.</w:t>
      </w:r>
      <w:proofErr w:type="gramEnd"/>
    </w:p>
    <w:p w:rsidR="00A30CB6" w:rsidRDefault="00A30CB6" w:rsidP="00A30CB6">
      <w:pPr>
        <w:autoSpaceDE w:val="0"/>
        <w:autoSpaceDN w:val="0"/>
        <w:adjustRightInd w:val="0"/>
        <w:spacing w:after="0" w:line="240" w:lineRule="auto"/>
        <w:jc w:val="both"/>
        <w:rPr>
          <w:rFonts w:ascii="Arial" w:hAnsi="Arial" w:cs="Arial"/>
          <w:sz w:val="24"/>
          <w:szCs w:val="24"/>
          <w:lang w:val="en-US"/>
        </w:rPr>
      </w:pPr>
      <w:r w:rsidRPr="00A30CB6">
        <w:rPr>
          <w:rFonts w:ascii="Arial" w:hAnsi="Arial" w:cs="Arial"/>
          <w:sz w:val="24"/>
          <w:szCs w:val="24"/>
          <w:lang w:val="en-US"/>
        </w:rPr>
        <w:t xml:space="preserve">This </w:t>
      </w:r>
      <w:r>
        <w:rPr>
          <w:rFonts w:ascii="Arial" w:hAnsi="Arial" w:cs="Arial"/>
          <w:sz w:val="24"/>
          <w:szCs w:val="24"/>
          <w:lang w:val="en-US"/>
        </w:rPr>
        <w:t>seminar</w:t>
      </w:r>
      <w:r w:rsidRPr="00A30CB6">
        <w:rPr>
          <w:rFonts w:ascii="Arial" w:hAnsi="Arial" w:cs="Arial"/>
          <w:sz w:val="24"/>
          <w:szCs w:val="24"/>
          <w:lang w:val="en-US"/>
        </w:rPr>
        <w:t xml:space="preserve"> presents the experimental </w:t>
      </w:r>
      <w:r>
        <w:rPr>
          <w:rFonts w:ascii="Arial" w:hAnsi="Arial" w:cs="Arial"/>
          <w:sz w:val="24"/>
          <w:szCs w:val="24"/>
          <w:lang w:val="en-US"/>
        </w:rPr>
        <w:t>findings</w:t>
      </w:r>
      <w:r w:rsidRPr="00A30CB6">
        <w:rPr>
          <w:rFonts w:ascii="Arial" w:hAnsi="Arial" w:cs="Arial"/>
          <w:sz w:val="24"/>
          <w:szCs w:val="24"/>
          <w:lang w:val="en-US"/>
        </w:rPr>
        <w:t xml:space="preserve"> of </w:t>
      </w:r>
      <w:r w:rsidR="009E5E00">
        <w:rPr>
          <w:rFonts w:ascii="Arial" w:hAnsi="Arial" w:cs="Arial"/>
          <w:sz w:val="24"/>
          <w:szCs w:val="24"/>
          <w:lang w:val="en-US"/>
        </w:rPr>
        <w:t xml:space="preserve">three series of </w:t>
      </w:r>
      <w:r w:rsidR="00490373">
        <w:rPr>
          <w:rFonts w:ascii="Arial" w:hAnsi="Arial" w:cs="Arial"/>
          <w:sz w:val="24"/>
          <w:szCs w:val="24"/>
          <w:lang w:val="en-US"/>
        </w:rPr>
        <w:t xml:space="preserve">composite slab-beam systems which were tested </w:t>
      </w:r>
      <w:r w:rsidR="009E5E00">
        <w:rPr>
          <w:rFonts w:ascii="Arial" w:hAnsi="Arial" w:cs="Arial"/>
          <w:sz w:val="24"/>
          <w:szCs w:val="24"/>
          <w:lang w:val="en-US"/>
        </w:rPr>
        <w:t>using an electrical heating furnace.  They were one-quarter scale</w:t>
      </w:r>
      <w:r w:rsidR="00490373">
        <w:rPr>
          <w:rFonts w:ascii="Arial" w:hAnsi="Arial" w:cs="Arial"/>
          <w:sz w:val="24"/>
          <w:szCs w:val="24"/>
          <w:lang w:val="en-US"/>
        </w:rPr>
        <w:t xml:space="preserve"> sub-structures</w:t>
      </w:r>
      <w:r w:rsidR="009E5E00">
        <w:rPr>
          <w:rFonts w:ascii="Arial" w:hAnsi="Arial" w:cs="Arial"/>
          <w:sz w:val="24"/>
          <w:szCs w:val="24"/>
          <w:lang w:val="en-US"/>
        </w:rPr>
        <w:t xml:space="preserve">, measuring </w:t>
      </w:r>
      <w:r w:rsidR="00490373">
        <w:rPr>
          <w:rFonts w:ascii="Arial" w:hAnsi="Arial" w:cs="Arial"/>
          <w:sz w:val="24"/>
          <w:szCs w:val="24"/>
          <w:lang w:val="en-US"/>
        </w:rPr>
        <w:t>3.15 m by 3.15 m in plan</w:t>
      </w:r>
      <w:r w:rsidR="009E5E00">
        <w:rPr>
          <w:rFonts w:ascii="Arial" w:hAnsi="Arial" w:cs="Arial"/>
          <w:sz w:val="24"/>
          <w:szCs w:val="24"/>
          <w:lang w:val="en-US"/>
        </w:rPr>
        <w:t>.</w:t>
      </w:r>
      <w:r>
        <w:rPr>
          <w:rFonts w:ascii="Arial" w:hAnsi="Arial" w:cs="Arial"/>
          <w:sz w:val="24"/>
          <w:szCs w:val="24"/>
          <w:lang w:val="en-US"/>
        </w:rPr>
        <w:t xml:space="preserve"> </w:t>
      </w:r>
      <w:r w:rsidR="009E5E00">
        <w:rPr>
          <w:rFonts w:ascii="Arial" w:hAnsi="Arial" w:cs="Arial"/>
          <w:sz w:val="24"/>
          <w:szCs w:val="24"/>
          <w:lang w:val="en-US"/>
        </w:rPr>
        <w:t xml:space="preserve">The three series comprised: </w:t>
      </w:r>
      <w:r>
        <w:rPr>
          <w:rFonts w:ascii="Arial" w:hAnsi="Arial" w:cs="Arial"/>
          <w:sz w:val="24"/>
          <w:szCs w:val="24"/>
          <w:lang w:val="en-US"/>
        </w:rPr>
        <w:t>(1) three</w:t>
      </w:r>
      <w:r w:rsidRPr="00A30CB6">
        <w:rPr>
          <w:rFonts w:ascii="Arial" w:hAnsi="Arial" w:cs="Arial"/>
          <w:sz w:val="24"/>
          <w:szCs w:val="24"/>
          <w:lang w:val="en-US"/>
        </w:rPr>
        <w:t xml:space="preserve"> composite slab</w:t>
      </w:r>
      <w:r>
        <w:rPr>
          <w:rFonts w:ascii="Arial" w:hAnsi="Arial" w:cs="Arial"/>
          <w:sz w:val="24"/>
          <w:szCs w:val="24"/>
          <w:lang w:val="en-US"/>
        </w:rPr>
        <w:t>-</w:t>
      </w:r>
      <w:r w:rsidRPr="00A30CB6">
        <w:rPr>
          <w:rFonts w:ascii="Arial" w:hAnsi="Arial" w:cs="Arial"/>
          <w:sz w:val="24"/>
          <w:szCs w:val="24"/>
          <w:lang w:val="en-US"/>
        </w:rPr>
        <w:t>beam systems</w:t>
      </w:r>
      <w:r w:rsidR="009E5E00">
        <w:rPr>
          <w:rFonts w:ascii="Arial" w:hAnsi="Arial" w:cs="Arial"/>
          <w:sz w:val="24"/>
          <w:szCs w:val="24"/>
          <w:lang w:val="en-US"/>
        </w:rPr>
        <w:t xml:space="preserve"> with unprotected interior secondary beams</w:t>
      </w:r>
      <w:r w:rsidR="00490373">
        <w:rPr>
          <w:rFonts w:ascii="Arial" w:hAnsi="Arial" w:cs="Arial"/>
          <w:sz w:val="24"/>
          <w:szCs w:val="24"/>
          <w:lang w:val="en-US"/>
        </w:rPr>
        <w:t>;</w:t>
      </w:r>
      <w:r w:rsidRPr="00A30CB6">
        <w:rPr>
          <w:rFonts w:ascii="Arial" w:hAnsi="Arial" w:cs="Arial"/>
          <w:sz w:val="24"/>
          <w:szCs w:val="24"/>
          <w:lang w:val="en-US"/>
        </w:rPr>
        <w:t xml:space="preserve"> </w:t>
      </w:r>
      <w:r w:rsidR="009E5E00">
        <w:rPr>
          <w:rFonts w:ascii="Arial" w:hAnsi="Arial" w:cs="Arial"/>
          <w:sz w:val="24"/>
          <w:szCs w:val="24"/>
          <w:lang w:val="en-US"/>
        </w:rPr>
        <w:t>(2</w:t>
      </w:r>
      <w:r>
        <w:rPr>
          <w:rFonts w:ascii="Arial" w:hAnsi="Arial" w:cs="Arial"/>
          <w:sz w:val="24"/>
          <w:szCs w:val="24"/>
          <w:lang w:val="en-US"/>
        </w:rPr>
        <w:t xml:space="preserve">) </w:t>
      </w:r>
      <w:r w:rsidR="009E5E00">
        <w:rPr>
          <w:rFonts w:ascii="Arial" w:hAnsi="Arial" w:cs="Arial"/>
          <w:sz w:val="24"/>
          <w:szCs w:val="24"/>
          <w:lang w:val="en-US"/>
        </w:rPr>
        <w:t xml:space="preserve">three </w:t>
      </w:r>
      <w:r w:rsidR="009E5E00" w:rsidRPr="00A30CB6">
        <w:rPr>
          <w:rFonts w:ascii="Arial" w:hAnsi="Arial" w:cs="Arial"/>
          <w:sz w:val="24"/>
          <w:szCs w:val="24"/>
          <w:lang w:val="en-US"/>
        </w:rPr>
        <w:t>composite slab</w:t>
      </w:r>
      <w:r w:rsidR="009E5E00">
        <w:rPr>
          <w:rFonts w:ascii="Arial" w:hAnsi="Arial" w:cs="Arial"/>
          <w:sz w:val="24"/>
          <w:szCs w:val="24"/>
          <w:lang w:val="en-US"/>
        </w:rPr>
        <w:t>-</w:t>
      </w:r>
      <w:r w:rsidR="009E5E00" w:rsidRPr="00A30CB6">
        <w:rPr>
          <w:rFonts w:ascii="Arial" w:hAnsi="Arial" w:cs="Arial"/>
          <w:sz w:val="24"/>
          <w:szCs w:val="24"/>
          <w:lang w:val="en-US"/>
        </w:rPr>
        <w:t>beam systems</w:t>
      </w:r>
      <w:r w:rsidR="009E5E00">
        <w:rPr>
          <w:rFonts w:ascii="Arial" w:hAnsi="Arial" w:cs="Arial"/>
          <w:sz w:val="24"/>
          <w:szCs w:val="24"/>
          <w:lang w:val="en-US"/>
        </w:rPr>
        <w:t xml:space="preserve"> with </w:t>
      </w:r>
      <w:r w:rsidR="008F3547">
        <w:rPr>
          <w:rFonts w:ascii="Arial" w:hAnsi="Arial" w:cs="Arial"/>
          <w:sz w:val="24"/>
          <w:szCs w:val="24"/>
          <w:lang w:val="en-US"/>
        </w:rPr>
        <w:t xml:space="preserve">varying sizes of </w:t>
      </w:r>
      <w:r w:rsidRPr="00A30CB6">
        <w:rPr>
          <w:rFonts w:ascii="Arial" w:hAnsi="Arial" w:cs="Arial"/>
          <w:sz w:val="24"/>
          <w:szCs w:val="24"/>
          <w:lang w:val="en-US"/>
        </w:rPr>
        <w:t xml:space="preserve">protected </w:t>
      </w:r>
      <w:r w:rsidR="008F3547">
        <w:rPr>
          <w:rFonts w:ascii="Arial" w:hAnsi="Arial" w:cs="Arial"/>
          <w:sz w:val="24"/>
          <w:szCs w:val="24"/>
          <w:lang w:val="en-US"/>
        </w:rPr>
        <w:t>secondary beams on the edges</w:t>
      </w:r>
      <w:r w:rsidR="00490373">
        <w:rPr>
          <w:rFonts w:ascii="Arial" w:hAnsi="Arial" w:cs="Arial"/>
          <w:sz w:val="24"/>
          <w:szCs w:val="24"/>
          <w:lang w:val="en-US"/>
        </w:rPr>
        <w:t xml:space="preserve">; (3) </w:t>
      </w:r>
      <w:r w:rsidR="00490373" w:rsidRPr="00490373">
        <w:rPr>
          <w:rFonts w:ascii="Arial" w:hAnsi="Arial" w:cs="Arial"/>
          <w:sz w:val="24"/>
          <w:szCs w:val="24"/>
          <w:lang w:val="en-US"/>
        </w:rPr>
        <w:t>three composite floor assemblies</w:t>
      </w:r>
      <w:r w:rsidR="00490373">
        <w:rPr>
          <w:rFonts w:ascii="Arial" w:hAnsi="Arial" w:cs="Arial"/>
          <w:sz w:val="24"/>
          <w:szCs w:val="24"/>
          <w:lang w:val="en-US"/>
        </w:rPr>
        <w:t xml:space="preserve"> with varying </w:t>
      </w:r>
      <w:r w:rsidR="008F3547">
        <w:rPr>
          <w:rFonts w:ascii="Arial" w:hAnsi="Arial" w:cs="Arial"/>
          <w:sz w:val="24"/>
          <w:szCs w:val="24"/>
          <w:lang w:val="en-US"/>
        </w:rPr>
        <w:t>size</w:t>
      </w:r>
      <w:r w:rsidR="00490373" w:rsidRPr="00490373">
        <w:rPr>
          <w:rFonts w:ascii="Arial" w:hAnsi="Arial" w:cs="Arial"/>
          <w:sz w:val="24"/>
          <w:szCs w:val="24"/>
          <w:lang w:val="en-US"/>
        </w:rPr>
        <w:t xml:space="preserve"> of protected </w:t>
      </w:r>
      <w:r w:rsidR="008F3547">
        <w:rPr>
          <w:rFonts w:ascii="Arial" w:hAnsi="Arial" w:cs="Arial"/>
          <w:sz w:val="24"/>
          <w:szCs w:val="24"/>
          <w:lang w:val="en-US"/>
        </w:rPr>
        <w:t>main</w:t>
      </w:r>
      <w:r w:rsidR="00490373">
        <w:rPr>
          <w:rFonts w:ascii="Arial" w:hAnsi="Arial" w:cs="Arial"/>
          <w:sz w:val="24"/>
          <w:szCs w:val="24"/>
          <w:lang w:val="en-US"/>
        </w:rPr>
        <w:t xml:space="preserve"> </w:t>
      </w:r>
      <w:r w:rsidR="00490373" w:rsidRPr="00490373">
        <w:rPr>
          <w:rFonts w:ascii="Arial" w:hAnsi="Arial" w:cs="Arial"/>
          <w:sz w:val="24"/>
          <w:szCs w:val="24"/>
          <w:lang w:val="en-US"/>
        </w:rPr>
        <w:t>beams</w:t>
      </w:r>
      <w:r w:rsidR="008F3547">
        <w:rPr>
          <w:rFonts w:ascii="Arial" w:hAnsi="Arial" w:cs="Arial"/>
          <w:sz w:val="24"/>
          <w:szCs w:val="24"/>
          <w:lang w:val="en-US"/>
        </w:rPr>
        <w:t xml:space="preserve"> on the edges</w:t>
      </w:r>
      <w:r w:rsidR="00490373" w:rsidRPr="00490373">
        <w:rPr>
          <w:rFonts w:ascii="Arial" w:hAnsi="Arial" w:cs="Arial"/>
          <w:sz w:val="24"/>
          <w:szCs w:val="24"/>
          <w:lang w:val="en-US"/>
        </w:rPr>
        <w:t xml:space="preserve">. </w:t>
      </w:r>
    </w:p>
    <w:p w:rsidR="00490373" w:rsidRDefault="00490373" w:rsidP="00A30CB6">
      <w:pPr>
        <w:autoSpaceDE w:val="0"/>
        <w:autoSpaceDN w:val="0"/>
        <w:adjustRightInd w:val="0"/>
        <w:spacing w:after="0" w:line="240" w:lineRule="auto"/>
        <w:jc w:val="both"/>
        <w:rPr>
          <w:rFonts w:ascii="Arial" w:hAnsi="Arial" w:cs="Arial"/>
          <w:sz w:val="24"/>
          <w:szCs w:val="24"/>
          <w:lang w:val="en-US"/>
        </w:rPr>
      </w:pPr>
    </w:p>
    <w:p w:rsidR="00A30CB6" w:rsidRDefault="009E5E00" w:rsidP="00A30CB6">
      <w:p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T</w:t>
      </w:r>
      <w:r w:rsidR="00A30CB6">
        <w:rPr>
          <w:rFonts w:ascii="Arial" w:hAnsi="Arial" w:cs="Arial"/>
          <w:sz w:val="24"/>
          <w:szCs w:val="24"/>
          <w:lang w:val="en-US"/>
        </w:rPr>
        <w:t xml:space="preserve">he first series </w:t>
      </w:r>
      <w:r w:rsidR="00A30CB6" w:rsidRPr="00A30CB6">
        <w:rPr>
          <w:rFonts w:ascii="Arial" w:hAnsi="Arial" w:cs="Arial"/>
          <w:sz w:val="24"/>
          <w:szCs w:val="24"/>
          <w:lang w:val="en-US"/>
        </w:rPr>
        <w:t>examine</w:t>
      </w:r>
      <w:r w:rsidR="00D30262">
        <w:rPr>
          <w:rFonts w:ascii="Arial" w:hAnsi="Arial" w:cs="Arial"/>
          <w:sz w:val="24"/>
          <w:szCs w:val="24"/>
          <w:lang w:val="en-US"/>
        </w:rPr>
        <w:t>d</w:t>
      </w:r>
      <w:r w:rsidR="00A30CB6" w:rsidRPr="00A30CB6">
        <w:rPr>
          <w:rFonts w:ascii="Arial" w:hAnsi="Arial" w:cs="Arial"/>
          <w:sz w:val="24"/>
          <w:szCs w:val="24"/>
          <w:lang w:val="en-US"/>
        </w:rPr>
        <w:t xml:space="preserve"> the effects of unprotected interior secondary beams and edge rotational restraint on the </w:t>
      </w:r>
      <w:proofErr w:type="spellStart"/>
      <w:r w:rsidR="00A30CB6" w:rsidRPr="00A30CB6">
        <w:rPr>
          <w:rFonts w:ascii="Arial" w:hAnsi="Arial" w:cs="Arial"/>
          <w:sz w:val="24"/>
          <w:szCs w:val="24"/>
          <w:lang w:val="en-US"/>
        </w:rPr>
        <w:t>behaviour</w:t>
      </w:r>
      <w:proofErr w:type="spellEnd"/>
      <w:r w:rsidR="00A30CB6" w:rsidRPr="00A30CB6">
        <w:rPr>
          <w:rFonts w:ascii="Arial" w:hAnsi="Arial" w:cs="Arial"/>
          <w:sz w:val="24"/>
          <w:szCs w:val="24"/>
          <w:lang w:val="en-US"/>
        </w:rPr>
        <w:t xml:space="preserve"> of floor assemblies. The test results show that continuity of reinforcement in the slab over the supporting beams, and the presence of interior beams, can reduce the slab deflection and enhance its load-bearing capacity. Interior beams can be left unprotected without leading to a structural failure. The interior beams </w:t>
      </w:r>
      <w:r w:rsidR="00490373">
        <w:rPr>
          <w:rFonts w:ascii="Arial" w:hAnsi="Arial" w:cs="Arial"/>
          <w:sz w:val="24"/>
          <w:szCs w:val="24"/>
          <w:lang w:val="en-US"/>
        </w:rPr>
        <w:t>enabled</w:t>
      </w:r>
      <w:r w:rsidR="00A30CB6" w:rsidRPr="00A30CB6">
        <w:rPr>
          <w:rFonts w:ascii="Arial" w:hAnsi="Arial" w:cs="Arial"/>
          <w:sz w:val="24"/>
          <w:szCs w:val="24"/>
          <w:lang w:val="en-US"/>
        </w:rPr>
        <w:t xml:space="preserve"> the</w:t>
      </w:r>
      <w:r w:rsidR="00A30CB6">
        <w:rPr>
          <w:rFonts w:ascii="Arial" w:hAnsi="Arial" w:cs="Arial"/>
          <w:sz w:val="24"/>
          <w:szCs w:val="24"/>
          <w:lang w:val="en-US"/>
        </w:rPr>
        <w:t xml:space="preserve"> </w:t>
      </w:r>
      <w:r w:rsidR="00A30CB6" w:rsidRPr="00A30CB6">
        <w:rPr>
          <w:rFonts w:ascii="Arial" w:hAnsi="Arial" w:cs="Arial"/>
          <w:sz w:val="24"/>
          <w:szCs w:val="24"/>
          <w:lang w:val="en-US"/>
        </w:rPr>
        <w:t xml:space="preserve">slab to mobilize higher tensile membrane forces. </w:t>
      </w:r>
      <w:r w:rsidR="00490373">
        <w:rPr>
          <w:rFonts w:ascii="Arial" w:hAnsi="Arial" w:cs="Arial"/>
          <w:sz w:val="24"/>
          <w:szCs w:val="24"/>
          <w:lang w:val="en-US"/>
        </w:rPr>
        <w:t>A</w:t>
      </w:r>
      <w:r w:rsidR="00A30CB6" w:rsidRPr="00A30CB6">
        <w:rPr>
          <w:rFonts w:ascii="Arial" w:hAnsi="Arial" w:cs="Arial"/>
          <w:sz w:val="24"/>
          <w:szCs w:val="24"/>
          <w:lang w:val="en-US"/>
        </w:rPr>
        <w:t xml:space="preserve"> numerical model using ABAQUS has been developed to simulate the tests. The numerical predictions agree well </w:t>
      </w:r>
      <w:r w:rsidR="00490373">
        <w:rPr>
          <w:rFonts w:ascii="Arial" w:hAnsi="Arial" w:cs="Arial"/>
          <w:sz w:val="24"/>
          <w:szCs w:val="24"/>
          <w:lang w:val="en-US"/>
        </w:rPr>
        <w:t>with the experimental results</w:t>
      </w:r>
      <w:r w:rsidR="00A30CB6" w:rsidRPr="00A30CB6">
        <w:rPr>
          <w:rFonts w:ascii="Arial" w:hAnsi="Arial" w:cs="Arial"/>
          <w:sz w:val="24"/>
          <w:szCs w:val="24"/>
          <w:lang w:val="en-US"/>
        </w:rPr>
        <w:t xml:space="preserve">. </w:t>
      </w:r>
    </w:p>
    <w:p w:rsidR="00490373" w:rsidRPr="00A30CB6" w:rsidRDefault="00490373" w:rsidP="00A30CB6">
      <w:pPr>
        <w:autoSpaceDE w:val="0"/>
        <w:autoSpaceDN w:val="0"/>
        <w:adjustRightInd w:val="0"/>
        <w:spacing w:after="0" w:line="240" w:lineRule="auto"/>
        <w:jc w:val="both"/>
        <w:rPr>
          <w:rFonts w:ascii="Arial" w:hAnsi="Arial" w:cs="Arial"/>
          <w:sz w:val="24"/>
          <w:szCs w:val="24"/>
          <w:lang w:val="en-US"/>
        </w:rPr>
      </w:pPr>
    </w:p>
    <w:p w:rsidR="009B70A3" w:rsidRDefault="009E5E00" w:rsidP="009B70A3">
      <w:p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In the second series, t</w:t>
      </w:r>
      <w:r w:rsidR="00A30CB6" w:rsidRPr="00A30CB6">
        <w:rPr>
          <w:rFonts w:ascii="Arial" w:hAnsi="Arial" w:cs="Arial"/>
          <w:sz w:val="24"/>
          <w:szCs w:val="24"/>
          <w:lang w:val="en-US"/>
        </w:rPr>
        <w:t>he sizes of protected secondary</w:t>
      </w:r>
      <w:r>
        <w:rPr>
          <w:rFonts w:ascii="Arial" w:hAnsi="Arial" w:cs="Arial"/>
          <w:sz w:val="24"/>
          <w:szCs w:val="24"/>
          <w:lang w:val="en-US"/>
        </w:rPr>
        <w:t xml:space="preserve"> </w:t>
      </w:r>
      <w:r w:rsidR="00A30CB6" w:rsidRPr="00A30CB6">
        <w:rPr>
          <w:rFonts w:ascii="Arial" w:hAnsi="Arial" w:cs="Arial"/>
          <w:sz w:val="24"/>
          <w:szCs w:val="24"/>
          <w:lang w:val="en-US"/>
        </w:rPr>
        <w:t xml:space="preserve">edge beams were varied to study the effect of </w:t>
      </w:r>
      <w:r w:rsidR="00D30262">
        <w:rPr>
          <w:rFonts w:ascii="Arial" w:hAnsi="Arial" w:cs="Arial"/>
          <w:sz w:val="24"/>
          <w:szCs w:val="24"/>
          <w:lang w:val="en-US"/>
        </w:rPr>
        <w:t xml:space="preserve">secondary </w:t>
      </w:r>
      <w:r w:rsidR="00A30CB6" w:rsidRPr="00A30CB6">
        <w:rPr>
          <w:rFonts w:ascii="Arial" w:hAnsi="Arial" w:cs="Arial"/>
          <w:sz w:val="24"/>
          <w:szCs w:val="24"/>
          <w:lang w:val="en-US"/>
        </w:rPr>
        <w:t xml:space="preserve">beam stiffness on the fire </w:t>
      </w:r>
      <w:proofErr w:type="spellStart"/>
      <w:r w:rsidR="00A30CB6" w:rsidRPr="00A30CB6">
        <w:rPr>
          <w:rFonts w:ascii="Arial" w:hAnsi="Arial" w:cs="Arial"/>
          <w:sz w:val="24"/>
          <w:szCs w:val="24"/>
          <w:lang w:val="en-US"/>
        </w:rPr>
        <w:t>behaviour</w:t>
      </w:r>
      <w:proofErr w:type="spellEnd"/>
      <w:r w:rsidR="00A30CB6" w:rsidRPr="00A30CB6">
        <w:rPr>
          <w:rFonts w:ascii="Arial" w:hAnsi="Arial" w:cs="Arial"/>
          <w:sz w:val="24"/>
          <w:szCs w:val="24"/>
          <w:lang w:val="en-US"/>
        </w:rPr>
        <w:t xml:space="preserve"> of the assemblies. Test results</w:t>
      </w:r>
      <w:r>
        <w:rPr>
          <w:rFonts w:ascii="Arial" w:hAnsi="Arial" w:cs="Arial"/>
          <w:sz w:val="24"/>
          <w:szCs w:val="24"/>
          <w:lang w:val="en-US"/>
        </w:rPr>
        <w:t xml:space="preserve"> </w:t>
      </w:r>
      <w:r w:rsidR="00A30CB6" w:rsidRPr="00A30CB6">
        <w:rPr>
          <w:rFonts w:ascii="Arial" w:hAnsi="Arial" w:cs="Arial"/>
          <w:sz w:val="24"/>
          <w:szCs w:val="24"/>
          <w:lang w:val="en-US"/>
        </w:rPr>
        <w:t>showed that as the stiffness of the protected secondary edge beams increased, the slab central deflection</w:t>
      </w:r>
      <w:r>
        <w:rPr>
          <w:rFonts w:ascii="Arial" w:hAnsi="Arial" w:cs="Arial"/>
          <w:sz w:val="24"/>
          <w:szCs w:val="24"/>
          <w:lang w:val="en-US"/>
        </w:rPr>
        <w:t xml:space="preserve"> </w:t>
      </w:r>
      <w:r w:rsidR="00A30CB6" w:rsidRPr="00A30CB6">
        <w:rPr>
          <w:rFonts w:ascii="Arial" w:hAnsi="Arial" w:cs="Arial"/>
          <w:sz w:val="24"/>
          <w:szCs w:val="24"/>
          <w:lang w:val="en-US"/>
        </w:rPr>
        <w:t xml:space="preserve">decreased and failure of the slab occurred later. </w:t>
      </w:r>
      <w:r w:rsidR="00490373">
        <w:rPr>
          <w:rFonts w:ascii="Arial" w:hAnsi="Arial" w:cs="Arial"/>
          <w:sz w:val="24"/>
          <w:szCs w:val="24"/>
          <w:lang w:val="en-US"/>
        </w:rPr>
        <w:t>But o</w:t>
      </w:r>
      <w:r w:rsidR="00A30CB6" w:rsidRPr="00A30CB6">
        <w:rPr>
          <w:rFonts w:ascii="Arial" w:hAnsi="Arial" w:cs="Arial"/>
          <w:sz w:val="24"/>
          <w:szCs w:val="24"/>
          <w:lang w:val="en-US"/>
        </w:rPr>
        <w:t>nce the composite slab-beam action is weakened</w:t>
      </w:r>
      <w:r w:rsidR="009B70A3">
        <w:rPr>
          <w:rFonts w:ascii="Arial" w:hAnsi="Arial" w:cs="Arial"/>
          <w:sz w:val="24"/>
          <w:szCs w:val="24"/>
          <w:lang w:val="en-US"/>
        </w:rPr>
        <w:t xml:space="preserve"> </w:t>
      </w:r>
      <w:r w:rsidR="00A30CB6" w:rsidRPr="00A30CB6">
        <w:rPr>
          <w:rFonts w:ascii="Arial" w:hAnsi="Arial" w:cs="Arial"/>
          <w:sz w:val="24"/>
          <w:szCs w:val="24"/>
          <w:lang w:val="en-US"/>
        </w:rPr>
        <w:t>by cracks in the slab over the main or secondary edge beams, the benefit associated</w:t>
      </w:r>
      <w:r w:rsidR="009B70A3">
        <w:rPr>
          <w:rFonts w:ascii="Arial" w:hAnsi="Arial" w:cs="Arial"/>
          <w:sz w:val="24"/>
          <w:szCs w:val="24"/>
          <w:lang w:val="en-US"/>
        </w:rPr>
        <w:t xml:space="preserve"> </w:t>
      </w:r>
      <w:r w:rsidR="00A30CB6" w:rsidRPr="00A30CB6">
        <w:rPr>
          <w:rFonts w:ascii="Arial" w:hAnsi="Arial" w:cs="Arial"/>
          <w:sz w:val="24"/>
          <w:szCs w:val="24"/>
          <w:lang w:val="en-US"/>
        </w:rPr>
        <w:t>with a greater stiffness of the</w:t>
      </w:r>
      <w:r w:rsidR="009B70A3">
        <w:rPr>
          <w:rFonts w:ascii="Arial" w:hAnsi="Arial" w:cs="Arial"/>
          <w:sz w:val="24"/>
          <w:szCs w:val="24"/>
          <w:lang w:val="en-US"/>
        </w:rPr>
        <w:t xml:space="preserve"> </w:t>
      </w:r>
      <w:r w:rsidR="00A30CB6" w:rsidRPr="00A30CB6">
        <w:rPr>
          <w:rFonts w:ascii="Arial" w:hAnsi="Arial" w:cs="Arial"/>
          <w:sz w:val="24"/>
          <w:szCs w:val="24"/>
          <w:lang w:val="en-US"/>
        </w:rPr>
        <w:t xml:space="preserve">edge beams is lost. </w:t>
      </w:r>
    </w:p>
    <w:p w:rsidR="00D30262" w:rsidRPr="00A30CB6" w:rsidRDefault="00D30262" w:rsidP="009B70A3">
      <w:pPr>
        <w:autoSpaceDE w:val="0"/>
        <w:autoSpaceDN w:val="0"/>
        <w:adjustRightInd w:val="0"/>
        <w:spacing w:after="0" w:line="240" w:lineRule="auto"/>
        <w:jc w:val="both"/>
        <w:rPr>
          <w:rFonts w:ascii="Arial" w:hAnsi="Arial" w:cs="Arial"/>
          <w:sz w:val="24"/>
          <w:szCs w:val="24"/>
          <w:lang w:val="en-US"/>
        </w:rPr>
      </w:pPr>
    </w:p>
    <w:p w:rsidR="00A30CB6" w:rsidRDefault="008F3547" w:rsidP="008F3547">
      <w:pPr>
        <w:autoSpaceDE w:val="0"/>
        <w:autoSpaceDN w:val="0"/>
        <w:adjustRightInd w:val="0"/>
        <w:spacing w:after="0" w:line="240" w:lineRule="auto"/>
        <w:jc w:val="both"/>
        <w:rPr>
          <w:rFonts w:ascii="Arial" w:hAnsi="Arial" w:cs="Arial"/>
          <w:sz w:val="24"/>
          <w:szCs w:val="24"/>
          <w:lang w:val="en-US"/>
        </w:rPr>
      </w:pPr>
      <w:r>
        <w:rPr>
          <w:rFonts w:ascii="Arial" w:hAnsi="Arial" w:cs="Arial"/>
          <w:sz w:val="24"/>
          <w:szCs w:val="24"/>
          <w:lang w:val="en-US"/>
        </w:rPr>
        <w:t>The third series presented a study o</w:t>
      </w:r>
      <w:r w:rsidR="00490373" w:rsidRPr="00490373">
        <w:rPr>
          <w:rFonts w:ascii="Arial" w:hAnsi="Arial" w:cs="Arial"/>
          <w:sz w:val="24"/>
          <w:szCs w:val="24"/>
          <w:lang w:val="en-US"/>
        </w:rPr>
        <w:t xml:space="preserve">n the </w:t>
      </w:r>
      <w:proofErr w:type="spellStart"/>
      <w:r w:rsidR="00490373" w:rsidRPr="00490373">
        <w:rPr>
          <w:rFonts w:ascii="Arial" w:hAnsi="Arial" w:cs="Arial"/>
          <w:sz w:val="24"/>
          <w:szCs w:val="24"/>
          <w:lang w:val="en-US"/>
        </w:rPr>
        <w:t>behaviour</w:t>
      </w:r>
      <w:proofErr w:type="spellEnd"/>
      <w:r w:rsidR="00490373" w:rsidRPr="00490373">
        <w:rPr>
          <w:rFonts w:ascii="Arial" w:hAnsi="Arial" w:cs="Arial"/>
          <w:sz w:val="24"/>
          <w:szCs w:val="24"/>
          <w:lang w:val="en-US"/>
        </w:rPr>
        <w:t xml:space="preserve"> of interior panels</w:t>
      </w:r>
      <w:r w:rsidR="00490373">
        <w:rPr>
          <w:rFonts w:ascii="Arial" w:hAnsi="Arial" w:cs="Arial"/>
          <w:sz w:val="24"/>
          <w:szCs w:val="24"/>
          <w:lang w:val="en-US"/>
        </w:rPr>
        <w:t xml:space="preserve"> </w:t>
      </w:r>
      <w:r w:rsidR="00490373" w:rsidRPr="00490373">
        <w:rPr>
          <w:rFonts w:ascii="Arial" w:hAnsi="Arial" w:cs="Arial"/>
          <w:sz w:val="24"/>
          <w:szCs w:val="24"/>
          <w:lang w:val="en-US"/>
        </w:rPr>
        <w:t>with both rotational and in</w:t>
      </w:r>
      <w:r>
        <w:rPr>
          <w:rFonts w:ascii="Arial" w:hAnsi="Arial" w:cs="Arial"/>
          <w:sz w:val="24"/>
          <w:szCs w:val="24"/>
          <w:lang w:val="en-US"/>
        </w:rPr>
        <w:t>-</w:t>
      </w:r>
      <w:r w:rsidR="00490373" w:rsidRPr="00490373">
        <w:rPr>
          <w:rFonts w:ascii="Arial" w:hAnsi="Arial" w:cs="Arial"/>
          <w:sz w:val="24"/>
          <w:szCs w:val="24"/>
          <w:lang w:val="en-US"/>
        </w:rPr>
        <w:t>plane restraints along the four edges.</w:t>
      </w:r>
      <w:r w:rsidR="00490373">
        <w:rPr>
          <w:rFonts w:ascii="Arial" w:hAnsi="Arial" w:cs="Arial"/>
          <w:sz w:val="24"/>
          <w:szCs w:val="24"/>
          <w:lang w:val="en-US"/>
        </w:rPr>
        <w:t xml:space="preserve"> </w:t>
      </w:r>
      <w:r w:rsidR="00490373" w:rsidRPr="00490373">
        <w:rPr>
          <w:rFonts w:ascii="Arial" w:hAnsi="Arial" w:cs="Arial"/>
          <w:sz w:val="24"/>
          <w:szCs w:val="24"/>
          <w:lang w:val="en-US"/>
        </w:rPr>
        <w:t xml:space="preserve">The purpose is to investigate the effect of bending stiffness of protected </w:t>
      </w:r>
      <w:r>
        <w:rPr>
          <w:rFonts w:ascii="Arial" w:hAnsi="Arial" w:cs="Arial"/>
          <w:sz w:val="24"/>
          <w:szCs w:val="24"/>
          <w:lang w:val="en-US"/>
        </w:rPr>
        <w:t>main</w:t>
      </w:r>
      <w:r w:rsidR="00490373">
        <w:rPr>
          <w:rFonts w:ascii="Arial" w:hAnsi="Arial" w:cs="Arial"/>
          <w:sz w:val="24"/>
          <w:szCs w:val="24"/>
          <w:lang w:val="en-US"/>
        </w:rPr>
        <w:t xml:space="preserve"> </w:t>
      </w:r>
      <w:r w:rsidR="00490373" w:rsidRPr="00490373">
        <w:rPr>
          <w:rFonts w:ascii="Arial" w:hAnsi="Arial" w:cs="Arial"/>
          <w:sz w:val="24"/>
          <w:szCs w:val="24"/>
          <w:lang w:val="en-US"/>
        </w:rPr>
        <w:t>beams. Test results showed that tensile membrane action</w:t>
      </w:r>
      <w:r w:rsidR="00490373">
        <w:rPr>
          <w:rFonts w:ascii="Arial" w:hAnsi="Arial" w:cs="Arial"/>
          <w:sz w:val="24"/>
          <w:szCs w:val="24"/>
          <w:lang w:val="en-US"/>
        </w:rPr>
        <w:t xml:space="preserve"> </w:t>
      </w:r>
      <w:r w:rsidR="00490373" w:rsidRPr="00490373">
        <w:rPr>
          <w:rFonts w:ascii="Arial" w:hAnsi="Arial" w:cs="Arial"/>
          <w:sz w:val="24"/>
          <w:szCs w:val="24"/>
          <w:lang w:val="en-US"/>
        </w:rPr>
        <w:t xml:space="preserve">was </w:t>
      </w:r>
      <w:proofErr w:type="spellStart"/>
      <w:r w:rsidR="00490373" w:rsidRPr="00490373">
        <w:rPr>
          <w:rFonts w:ascii="Arial" w:hAnsi="Arial" w:cs="Arial"/>
          <w:sz w:val="24"/>
          <w:szCs w:val="24"/>
          <w:lang w:val="en-US"/>
        </w:rPr>
        <w:t>mobilised</w:t>
      </w:r>
      <w:proofErr w:type="spellEnd"/>
      <w:r w:rsidR="00490373" w:rsidRPr="00490373">
        <w:rPr>
          <w:rFonts w:ascii="Arial" w:hAnsi="Arial" w:cs="Arial"/>
          <w:sz w:val="24"/>
          <w:szCs w:val="24"/>
          <w:lang w:val="en-US"/>
        </w:rPr>
        <w:t xml:space="preserve"> at a deflection equal to about 1.0 of the slab thickness</w:t>
      </w:r>
      <w:r>
        <w:rPr>
          <w:rFonts w:ascii="Arial" w:hAnsi="Arial" w:cs="Arial"/>
          <w:sz w:val="24"/>
          <w:szCs w:val="24"/>
          <w:lang w:val="en-US"/>
        </w:rPr>
        <w:t>,</w:t>
      </w:r>
      <w:r w:rsidR="00490373" w:rsidRPr="00490373">
        <w:rPr>
          <w:rFonts w:ascii="Arial" w:hAnsi="Arial" w:cs="Arial"/>
          <w:sz w:val="24"/>
          <w:szCs w:val="24"/>
          <w:lang w:val="en-US"/>
        </w:rPr>
        <w:t xml:space="preserve"> irrespective of the bending stiffness of</w:t>
      </w:r>
      <w:r w:rsidR="00490373">
        <w:rPr>
          <w:rFonts w:ascii="Arial" w:hAnsi="Arial" w:cs="Arial"/>
          <w:sz w:val="24"/>
          <w:szCs w:val="24"/>
          <w:lang w:val="en-US"/>
        </w:rPr>
        <w:t xml:space="preserve"> </w:t>
      </w:r>
      <w:r w:rsidR="00490373" w:rsidRPr="00490373">
        <w:rPr>
          <w:rFonts w:ascii="Arial" w:hAnsi="Arial" w:cs="Arial"/>
          <w:sz w:val="24"/>
          <w:szCs w:val="24"/>
          <w:lang w:val="en-US"/>
        </w:rPr>
        <w:t xml:space="preserve">the edge beams. </w:t>
      </w:r>
      <w:r w:rsidR="00D30262">
        <w:rPr>
          <w:rFonts w:ascii="Arial" w:hAnsi="Arial" w:cs="Arial"/>
          <w:sz w:val="24"/>
          <w:szCs w:val="24"/>
          <w:lang w:val="en-US"/>
        </w:rPr>
        <w:t>Similar to the findings in the second series, a</w:t>
      </w:r>
      <w:r w:rsidR="00490373" w:rsidRPr="00490373">
        <w:rPr>
          <w:rFonts w:ascii="Arial" w:hAnsi="Arial" w:cs="Arial"/>
          <w:sz w:val="24"/>
          <w:szCs w:val="24"/>
          <w:lang w:val="en-US"/>
        </w:rPr>
        <w:t>n increase of the edge beam bending stiffness could help to reduce the slab deflection initially</w:t>
      </w:r>
      <w:r w:rsidR="00D30262">
        <w:rPr>
          <w:rFonts w:ascii="Arial" w:hAnsi="Arial" w:cs="Arial"/>
          <w:sz w:val="24"/>
          <w:szCs w:val="24"/>
          <w:lang w:val="en-US"/>
        </w:rPr>
        <w:t xml:space="preserve"> but </w:t>
      </w:r>
      <w:r w:rsidR="00490373" w:rsidRPr="00490373">
        <w:rPr>
          <w:rFonts w:ascii="Arial" w:hAnsi="Arial" w:cs="Arial"/>
          <w:sz w:val="24"/>
          <w:szCs w:val="24"/>
          <w:lang w:val="en-US"/>
        </w:rPr>
        <w:t xml:space="preserve">as </w:t>
      </w:r>
      <w:r w:rsidR="00490373">
        <w:rPr>
          <w:rFonts w:ascii="Arial" w:hAnsi="Arial" w:cs="Arial"/>
          <w:sz w:val="24"/>
          <w:szCs w:val="24"/>
          <w:lang w:val="en-US"/>
        </w:rPr>
        <w:t>t</w:t>
      </w:r>
      <w:r w:rsidR="00490373" w:rsidRPr="00490373">
        <w:rPr>
          <w:rFonts w:ascii="Arial" w:hAnsi="Arial" w:cs="Arial"/>
          <w:sz w:val="24"/>
          <w:szCs w:val="24"/>
          <w:lang w:val="en-US"/>
        </w:rPr>
        <w:t>emperature increased</w:t>
      </w:r>
      <w:r w:rsidR="00D30262">
        <w:rPr>
          <w:rFonts w:ascii="Arial" w:hAnsi="Arial" w:cs="Arial"/>
          <w:sz w:val="24"/>
          <w:szCs w:val="24"/>
          <w:lang w:val="en-US"/>
        </w:rPr>
        <w:t xml:space="preserve">, </w:t>
      </w:r>
      <w:r w:rsidR="00490373" w:rsidRPr="00490373">
        <w:rPr>
          <w:rFonts w:ascii="Arial" w:hAnsi="Arial" w:cs="Arial"/>
          <w:sz w:val="24"/>
          <w:szCs w:val="24"/>
          <w:lang w:val="en-US"/>
        </w:rPr>
        <w:t>cracks in the slab over the protected main edge beams developed,</w:t>
      </w:r>
      <w:r w:rsidR="00D30262">
        <w:rPr>
          <w:rFonts w:ascii="Arial" w:hAnsi="Arial" w:cs="Arial"/>
          <w:sz w:val="24"/>
          <w:szCs w:val="24"/>
          <w:lang w:val="en-US"/>
        </w:rPr>
        <w:t xml:space="preserve"> and </w:t>
      </w:r>
      <w:r w:rsidR="00490373" w:rsidRPr="00490373">
        <w:rPr>
          <w:rFonts w:ascii="Arial" w:hAnsi="Arial" w:cs="Arial"/>
          <w:sz w:val="24"/>
          <w:szCs w:val="24"/>
          <w:lang w:val="en-US"/>
        </w:rPr>
        <w:t xml:space="preserve">benefit was lost. </w:t>
      </w:r>
    </w:p>
    <w:p w:rsidR="00490373" w:rsidRDefault="00490373" w:rsidP="00490373">
      <w:pPr>
        <w:autoSpaceDE w:val="0"/>
        <w:autoSpaceDN w:val="0"/>
        <w:adjustRightInd w:val="0"/>
        <w:spacing w:after="0" w:line="240" w:lineRule="auto"/>
        <w:jc w:val="both"/>
        <w:rPr>
          <w:rFonts w:ascii="Arial" w:hAnsi="Arial" w:cs="Arial"/>
          <w:sz w:val="24"/>
          <w:szCs w:val="24"/>
          <w:lang w:val="en-US"/>
        </w:rPr>
      </w:pPr>
    </w:p>
    <w:p w:rsidR="00490373" w:rsidRPr="00490373" w:rsidRDefault="00490373" w:rsidP="00490373">
      <w:pPr>
        <w:autoSpaceDE w:val="0"/>
        <w:autoSpaceDN w:val="0"/>
        <w:adjustRightInd w:val="0"/>
        <w:spacing w:after="0" w:line="240" w:lineRule="auto"/>
        <w:jc w:val="both"/>
        <w:rPr>
          <w:rFonts w:ascii="Arial" w:hAnsi="Arial" w:cs="Arial"/>
          <w:sz w:val="24"/>
          <w:szCs w:val="24"/>
          <w:lang w:val="en-US"/>
        </w:rPr>
      </w:pPr>
      <w:r w:rsidRPr="00A30CB6">
        <w:rPr>
          <w:rFonts w:ascii="Arial" w:hAnsi="Arial" w:cs="Arial"/>
          <w:sz w:val="24"/>
          <w:szCs w:val="24"/>
          <w:lang w:val="en-US"/>
        </w:rPr>
        <w:t>The authors propose</w:t>
      </w:r>
      <w:r w:rsidR="00B153FC">
        <w:rPr>
          <w:rFonts w:ascii="Arial" w:hAnsi="Arial" w:cs="Arial"/>
          <w:sz w:val="24"/>
          <w:szCs w:val="24"/>
          <w:lang w:val="en-US"/>
        </w:rPr>
        <w:t>d</w:t>
      </w:r>
      <w:r w:rsidRPr="00A30CB6">
        <w:rPr>
          <w:rFonts w:ascii="Arial" w:hAnsi="Arial" w:cs="Arial"/>
          <w:sz w:val="24"/>
          <w:szCs w:val="24"/>
          <w:lang w:val="en-US"/>
        </w:rPr>
        <w:t xml:space="preserve"> a semi-analytical model which can predict the</w:t>
      </w:r>
      <w:r>
        <w:rPr>
          <w:rFonts w:ascii="Arial" w:hAnsi="Arial" w:cs="Arial"/>
          <w:sz w:val="24"/>
          <w:szCs w:val="24"/>
          <w:lang w:val="en-US"/>
        </w:rPr>
        <w:t xml:space="preserve"> </w:t>
      </w:r>
      <w:r w:rsidRPr="00A30CB6">
        <w:rPr>
          <w:rFonts w:ascii="Arial" w:hAnsi="Arial" w:cs="Arial"/>
          <w:sz w:val="24"/>
          <w:szCs w:val="24"/>
          <w:lang w:val="en-US"/>
        </w:rPr>
        <w:t>load-bearing capacity of composite beam–slab floor systems enhanced by tensile membrane action under fire</w:t>
      </w:r>
      <w:r>
        <w:rPr>
          <w:rFonts w:ascii="Arial" w:hAnsi="Arial" w:cs="Arial"/>
          <w:sz w:val="24"/>
          <w:szCs w:val="24"/>
          <w:lang w:val="en-US"/>
        </w:rPr>
        <w:t xml:space="preserve"> </w:t>
      </w:r>
      <w:r w:rsidRPr="00A30CB6">
        <w:rPr>
          <w:rFonts w:ascii="Arial" w:hAnsi="Arial" w:cs="Arial"/>
          <w:sz w:val="24"/>
          <w:szCs w:val="24"/>
          <w:lang w:val="en-US"/>
        </w:rPr>
        <w:t>conditions, but</w:t>
      </w:r>
      <w:r>
        <w:rPr>
          <w:rFonts w:ascii="Arial" w:hAnsi="Arial" w:cs="Arial"/>
          <w:sz w:val="24"/>
          <w:szCs w:val="24"/>
          <w:lang w:val="en-US"/>
        </w:rPr>
        <w:t xml:space="preserve"> </w:t>
      </w:r>
      <w:r w:rsidRPr="00A30CB6">
        <w:rPr>
          <w:rFonts w:ascii="Arial" w:hAnsi="Arial" w:cs="Arial"/>
          <w:sz w:val="24"/>
          <w:szCs w:val="24"/>
          <w:lang w:val="en-US"/>
        </w:rPr>
        <w:t>weakened by deflection of protected edge beams. The novelty is that the slab enhancement factor</w:t>
      </w:r>
      <w:r>
        <w:rPr>
          <w:rFonts w:ascii="Arial" w:hAnsi="Arial" w:cs="Arial"/>
          <w:sz w:val="24"/>
          <w:szCs w:val="24"/>
          <w:lang w:val="en-US"/>
        </w:rPr>
        <w:t xml:space="preserve"> </w:t>
      </w:r>
      <w:r w:rsidRPr="00A30CB6">
        <w:rPr>
          <w:rFonts w:ascii="Arial" w:hAnsi="Arial" w:cs="Arial"/>
          <w:sz w:val="24"/>
          <w:szCs w:val="24"/>
          <w:lang w:val="en-US"/>
        </w:rPr>
        <w:t>actually takes account of the deflections of protected edge beams. The new model can consider the beam–slab</w:t>
      </w:r>
      <w:r>
        <w:rPr>
          <w:rFonts w:ascii="Arial" w:hAnsi="Arial" w:cs="Arial"/>
          <w:sz w:val="24"/>
          <w:szCs w:val="24"/>
          <w:lang w:val="en-US"/>
        </w:rPr>
        <w:t xml:space="preserve"> </w:t>
      </w:r>
      <w:r w:rsidRPr="00A30CB6">
        <w:rPr>
          <w:rFonts w:ascii="Arial" w:hAnsi="Arial" w:cs="Arial"/>
          <w:sz w:val="24"/>
          <w:szCs w:val="24"/>
          <w:lang w:val="en-US"/>
        </w:rPr>
        <w:t xml:space="preserve">interaction under fire conditions. </w:t>
      </w:r>
      <w:r w:rsidR="008F3547">
        <w:rPr>
          <w:rFonts w:ascii="Arial" w:hAnsi="Arial" w:cs="Arial"/>
          <w:sz w:val="24"/>
          <w:szCs w:val="24"/>
          <w:lang w:val="en-US"/>
        </w:rPr>
        <w:t>Verifications</w:t>
      </w:r>
      <w:r w:rsidRPr="00A30CB6">
        <w:rPr>
          <w:rFonts w:ascii="Arial" w:hAnsi="Arial" w:cs="Arial"/>
          <w:sz w:val="24"/>
          <w:szCs w:val="24"/>
          <w:lang w:val="en-US"/>
        </w:rPr>
        <w:t xml:space="preserve"> with the test results</w:t>
      </w:r>
      <w:r>
        <w:rPr>
          <w:rFonts w:ascii="Arial" w:hAnsi="Arial" w:cs="Arial"/>
          <w:sz w:val="24"/>
          <w:szCs w:val="24"/>
          <w:lang w:val="en-US"/>
        </w:rPr>
        <w:t xml:space="preserve"> </w:t>
      </w:r>
      <w:r w:rsidRPr="00A30CB6">
        <w:rPr>
          <w:rFonts w:ascii="Arial" w:hAnsi="Arial" w:cs="Arial"/>
          <w:sz w:val="24"/>
          <w:szCs w:val="24"/>
          <w:lang w:val="en-US"/>
        </w:rPr>
        <w:t>show that the new model gives fairly accurate and conservative predictions of the load-bearing capacity of</w:t>
      </w:r>
      <w:r>
        <w:rPr>
          <w:rFonts w:ascii="Arial" w:hAnsi="Arial" w:cs="Arial"/>
          <w:sz w:val="24"/>
          <w:szCs w:val="24"/>
          <w:lang w:val="en-US"/>
        </w:rPr>
        <w:t xml:space="preserve"> </w:t>
      </w:r>
      <w:r w:rsidRPr="00A30CB6">
        <w:rPr>
          <w:rFonts w:ascii="Arial" w:hAnsi="Arial" w:cs="Arial"/>
          <w:sz w:val="24"/>
          <w:szCs w:val="24"/>
          <w:lang w:val="en-US"/>
        </w:rPr>
        <w:t>composite beam–slab systems.</w:t>
      </w:r>
    </w:p>
    <w:sectPr w:rsidR="00490373" w:rsidRPr="004903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Gulliv-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1CB"/>
    <w:rsid w:val="00002B72"/>
    <w:rsid w:val="001C21A5"/>
    <w:rsid w:val="001F61CA"/>
    <w:rsid w:val="003021CB"/>
    <w:rsid w:val="00490373"/>
    <w:rsid w:val="008F3547"/>
    <w:rsid w:val="00976038"/>
    <w:rsid w:val="009B70A3"/>
    <w:rsid w:val="009E5E00"/>
    <w:rsid w:val="00A30CB6"/>
    <w:rsid w:val="00A3379A"/>
    <w:rsid w:val="00A75EE4"/>
    <w:rsid w:val="00B153FC"/>
    <w:rsid w:val="00C10560"/>
    <w:rsid w:val="00D30262"/>
    <w:rsid w:val="00F76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021CB"/>
    <w:pPr>
      <w:tabs>
        <w:tab w:val="center" w:pos="4513"/>
        <w:tab w:val="right" w:pos="9026"/>
      </w:tabs>
      <w:spacing w:after="0" w:line="240" w:lineRule="auto"/>
    </w:pPr>
    <w:rPr>
      <w:rFonts w:ascii="Times New Roman" w:eastAsia="Times New Roman" w:hAnsi="Times New Roman" w:cs="Times New Roman"/>
      <w:sz w:val="20"/>
      <w:szCs w:val="20"/>
      <w:lang w:eastAsia="x-none"/>
    </w:rPr>
  </w:style>
  <w:style w:type="character" w:customStyle="1" w:styleId="FooterChar">
    <w:name w:val="Footer Char"/>
    <w:basedOn w:val="DefaultParagraphFont"/>
    <w:link w:val="Footer"/>
    <w:uiPriority w:val="99"/>
    <w:rsid w:val="003021CB"/>
    <w:rPr>
      <w:rFonts w:ascii="Times New Roman" w:eastAsia="Times New Roman" w:hAnsi="Times New Roman" w:cs="Times New Roman"/>
      <w:sz w:val="20"/>
      <w:szCs w:val="20"/>
      <w:lang w:val="en-GB" w:eastAsia="x-none"/>
    </w:rPr>
  </w:style>
  <w:style w:type="paragraph" w:customStyle="1" w:styleId="Default">
    <w:name w:val="Default"/>
    <w:rsid w:val="003021CB"/>
    <w:pPr>
      <w:autoSpaceDE w:val="0"/>
      <w:autoSpaceDN w:val="0"/>
      <w:adjustRightInd w:val="0"/>
      <w:spacing w:after="0" w:line="240" w:lineRule="auto"/>
    </w:pPr>
    <w:rPr>
      <w:rFonts w:ascii="Arial" w:eastAsia="SimSun" w:hAnsi="Arial" w:cs="Arial"/>
      <w:color w:val="000000"/>
      <w:sz w:val="24"/>
      <w:szCs w:val="24"/>
    </w:rPr>
  </w:style>
  <w:style w:type="paragraph" w:styleId="BalloonText">
    <w:name w:val="Balloon Text"/>
    <w:basedOn w:val="Normal"/>
    <w:link w:val="BalloonTextChar"/>
    <w:uiPriority w:val="99"/>
    <w:semiHidden/>
    <w:unhideWhenUsed/>
    <w:rsid w:val="00302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1CB"/>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021CB"/>
    <w:pPr>
      <w:tabs>
        <w:tab w:val="center" w:pos="4513"/>
        <w:tab w:val="right" w:pos="9026"/>
      </w:tabs>
      <w:spacing w:after="0" w:line="240" w:lineRule="auto"/>
    </w:pPr>
    <w:rPr>
      <w:rFonts w:ascii="Times New Roman" w:eastAsia="Times New Roman" w:hAnsi="Times New Roman" w:cs="Times New Roman"/>
      <w:sz w:val="20"/>
      <w:szCs w:val="20"/>
      <w:lang w:eastAsia="x-none"/>
    </w:rPr>
  </w:style>
  <w:style w:type="character" w:customStyle="1" w:styleId="FooterChar">
    <w:name w:val="Footer Char"/>
    <w:basedOn w:val="DefaultParagraphFont"/>
    <w:link w:val="Footer"/>
    <w:uiPriority w:val="99"/>
    <w:rsid w:val="003021CB"/>
    <w:rPr>
      <w:rFonts w:ascii="Times New Roman" w:eastAsia="Times New Roman" w:hAnsi="Times New Roman" w:cs="Times New Roman"/>
      <w:sz w:val="20"/>
      <w:szCs w:val="20"/>
      <w:lang w:val="en-GB" w:eastAsia="x-none"/>
    </w:rPr>
  </w:style>
  <w:style w:type="paragraph" w:customStyle="1" w:styleId="Default">
    <w:name w:val="Default"/>
    <w:rsid w:val="003021CB"/>
    <w:pPr>
      <w:autoSpaceDE w:val="0"/>
      <w:autoSpaceDN w:val="0"/>
      <w:adjustRightInd w:val="0"/>
      <w:spacing w:after="0" w:line="240" w:lineRule="auto"/>
    </w:pPr>
    <w:rPr>
      <w:rFonts w:ascii="Arial" w:eastAsia="SimSun" w:hAnsi="Arial" w:cs="Arial"/>
      <w:color w:val="000000"/>
      <w:sz w:val="24"/>
      <w:szCs w:val="24"/>
    </w:rPr>
  </w:style>
  <w:style w:type="paragraph" w:styleId="BalloonText">
    <w:name w:val="Balloon Text"/>
    <w:basedOn w:val="Normal"/>
    <w:link w:val="BalloonTextChar"/>
    <w:uiPriority w:val="99"/>
    <w:semiHidden/>
    <w:unhideWhenUsed/>
    <w:rsid w:val="00302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1CB"/>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826635">
      <w:bodyDiv w:val="1"/>
      <w:marLeft w:val="0"/>
      <w:marRight w:val="0"/>
      <w:marTop w:val="0"/>
      <w:marBottom w:val="0"/>
      <w:divBdr>
        <w:top w:val="none" w:sz="0" w:space="0" w:color="auto"/>
        <w:left w:val="none" w:sz="0" w:space="0" w:color="auto"/>
        <w:bottom w:val="none" w:sz="0" w:space="0" w:color="auto"/>
        <w:right w:val="none" w:sz="0" w:space="0" w:color="auto"/>
      </w:divBdr>
    </w:div>
    <w:div w:id="1085035638">
      <w:bodyDiv w:val="1"/>
      <w:marLeft w:val="0"/>
      <w:marRight w:val="0"/>
      <w:marTop w:val="0"/>
      <w:marBottom w:val="0"/>
      <w:divBdr>
        <w:top w:val="none" w:sz="0" w:space="0" w:color="auto"/>
        <w:left w:val="none" w:sz="0" w:space="0" w:color="auto"/>
        <w:bottom w:val="none" w:sz="0" w:space="0" w:color="auto"/>
        <w:right w:val="none" w:sz="0" w:space="0" w:color="auto"/>
      </w:divBdr>
    </w:div>
    <w:div w:id="175080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 Kang Hai (Prof)</dc:creator>
  <cp:lastModifiedBy>Tan Kang Hai (Prof)</cp:lastModifiedBy>
  <cp:revision>2</cp:revision>
  <dcterms:created xsi:type="dcterms:W3CDTF">2018-05-16T14:41:00Z</dcterms:created>
  <dcterms:modified xsi:type="dcterms:W3CDTF">2018-05-16T14:41:00Z</dcterms:modified>
</cp:coreProperties>
</file>