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1A12" w:rsidRPr="002F1A12" w:rsidRDefault="002F1A12" w:rsidP="002F1A12">
      <w:r w:rsidRPr="002F1A12">
        <w:rPr>
          <w:b/>
          <w:bCs/>
        </w:rPr>
        <w:t>Title:</w:t>
      </w:r>
      <w:r w:rsidRPr="002F1A12">
        <w:t xml:space="preserve"> </w:t>
      </w:r>
      <w:r w:rsidRPr="002F1A12">
        <w:rPr>
          <w:i/>
          <w:iCs/>
        </w:rPr>
        <w:t xml:space="preserve">The Efficacy of Using </w:t>
      </w:r>
      <w:r w:rsidR="00105C3F" w:rsidRPr="002F1A12">
        <w:rPr>
          <w:i/>
          <w:iCs/>
        </w:rPr>
        <w:t>Umbilical</w:t>
      </w:r>
      <w:bookmarkStart w:id="0" w:name="_GoBack"/>
      <w:bookmarkEnd w:id="0"/>
      <w:r w:rsidRPr="002F1A12">
        <w:rPr>
          <w:i/>
          <w:iCs/>
        </w:rPr>
        <w:t xml:space="preserve"> Cored Mesenchymal Stem Cells in the Treatment of Ankylosing Spondylitis</w:t>
      </w:r>
    </w:p>
    <w:p w:rsidR="002F1A12" w:rsidRPr="002F1A12" w:rsidRDefault="002F1A12" w:rsidP="002F1A12">
      <w:r w:rsidRPr="002F1A12">
        <w:t xml:space="preserve">Ankylosing spondylitis (AS) is a chronic inflammatory autoimmune disorder primarily affecting the spine and sacroiliac joints, often leading to pain, stiffness, and progressive spinal fusion. Conventional treatments, such as non-steroidal anti-inflammatory drugs (NSAIDs) and tumor necrosis factor (TNF) inhibitors, provide symptomatic relief but do not address the underlying disease pathophysiology. Recent advances in regenerative medicine have suggested that mesenchymal stem cells (MSCs) could offer a promising therapeutic approach for autoimmune conditions due to their immunomodulatory effects and potential for tissue regeneration. Among MSCs, </w:t>
      </w:r>
      <w:r w:rsidR="00105C3F" w:rsidRPr="002F1A12">
        <w:t>umbilical</w:t>
      </w:r>
      <w:r w:rsidRPr="002F1A12">
        <w:t xml:space="preserve"> cored mesenchymal stem cells (AC-MSCs)—derived from the amniotic cord—are of particular interest due to their proliferative potential, low immunogenicity, and ability to modulate inflammation.</w:t>
      </w:r>
    </w:p>
    <w:p w:rsidR="002F1A12" w:rsidRPr="002F1A12" w:rsidRDefault="002F1A12" w:rsidP="002F1A12">
      <w:r w:rsidRPr="002F1A12">
        <w:t>This study aims to assess the efficacy of AC-MSCs in treating AS by evaluating changes in disease activity, inflammatory markers, and functional outcomes. The study design is a randomized, controlled trial involving patients with moderate to severe ankylosing spondylitis. Participants will receive either AC-MSC therapy or standard care, with the treatment administered through both intravenous infusion and local joint injections in the affected areas. Primary outcome measures will include changes in the Bath Ankylosing Spondylitis Disease Activity Index (BASDAI), C-reactive protein (CRP) levels, and MRI assessment of spinal involvement. Secondary outcomes will assess pain levels, physical function, and quality of life using the AS-specific Quality of Life (</w:t>
      </w:r>
      <w:proofErr w:type="spellStart"/>
      <w:r w:rsidRPr="002F1A12">
        <w:t>ASQoL</w:t>
      </w:r>
      <w:proofErr w:type="spellEnd"/>
      <w:r w:rsidRPr="002F1A12">
        <w:t>) tool.</w:t>
      </w:r>
    </w:p>
    <w:p w:rsidR="002F1A12" w:rsidRPr="002F1A12" w:rsidRDefault="002F1A12" w:rsidP="002F1A12">
      <w:r w:rsidRPr="002F1A12">
        <w:t>At the time of this report, patient recruitment is ongoing, and clinical data collection has not yet been completed. We anticipate that the outcomes of this trial will provide valuable insights into the potential of AC-MSC therapy as an innovative treatment option for ankylosing spondylitis. Ultimately, the study seeks to establish the safety, feasibility, and therapeutic potential of AC-MSCs in reducing disease activity and improving quality of life in AS patients.</w:t>
      </w:r>
    </w:p>
    <w:p w:rsidR="00264951" w:rsidRDefault="002F1A12" w:rsidP="004A0F12">
      <w:r w:rsidRPr="002F1A12">
        <w:rPr>
          <w:b/>
          <w:bCs/>
        </w:rPr>
        <w:t>Keywords:</w:t>
      </w:r>
      <w:r w:rsidRPr="002F1A12">
        <w:t xml:space="preserve"> Ankylosing spondylitis, mesenchymal stem cells, </w:t>
      </w:r>
      <w:r w:rsidR="00105C3F" w:rsidRPr="002F1A12">
        <w:t>umbilical</w:t>
      </w:r>
      <w:r w:rsidRPr="002F1A12">
        <w:t xml:space="preserve"> cord, inflammation, regenerative medicine, disease activity, immune modulation.</w:t>
      </w:r>
    </w:p>
    <w:sectPr w:rsidR="002649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13F"/>
    <w:rsid w:val="00105C3F"/>
    <w:rsid w:val="0018513F"/>
    <w:rsid w:val="002F1A12"/>
    <w:rsid w:val="004A0F12"/>
    <w:rsid w:val="00B476F0"/>
    <w:rsid w:val="00C760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8242C"/>
  <w15:chartTrackingRefBased/>
  <w15:docId w15:val="{D8C7C9DD-BB24-4164-95AE-28F4B4672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3121171">
      <w:bodyDiv w:val="1"/>
      <w:marLeft w:val="0"/>
      <w:marRight w:val="0"/>
      <w:marTop w:val="0"/>
      <w:marBottom w:val="0"/>
      <w:divBdr>
        <w:top w:val="none" w:sz="0" w:space="0" w:color="auto"/>
        <w:left w:val="none" w:sz="0" w:space="0" w:color="auto"/>
        <w:bottom w:val="none" w:sz="0" w:space="0" w:color="auto"/>
        <w:right w:val="none" w:sz="0" w:space="0" w:color="auto"/>
      </w:divBdr>
      <w:divsChild>
        <w:div w:id="711081384">
          <w:marLeft w:val="0"/>
          <w:marRight w:val="0"/>
          <w:marTop w:val="0"/>
          <w:marBottom w:val="0"/>
          <w:divBdr>
            <w:top w:val="none" w:sz="0" w:space="0" w:color="auto"/>
            <w:left w:val="none" w:sz="0" w:space="0" w:color="auto"/>
            <w:bottom w:val="none" w:sz="0" w:space="0" w:color="auto"/>
            <w:right w:val="none" w:sz="0" w:space="0" w:color="auto"/>
          </w:divBdr>
          <w:divsChild>
            <w:div w:id="153763008">
              <w:marLeft w:val="0"/>
              <w:marRight w:val="0"/>
              <w:marTop w:val="0"/>
              <w:marBottom w:val="0"/>
              <w:divBdr>
                <w:top w:val="none" w:sz="0" w:space="0" w:color="auto"/>
                <w:left w:val="none" w:sz="0" w:space="0" w:color="auto"/>
                <w:bottom w:val="none" w:sz="0" w:space="0" w:color="auto"/>
                <w:right w:val="none" w:sz="0" w:space="0" w:color="auto"/>
              </w:divBdr>
              <w:divsChild>
                <w:div w:id="1265575191">
                  <w:marLeft w:val="0"/>
                  <w:marRight w:val="0"/>
                  <w:marTop w:val="0"/>
                  <w:marBottom w:val="0"/>
                  <w:divBdr>
                    <w:top w:val="none" w:sz="0" w:space="0" w:color="auto"/>
                    <w:left w:val="none" w:sz="0" w:space="0" w:color="auto"/>
                    <w:bottom w:val="none" w:sz="0" w:space="0" w:color="auto"/>
                    <w:right w:val="none" w:sz="0" w:space="0" w:color="auto"/>
                  </w:divBdr>
                  <w:divsChild>
                    <w:div w:id="129317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162168">
          <w:marLeft w:val="0"/>
          <w:marRight w:val="0"/>
          <w:marTop w:val="0"/>
          <w:marBottom w:val="0"/>
          <w:divBdr>
            <w:top w:val="none" w:sz="0" w:space="0" w:color="auto"/>
            <w:left w:val="none" w:sz="0" w:space="0" w:color="auto"/>
            <w:bottom w:val="none" w:sz="0" w:space="0" w:color="auto"/>
            <w:right w:val="none" w:sz="0" w:space="0" w:color="auto"/>
          </w:divBdr>
          <w:divsChild>
            <w:div w:id="1032538288">
              <w:marLeft w:val="0"/>
              <w:marRight w:val="0"/>
              <w:marTop w:val="0"/>
              <w:marBottom w:val="0"/>
              <w:divBdr>
                <w:top w:val="none" w:sz="0" w:space="0" w:color="auto"/>
                <w:left w:val="none" w:sz="0" w:space="0" w:color="auto"/>
                <w:bottom w:val="none" w:sz="0" w:space="0" w:color="auto"/>
                <w:right w:val="none" w:sz="0" w:space="0" w:color="auto"/>
              </w:divBdr>
              <w:divsChild>
                <w:div w:id="1280144407">
                  <w:marLeft w:val="0"/>
                  <w:marRight w:val="0"/>
                  <w:marTop w:val="0"/>
                  <w:marBottom w:val="0"/>
                  <w:divBdr>
                    <w:top w:val="none" w:sz="0" w:space="0" w:color="auto"/>
                    <w:left w:val="none" w:sz="0" w:space="0" w:color="auto"/>
                    <w:bottom w:val="none" w:sz="0" w:space="0" w:color="auto"/>
                    <w:right w:val="none" w:sz="0" w:space="0" w:color="auto"/>
                  </w:divBdr>
                  <w:divsChild>
                    <w:div w:id="192880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352</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Soleimanifar</dc:creator>
  <cp:keywords/>
  <dc:description/>
  <cp:lastModifiedBy>Dr. Soleimanifar</cp:lastModifiedBy>
  <cp:revision>3</cp:revision>
  <dcterms:created xsi:type="dcterms:W3CDTF">2024-11-05T10:48:00Z</dcterms:created>
  <dcterms:modified xsi:type="dcterms:W3CDTF">2024-11-05T10:55:00Z</dcterms:modified>
</cp:coreProperties>
</file>