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F29A9" w14:textId="743F3813" w:rsidR="003C5C3C" w:rsidRDefault="003C5C3C" w:rsidP="003C5C3C">
      <w:pPr>
        <w:pStyle w:val="NormalWeb"/>
        <w:shd w:val="clear" w:color="auto" w:fill="FFFFFF"/>
        <w:spacing w:before="0" w:beforeAutospacing="0" w:after="160" w:afterAutospacing="0" w:line="276" w:lineRule="atLeast"/>
        <w:jc w:val="both"/>
        <w:rPr>
          <w:rFonts w:ascii="Lucida Console" w:hAnsi="Lucida Console"/>
          <w:color w:val="500050"/>
        </w:rPr>
      </w:pPr>
      <w:r>
        <w:rPr>
          <w:rFonts w:ascii="Arial" w:hAnsi="Arial" w:cs="Arial"/>
          <w:b/>
          <w:bCs/>
          <w:color w:val="000000"/>
        </w:rPr>
        <w:t>CORD BLOOD STEM CELLS: THE UNTAPPED THERAPEUTIC OPTION FOR HAEMATOLOGICAL AND INFECTIOUS DISEASES (COVID-19)</w:t>
      </w:r>
      <w:r w:rsidR="00D236FF">
        <w:rPr>
          <w:rFonts w:ascii="Arial" w:hAnsi="Arial" w:cs="Arial"/>
          <w:b/>
          <w:bCs/>
          <w:color w:val="000000"/>
        </w:rPr>
        <w:t xml:space="preserve">. </w:t>
      </w:r>
    </w:p>
    <w:p w14:paraId="7F4DE8A5" w14:textId="77777777" w:rsidR="003C5C3C" w:rsidRDefault="003C5C3C" w:rsidP="003C5C3C">
      <w:pPr>
        <w:pStyle w:val="NormalWeb"/>
        <w:shd w:val="clear" w:color="auto" w:fill="FFFFFF"/>
        <w:spacing w:before="0" w:beforeAutospacing="0" w:after="160" w:afterAutospacing="0" w:line="276" w:lineRule="atLeast"/>
        <w:jc w:val="both"/>
        <w:rPr>
          <w:rFonts w:ascii="Lucida Console" w:hAnsi="Lucida Console"/>
          <w:color w:val="500050"/>
        </w:rPr>
      </w:pPr>
      <w:r>
        <w:rPr>
          <w:rFonts w:ascii="Arial" w:hAnsi="Arial" w:cs="Arial"/>
          <w:color w:val="000000"/>
        </w:rPr>
        <w:t>Salvaged Cord blood stem cell therapy may be a revolutionary medical remedy. The cord blood is rich in haematopoietic stem cells, which have the potential to self-renew and differentiate to form other blood cells.  This potential has been harnessed in the management of haematological malignancies.</w:t>
      </w:r>
    </w:p>
    <w:p w14:paraId="0D7DB5A8" w14:textId="035BDE07" w:rsidR="003C5C3C" w:rsidRDefault="003C5C3C" w:rsidP="003C5C3C">
      <w:pPr>
        <w:pStyle w:val="NormalWeb"/>
        <w:shd w:val="clear" w:color="auto" w:fill="FFFFFF"/>
        <w:spacing w:before="0" w:beforeAutospacing="0" w:after="160" w:afterAutospacing="0" w:line="276" w:lineRule="atLeast"/>
        <w:jc w:val="both"/>
        <w:rPr>
          <w:rFonts w:ascii="Lucida Console" w:hAnsi="Lucida Console"/>
          <w:color w:val="500050"/>
        </w:rPr>
      </w:pPr>
      <w:r>
        <w:rPr>
          <w:rFonts w:ascii="Arial" w:hAnsi="Arial" w:cs="Arial"/>
          <w:color w:val="000000"/>
        </w:rPr>
        <w:t xml:space="preserve">Stem cells proliferate to expand the self-renewal pool, which moves to the peripheral site of infection, where they may express pro-inflammatory cytokines and undertake the haematopoietic process. They are also directly involved in the host defence mechanism through their surface and intracellular receptors such as TLR, NOD2, CD47 and PDL-1, highlighting the untapped therapeutic potential for infectious diseases such as COVID-19.  Thus, salvaging cord blood stem cells will provide a repository of autologous and heterologous stem cells for rapid response to haematological and infectious diseases. </w:t>
      </w:r>
    </w:p>
    <w:p w14:paraId="066038F6" w14:textId="77777777" w:rsidR="003C5C3C" w:rsidRDefault="003C5C3C" w:rsidP="003C5C3C">
      <w:pPr>
        <w:pStyle w:val="NormalWeb"/>
        <w:shd w:val="clear" w:color="auto" w:fill="FFFFFF"/>
        <w:spacing w:before="0" w:beforeAutospacing="0" w:after="160" w:afterAutospacing="0" w:line="276" w:lineRule="atLeast"/>
        <w:jc w:val="both"/>
        <w:rPr>
          <w:rFonts w:ascii="Lucida Console" w:hAnsi="Lucida Console"/>
          <w:color w:val="500050"/>
        </w:rPr>
      </w:pPr>
    </w:p>
    <w:p w14:paraId="21B398BE" w14:textId="77777777" w:rsidR="003C5C3C" w:rsidRDefault="003C5C3C" w:rsidP="003C5C3C">
      <w:pPr>
        <w:pStyle w:val="NormalWeb"/>
        <w:shd w:val="clear" w:color="auto" w:fill="FFFFFF"/>
        <w:spacing w:before="0" w:beforeAutospacing="0" w:after="160" w:afterAutospacing="0" w:line="276" w:lineRule="atLeast"/>
        <w:jc w:val="both"/>
        <w:rPr>
          <w:rFonts w:ascii="Lucida Console" w:hAnsi="Lucida Console"/>
          <w:color w:val="500050"/>
        </w:rPr>
      </w:pPr>
      <w:r>
        <w:rPr>
          <w:rFonts w:ascii="Arial" w:hAnsi="Arial" w:cs="Arial"/>
          <w:color w:val="000000"/>
        </w:rPr>
        <w:t>The future direction is to explore the therapeutic potential of engineering the untapped properties of cord blood stem cells in managing overwhelming infection, thus creating a platform for avoiding high mortality rates in future pandemics.</w:t>
      </w:r>
    </w:p>
    <w:p w14:paraId="36B20D49" w14:textId="77777777" w:rsidR="003C5C3C" w:rsidRDefault="003C5C3C"/>
    <w:sectPr w:rsidR="003C5C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C3C"/>
    <w:rsid w:val="003C5C3C"/>
    <w:rsid w:val="006956CA"/>
    <w:rsid w:val="00D2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01C15"/>
  <w15:chartTrackingRefBased/>
  <w15:docId w15:val="{AAF0F46E-90CE-4FD8-92E3-0ED5C64A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C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C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C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C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C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C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C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C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C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C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C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C3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C5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01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Olusola Jumoke Daramola</dc:creator>
  <cp:keywords/>
  <dc:description/>
  <cp:lastModifiedBy>Olusola Jumoke Daramola</cp:lastModifiedBy>
  <cp:revision>2</cp:revision>
  <dcterms:created xsi:type="dcterms:W3CDTF">2024-03-07T01:50:00Z</dcterms:created>
  <dcterms:modified xsi:type="dcterms:W3CDTF">2024-03-07T01:50:00Z</dcterms:modified>
</cp:coreProperties>
</file>