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01B4" w14:textId="0466126B" w:rsidR="00B2437C" w:rsidRPr="002F68BF" w:rsidRDefault="000F5A01" w:rsidP="00EF4079">
      <w:pPr>
        <w:jc w:val="both"/>
        <w:rPr>
          <w:rFonts w:ascii="Helvetica" w:hAnsi="Helvetica"/>
          <w:b/>
          <w:sz w:val="32"/>
          <w:szCs w:val="32"/>
        </w:rPr>
      </w:pPr>
      <w:r w:rsidRPr="002F68BF">
        <w:rPr>
          <w:rFonts w:ascii="Helvetica" w:hAnsi="Helvetica"/>
          <w:b/>
          <w:iCs/>
          <w:sz w:val="32"/>
          <w:szCs w:val="32"/>
        </w:rPr>
        <w:t xml:space="preserve">Novel </w:t>
      </w:r>
      <w:r w:rsidR="00B2437C" w:rsidRPr="002F68BF">
        <w:rPr>
          <w:rFonts w:ascii="Helvetica" w:hAnsi="Helvetica"/>
          <w:b/>
          <w:i/>
          <w:sz w:val="32"/>
          <w:szCs w:val="32"/>
        </w:rPr>
        <w:t>EGFR</w:t>
      </w:r>
      <w:r w:rsidR="00B2437C" w:rsidRPr="002F68BF">
        <w:rPr>
          <w:rFonts w:ascii="Helvetica" w:hAnsi="Helvetica"/>
          <w:b/>
          <w:sz w:val="32"/>
          <w:szCs w:val="32"/>
        </w:rPr>
        <w:t xml:space="preserve"> Ectodomain</w:t>
      </w:r>
      <w:r w:rsidR="00EF4079" w:rsidRPr="002F68BF">
        <w:rPr>
          <w:rFonts w:ascii="Helvetica" w:hAnsi="Helvetica"/>
          <w:b/>
          <w:sz w:val="32"/>
          <w:szCs w:val="32"/>
        </w:rPr>
        <w:t xml:space="preserve"> Mutations</w:t>
      </w:r>
      <w:r w:rsidR="00B2437C" w:rsidRPr="002F68BF">
        <w:rPr>
          <w:rFonts w:ascii="Helvetica" w:hAnsi="Helvetica"/>
          <w:b/>
          <w:sz w:val="32"/>
          <w:szCs w:val="32"/>
        </w:rPr>
        <w:t xml:space="preserve"> </w:t>
      </w:r>
      <w:r w:rsidR="00077AD8" w:rsidRPr="002F68BF">
        <w:rPr>
          <w:rFonts w:ascii="Helvetica" w:hAnsi="Helvetica"/>
          <w:b/>
          <w:sz w:val="32"/>
          <w:szCs w:val="32"/>
        </w:rPr>
        <w:t>and</w:t>
      </w:r>
      <w:r w:rsidR="008F1DC9" w:rsidRPr="002F68BF">
        <w:rPr>
          <w:rFonts w:ascii="Helvetica" w:hAnsi="Helvetica"/>
          <w:b/>
          <w:sz w:val="32"/>
          <w:szCs w:val="32"/>
        </w:rPr>
        <w:t xml:space="preserve"> Resistance</w:t>
      </w:r>
      <w:r w:rsidR="00B2437C" w:rsidRPr="002F68BF">
        <w:rPr>
          <w:rFonts w:ascii="Helvetica" w:hAnsi="Helvetica"/>
          <w:b/>
          <w:sz w:val="32"/>
          <w:szCs w:val="32"/>
        </w:rPr>
        <w:t xml:space="preserve"> to anti-EGFR </w:t>
      </w:r>
      <w:r w:rsidR="00E545A5" w:rsidRPr="002F68BF">
        <w:rPr>
          <w:rFonts w:ascii="Helvetica" w:hAnsi="Helvetica"/>
          <w:b/>
          <w:sz w:val="32"/>
          <w:szCs w:val="32"/>
        </w:rPr>
        <w:t xml:space="preserve">and Radiation </w:t>
      </w:r>
      <w:r w:rsidR="008C2BE3" w:rsidRPr="002F68BF">
        <w:rPr>
          <w:rFonts w:ascii="Helvetica" w:hAnsi="Helvetica"/>
          <w:b/>
          <w:sz w:val="32"/>
          <w:szCs w:val="32"/>
        </w:rPr>
        <w:t>Therap</w:t>
      </w:r>
      <w:r w:rsidR="008F1DC9" w:rsidRPr="002F68BF">
        <w:rPr>
          <w:rFonts w:ascii="Helvetica" w:hAnsi="Helvetica"/>
          <w:b/>
          <w:sz w:val="32"/>
          <w:szCs w:val="32"/>
        </w:rPr>
        <w:t>y</w:t>
      </w:r>
      <w:r w:rsidR="00B2437C" w:rsidRPr="002F68BF">
        <w:rPr>
          <w:rFonts w:ascii="Helvetica" w:hAnsi="Helvetica"/>
          <w:b/>
          <w:sz w:val="32"/>
          <w:szCs w:val="32"/>
        </w:rPr>
        <w:t xml:space="preserve"> </w:t>
      </w:r>
      <w:r w:rsidR="00F6645A" w:rsidRPr="002F68BF">
        <w:rPr>
          <w:rFonts w:ascii="Helvetica" w:hAnsi="Helvetica"/>
          <w:b/>
          <w:sz w:val="32"/>
          <w:szCs w:val="32"/>
        </w:rPr>
        <w:t>in H&amp;N Cancer</w:t>
      </w:r>
      <w:r w:rsidR="00E84597">
        <w:rPr>
          <w:rFonts w:ascii="Helvetica" w:hAnsi="Helvetica"/>
          <w:b/>
          <w:sz w:val="32"/>
          <w:szCs w:val="32"/>
        </w:rPr>
        <w:t xml:space="preserve"> Stem Cells</w:t>
      </w:r>
    </w:p>
    <w:p w14:paraId="2A9FB081" w14:textId="77777777" w:rsidR="00B2437C" w:rsidRPr="004B5934" w:rsidRDefault="00B2437C" w:rsidP="00EF4079">
      <w:pPr>
        <w:jc w:val="both"/>
        <w:rPr>
          <w:rFonts w:ascii="Helvetica" w:hAnsi="Helvetica"/>
          <w:b/>
        </w:rPr>
      </w:pPr>
    </w:p>
    <w:p w14:paraId="7E4CA71E" w14:textId="13A17BB8" w:rsidR="008F1DC9" w:rsidRDefault="00825084" w:rsidP="00825084">
      <w:pPr>
        <w:jc w:val="both"/>
        <w:rPr>
          <w:rFonts w:ascii="Helvetica" w:hAnsi="Helvetica"/>
        </w:rPr>
      </w:pPr>
      <w:r w:rsidRPr="004B5934">
        <w:rPr>
          <w:rFonts w:ascii="Helvetica" w:hAnsi="Helvetica"/>
        </w:rPr>
        <w:t>Markus Bredel,</w:t>
      </w:r>
      <w:r w:rsidR="00C906AA">
        <w:rPr>
          <w:rFonts w:ascii="Helvetica" w:hAnsi="Helvetica"/>
        </w:rPr>
        <w:t xml:space="preserve"> MD PhD,</w:t>
      </w:r>
      <w:r w:rsidRPr="004B5934">
        <w:rPr>
          <w:rFonts w:ascii="Helvetica" w:hAnsi="Helvetica"/>
        </w:rPr>
        <w:t xml:space="preserve"> Sindhu Nair,</w:t>
      </w:r>
      <w:r w:rsidR="00C906AA">
        <w:rPr>
          <w:rFonts w:ascii="Helvetica" w:hAnsi="Helvetica"/>
        </w:rPr>
        <w:t xml:space="preserve"> PhD,</w:t>
      </w:r>
      <w:r w:rsidRPr="004B5934">
        <w:rPr>
          <w:rFonts w:ascii="Helvetica" w:hAnsi="Helvetica"/>
        </w:rPr>
        <w:t xml:space="preserve"> </w:t>
      </w:r>
      <w:proofErr w:type="spellStart"/>
      <w:r w:rsidRPr="004B5934">
        <w:rPr>
          <w:rFonts w:ascii="Helvetica" w:hAnsi="Helvetica"/>
        </w:rPr>
        <w:t>Hoa</w:t>
      </w:r>
      <w:proofErr w:type="spellEnd"/>
      <w:r w:rsidRPr="004B5934">
        <w:rPr>
          <w:rFonts w:ascii="Helvetica" w:hAnsi="Helvetica"/>
        </w:rPr>
        <w:t xml:space="preserve"> Q. </w:t>
      </w:r>
      <w:proofErr w:type="spellStart"/>
      <w:r w:rsidRPr="004B5934">
        <w:rPr>
          <w:rFonts w:ascii="Helvetica" w:hAnsi="Helvetica"/>
        </w:rPr>
        <w:t>Trummell</w:t>
      </w:r>
      <w:proofErr w:type="spellEnd"/>
      <w:r w:rsidRPr="004B5934">
        <w:rPr>
          <w:rFonts w:ascii="Helvetica" w:hAnsi="Helvetica"/>
        </w:rPr>
        <w:t>,</w:t>
      </w:r>
      <w:r w:rsidR="00C906AA">
        <w:rPr>
          <w:rFonts w:ascii="Helvetica" w:hAnsi="Helvetica"/>
        </w:rPr>
        <w:t xml:space="preserve"> BS,</w:t>
      </w:r>
      <w:r w:rsidRPr="004B5934">
        <w:rPr>
          <w:rFonts w:ascii="Helvetica" w:hAnsi="Helvetica"/>
        </w:rPr>
        <w:t xml:space="preserve"> Rajani </w:t>
      </w:r>
      <w:proofErr w:type="spellStart"/>
      <w:r w:rsidRPr="004B5934">
        <w:rPr>
          <w:rFonts w:ascii="Helvetica" w:hAnsi="Helvetica"/>
        </w:rPr>
        <w:t>Rajbhandari</w:t>
      </w:r>
      <w:proofErr w:type="spellEnd"/>
      <w:r w:rsidRPr="004B5934">
        <w:rPr>
          <w:rFonts w:ascii="Helvetica" w:hAnsi="Helvetica"/>
        </w:rPr>
        <w:t>,</w:t>
      </w:r>
      <w:r w:rsidR="00C906AA">
        <w:rPr>
          <w:rFonts w:ascii="Helvetica" w:hAnsi="Helvetica"/>
        </w:rPr>
        <w:t xml:space="preserve"> BS,</w:t>
      </w:r>
      <w:r w:rsidRPr="004B5934">
        <w:rPr>
          <w:rFonts w:ascii="Helvetica" w:hAnsi="Helvetica"/>
        </w:rPr>
        <w:t xml:space="preserve"> Christopher D. Willey, </w:t>
      </w:r>
      <w:r w:rsidR="00C906AA">
        <w:rPr>
          <w:rFonts w:ascii="Helvetica" w:hAnsi="Helvetica"/>
        </w:rPr>
        <w:t xml:space="preserve">MD PhD, </w:t>
      </w:r>
      <w:r w:rsidRPr="004B5934">
        <w:rPr>
          <w:rFonts w:ascii="Helvetica" w:hAnsi="Helvetica"/>
        </w:rPr>
        <w:t xml:space="preserve">Lewis </w:t>
      </w:r>
      <w:r w:rsidR="00465507">
        <w:rPr>
          <w:rFonts w:ascii="Helvetica" w:hAnsi="Helvetica"/>
        </w:rPr>
        <w:t xml:space="preserve">Z. </w:t>
      </w:r>
      <w:r w:rsidRPr="004B5934">
        <w:rPr>
          <w:rFonts w:ascii="Helvetica" w:hAnsi="Helvetica"/>
        </w:rPr>
        <w:t>Shi,</w:t>
      </w:r>
      <w:r w:rsidR="00C906AA">
        <w:rPr>
          <w:rFonts w:ascii="Helvetica" w:hAnsi="Helvetica"/>
        </w:rPr>
        <w:t xml:space="preserve"> PhD,</w:t>
      </w:r>
      <w:r w:rsidRPr="004B5934">
        <w:rPr>
          <w:rFonts w:ascii="Helvetica" w:hAnsi="Helvetica"/>
        </w:rPr>
        <w:t xml:space="preserve"> </w:t>
      </w:r>
      <w:proofErr w:type="spellStart"/>
      <w:r w:rsidR="008C2BE3">
        <w:rPr>
          <w:rFonts w:ascii="Helvetica" w:hAnsi="Helvetica"/>
        </w:rPr>
        <w:t>Zhu</w:t>
      </w:r>
      <w:r w:rsidR="00100DA0">
        <w:rPr>
          <w:rFonts w:ascii="Helvetica" w:hAnsi="Helvetica"/>
        </w:rPr>
        <w:t>o</w:t>
      </w:r>
      <w:proofErr w:type="spellEnd"/>
      <w:r w:rsidR="008C2BE3">
        <w:rPr>
          <w:rFonts w:ascii="Helvetica" w:hAnsi="Helvetica"/>
        </w:rPr>
        <w:t xml:space="preserve"> Zhang,</w:t>
      </w:r>
      <w:r w:rsidR="00C906AA">
        <w:rPr>
          <w:rFonts w:ascii="Helvetica" w:hAnsi="Helvetica"/>
        </w:rPr>
        <w:t xml:space="preserve"> PhD,</w:t>
      </w:r>
      <w:r w:rsidR="008C2BE3">
        <w:rPr>
          <w:rFonts w:ascii="Helvetica" w:hAnsi="Helvetica"/>
        </w:rPr>
        <w:t xml:space="preserve"> </w:t>
      </w:r>
      <w:r w:rsidRPr="004B5934">
        <w:rPr>
          <w:rFonts w:ascii="Helvetica" w:hAnsi="Helvetica"/>
        </w:rPr>
        <w:t xml:space="preserve">William J. </w:t>
      </w:r>
      <w:proofErr w:type="spellStart"/>
      <w:r w:rsidRPr="004B5934">
        <w:rPr>
          <w:rFonts w:ascii="Helvetica" w:hAnsi="Helvetica"/>
        </w:rPr>
        <w:t>Placzek</w:t>
      </w:r>
      <w:proofErr w:type="spellEnd"/>
      <w:r w:rsidR="00465507">
        <w:rPr>
          <w:rFonts w:ascii="Helvetica" w:hAnsi="Helvetica"/>
        </w:rPr>
        <w:t>,</w:t>
      </w:r>
      <w:r w:rsidR="00C906AA">
        <w:rPr>
          <w:rFonts w:ascii="Helvetica" w:hAnsi="Helvetica"/>
        </w:rPr>
        <w:t xml:space="preserve"> PhD</w:t>
      </w:r>
      <w:r w:rsidR="00465507">
        <w:rPr>
          <w:rFonts w:ascii="Helvetica" w:hAnsi="Helvetica"/>
        </w:rPr>
        <w:t xml:space="preserve"> </w:t>
      </w:r>
      <w:r w:rsidRPr="004B5934">
        <w:rPr>
          <w:rFonts w:ascii="Helvetica" w:hAnsi="Helvetica"/>
        </w:rPr>
        <w:t>James A. Bonne</w:t>
      </w:r>
      <w:r w:rsidR="00465507">
        <w:rPr>
          <w:rFonts w:ascii="Helvetica" w:hAnsi="Helvetica"/>
        </w:rPr>
        <w:t>r</w:t>
      </w:r>
      <w:r w:rsidR="00C906AA">
        <w:rPr>
          <w:rFonts w:ascii="Helvetica" w:hAnsi="Helvetica"/>
        </w:rPr>
        <w:t>, MD</w:t>
      </w:r>
    </w:p>
    <w:p w14:paraId="3B6926A9" w14:textId="77777777" w:rsidR="007811C5" w:rsidRPr="00DD1EDD" w:rsidRDefault="007811C5" w:rsidP="00825084">
      <w:pPr>
        <w:jc w:val="both"/>
        <w:rPr>
          <w:rFonts w:ascii="Helvetica" w:hAnsi="Helvetica"/>
        </w:rPr>
      </w:pPr>
    </w:p>
    <w:p w14:paraId="43F938F4" w14:textId="4E592F82" w:rsidR="00825084" w:rsidRPr="004B5934" w:rsidRDefault="004B5934" w:rsidP="00825084">
      <w:pPr>
        <w:jc w:val="both"/>
        <w:rPr>
          <w:rFonts w:ascii="Helvetica" w:hAnsi="Helvetica"/>
        </w:rPr>
      </w:pPr>
      <w:r w:rsidRPr="004B5934">
        <w:rPr>
          <w:rFonts w:ascii="Helvetica" w:hAnsi="Helvetica" w:cs="Arial"/>
          <w:sz w:val="22"/>
          <w:szCs w:val="22"/>
        </w:rPr>
        <w:t>Department of Radiation Oncology</w:t>
      </w:r>
      <w:r w:rsidR="00465507">
        <w:rPr>
          <w:rFonts w:ascii="Helvetica" w:hAnsi="Helvetica" w:cs="Arial"/>
          <w:sz w:val="22"/>
          <w:szCs w:val="22"/>
        </w:rPr>
        <w:t xml:space="preserve"> (MB, SN, HQT, RR, CDW, LZS, ZZ, JAB)</w:t>
      </w:r>
      <w:r w:rsidRPr="004B5934">
        <w:rPr>
          <w:rFonts w:ascii="Helvetica" w:hAnsi="Helvetica"/>
        </w:rPr>
        <w:t xml:space="preserve"> </w:t>
      </w:r>
      <w:r w:rsidR="00825084" w:rsidRPr="004B5934">
        <w:rPr>
          <w:rFonts w:ascii="Helvetica" w:hAnsi="Helvetica"/>
        </w:rPr>
        <w:t xml:space="preserve">and </w:t>
      </w:r>
      <w:r w:rsidR="00253267">
        <w:rPr>
          <w:rFonts w:ascii="Helvetica" w:hAnsi="Helvetica" w:cs="Arial"/>
          <w:sz w:val="22"/>
          <w:szCs w:val="22"/>
        </w:rPr>
        <w:t xml:space="preserve">Department of </w:t>
      </w:r>
      <w:r w:rsidR="00253267" w:rsidRPr="00BE66F7">
        <w:rPr>
          <w:rFonts w:ascii="Helvetica" w:hAnsi="Helvetica" w:cs="Arial"/>
          <w:sz w:val="22"/>
          <w:szCs w:val="22"/>
        </w:rPr>
        <w:t>Biochemistry and Molecular Genetics</w:t>
      </w:r>
      <w:r w:rsidR="00465507">
        <w:rPr>
          <w:rFonts w:ascii="Helvetica" w:hAnsi="Helvetica" w:cs="Arial"/>
          <w:sz w:val="22"/>
          <w:szCs w:val="22"/>
        </w:rPr>
        <w:t xml:space="preserve"> (WJP)</w:t>
      </w:r>
      <w:r w:rsidR="00825084" w:rsidRPr="004B5934">
        <w:rPr>
          <w:rFonts w:ascii="Helvetica" w:hAnsi="Helvetica"/>
        </w:rPr>
        <w:t>, University of Alabama at Birmingham</w:t>
      </w:r>
      <w:r w:rsidR="00465507">
        <w:rPr>
          <w:rFonts w:ascii="Helvetica" w:hAnsi="Helvetica"/>
        </w:rPr>
        <w:t>, Birmingham, Alabama, USA.</w:t>
      </w:r>
    </w:p>
    <w:p w14:paraId="0BA73D73" w14:textId="77777777" w:rsidR="000E4ED3" w:rsidRPr="004B5934" w:rsidRDefault="000E4ED3" w:rsidP="00423075">
      <w:pPr>
        <w:jc w:val="both"/>
        <w:rPr>
          <w:rFonts w:ascii="Helvetica" w:hAnsi="Helvetica"/>
        </w:rPr>
      </w:pPr>
    </w:p>
    <w:p w14:paraId="2D5685BF" w14:textId="32B85E5C" w:rsidR="002C68DF" w:rsidRPr="000F5A01" w:rsidRDefault="00A63127" w:rsidP="00100DA0">
      <w:pPr>
        <w:spacing w:line="360" w:lineRule="auto"/>
        <w:jc w:val="both"/>
        <w:rPr>
          <w:rFonts w:ascii="Helvetica" w:hAnsi="Helvetica"/>
        </w:rPr>
      </w:pPr>
      <w:r w:rsidRPr="004B5934">
        <w:rPr>
          <w:rFonts w:ascii="Helvetica" w:hAnsi="Helvetica"/>
          <w:b/>
        </w:rPr>
        <w:t>Purpose:</w:t>
      </w:r>
      <w:r w:rsidRPr="004B5934">
        <w:rPr>
          <w:rFonts w:ascii="Helvetica" w:hAnsi="Helvetica"/>
        </w:rPr>
        <w:t xml:space="preserve"> </w:t>
      </w:r>
      <w:r w:rsidR="00FC4845">
        <w:rPr>
          <w:rFonts w:ascii="Helvetica" w:hAnsi="Helvetica"/>
        </w:rPr>
        <w:t>EGFR-targeted m</w:t>
      </w:r>
      <w:r w:rsidR="0052321D" w:rsidRPr="004B5934">
        <w:rPr>
          <w:rFonts w:ascii="Helvetica" w:hAnsi="Helvetica"/>
        </w:rPr>
        <w:t>onoclonal antibodies</w:t>
      </w:r>
      <w:r w:rsidR="00C5693D" w:rsidRPr="004B5934">
        <w:rPr>
          <w:rFonts w:ascii="Helvetica" w:hAnsi="Helvetica"/>
        </w:rPr>
        <w:t xml:space="preserve"> </w:t>
      </w:r>
      <w:r w:rsidR="00C5693D" w:rsidRPr="00FC4845">
        <w:rPr>
          <w:rFonts w:ascii="Helvetica" w:hAnsi="Helvetica"/>
        </w:rPr>
        <w:t>(</w:t>
      </w:r>
      <w:proofErr w:type="spellStart"/>
      <w:r w:rsidR="00C5693D" w:rsidRPr="00FC4845">
        <w:rPr>
          <w:rFonts w:ascii="Helvetica" w:hAnsi="Helvetica"/>
        </w:rPr>
        <w:t>mAbs</w:t>
      </w:r>
      <w:proofErr w:type="spellEnd"/>
      <w:r w:rsidR="008C2BE3">
        <w:rPr>
          <w:rFonts w:ascii="Helvetica" w:hAnsi="Helvetica"/>
        </w:rPr>
        <w:t xml:space="preserve">) </w:t>
      </w:r>
      <w:r w:rsidR="0052321D" w:rsidRPr="004B5934">
        <w:rPr>
          <w:rFonts w:ascii="Helvetica" w:hAnsi="Helvetica"/>
        </w:rPr>
        <w:t xml:space="preserve">provide clinical benefit in some patients with </w:t>
      </w:r>
      <w:r w:rsidR="00F6645A" w:rsidRPr="004B5934">
        <w:rPr>
          <w:rFonts w:ascii="Helvetica" w:hAnsi="Helvetica"/>
        </w:rPr>
        <w:t>H&amp;N</w:t>
      </w:r>
      <w:r w:rsidR="0052321D" w:rsidRPr="004B5934">
        <w:rPr>
          <w:rFonts w:ascii="Helvetica" w:hAnsi="Helvetica"/>
        </w:rPr>
        <w:t xml:space="preserve"> squamous cell carcinoma (HNSCC)</w:t>
      </w:r>
      <w:r w:rsidR="002C68DF">
        <w:rPr>
          <w:rFonts w:ascii="Helvetica" w:hAnsi="Helvetica"/>
        </w:rPr>
        <w:t>,</w:t>
      </w:r>
      <w:r w:rsidR="0052321D" w:rsidRPr="004B5934">
        <w:rPr>
          <w:rFonts w:ascii="Helvetica" w:hAnsi="Helvetica"/>
        </w:rPr>
        <w:t xml:space="preserve"> but </w:t>
      </w:r>
      <w:r w:rsidR="00F6645A" w:rsidRPr="004B5934">
        <w:rPr>
          <w:rFonts w:ascii="Helvetica" w:hAnsi="Helvetica"/>
        </w:rPr>
        <w:t xml:space="preserve">others </w:t>
      </w:r>
      <w:r w:rsidR="00DD4D47" w:rsidRPr="004B5934">
        <w:rPr>
          <w:rFonts w:ascii="Helvetica" w:hAnsi="Helvetica"/>
        </w:rPr>
        <w:t>progress</w:t>
      </w:r>
      <w:r w:rsidR="0052321D" w:rsidRPr="004B5934">
        <w:rPr>
          <w:rFonts w:ascii="Helvetica" w:hAnsi="Helvetica"/>
        </w:rPr>
        <w:t xml:space="preserve"> with minimal response. </w:t>
      </w:r>
      <w:r w:rsidR="00C5693D" w:rsidRPr="004B5934">
        <w:rPr>
          <w:rFonts w:ascii="Helvetica" w:hAnsi="Helvetica"/>
        </w:rPr>
        <w:t xml:space="preserve">Missense mutations in the </w:t>
      </w:r>
      <w:r w:rsidR="00F6645A" w:rsidRPr="004B5934">
        <w:rPr>
          <w:rFonts w:ascii="Helvetica" w:hAnsi="Helvetica"/>
        </w:rPr>
        <w:t xml:space="preserve">EGFR </w:t>
      </w:r>
      <w:r w:rsidR="00C5693D" w:rsidRPr="004B5934">
        <w:rPr>
          <w:rFonts w:ascii="Helvetica" w:hAnsi="Helvetica"/>
        </w:rPr>
        <w:t xml:space="preserve">ectodomain (ECD) can be acquired under </w:t>
      </w:r>
      <w:proofErr w:type="spellStart"/>
      <w:r w:rsidR="00C5693D" w:rsidRPr="004B5934">
        <w:rPr>
          <w:rFonts w:ascii="Helvetica" w:hAnsi="Helvetica"/>
        </w:rPr>
        <w:t>mAb</w:t>
      </w:r>
      <w:proofErr w:type="spellEnd"/>
      <w:r w:rsidR="00C5693D" w:rsidRPr="004B5934">
        <w:rPr>
          <w:rFonts w:ascii="Helvetica" w:hAnsi="Helvetica"/>
        </w:rPr>
        <w:t xml:space="preserve"> therapy </w:t>
      </w:r>
      <w:r w:rsidR="008C2BE3">
        <w:rPr>
          <w:rFonts w:ascii="Helvetica" w:hAnsi="Helvetica"/>
        </w:rPr>
        <w:t>by</w:t>
      </w:r>
      <w:r w:rsidR="00C5693D" w:rsidRPr="004B5934">
        <w:rPr>
          <w:rFonts w:ascii="Helvetica" w:hAnsi="Helvetica"/>
        </w:rPr>
        <w:t xml:space="preserve"> mimic</w:t>
      </w:r>
      <w:r w:rsidR="008C2BE3">
        <w:rPr>
          <w:rFonts w:ascii="Helvetica" w:hAnsi="Helvetica"/>
        </w:rPr>
        <w:t>king</w:t>
      </w:r>
      <w:r w:rsidR="00C5693D" w:rsidRPr="004B5934">
        <w:rPr>
          <w:rFonts w:ascii="Helvetica" w:hAnsi="Helvetica"/>
        </w:rPr>
        <w:t xml:space="preserve"> the effect of large deletions on </w:t>
      </w:r>
      <w:r w:rsidR="00F6645A" w:rsidRPr="004B5934">
        <w:rPr>
          <w:rFonts w:ascii="Helvetica" w:hAnsi="Helvetica"/>
        </w:rPr>
        <w:t xml:space="preserve">receptor </w:t>
      </w:r>
      <w:r w:rsidR="00C5693D" w:rsidRPr="004B5934">
        <w:rPr>
          <w:rFonts w:ascii="Helvetica" w:hAnsi="Helvetica"/>
        </w:rPr>
        <w:t>untethering and activation.</w:t>
      </w:r>
      <w:r w:rsidR="008C2BE3">
        <w:rPr>
          <w:rFonts w:ascii="Helvetica" w:hAnsi="Helvetica"/>
        </w:rPr>
        <w:t xml:space="preserve"> </w:t>
      </w:r>
      <w:r w:rsidRPr="004B5934">
        <w:rPr>
          <w:rFonts w:ascii="Helvetica" w:hAnsi="Helvetica"/>
        </w:rPr>
        <w:t xml:space="preserve">Little is known about the contribution of EGFR ECD mutations to EGFR activation and </w:t>
      </w:r>
      <w:r w:rsidR="00433B80" w:rsidRPr="004B5934">
        <w:rPr>
          <w:rFonts w:ascii="Helvetica" w:hAnsi="Helvetica"/>
        </w:rPr>
        <w:t>anti-EGFR response</w:t>
      </w:r>
      <w:r w:rsidRPr="004B5934">
        <w:rPr>
          <w:rFonts w:ascii="Helvetica" w:hAnsi="Helvetica"/>
        </w:rPr>
        <w:t xml:space="preserve"> in HNSCC. </w:t>
      </w:r>
      <w:r w:rsidRPr="004B5934">
        <w:rPr>
          <w:rFonts w:ascii="Helvetica" w:hAnsi="Helvetica"/>
          <w:b/>
        </w:rPr>
        <w:t xml:space="preserve">Methods: </w:t>
      </w:r>
      <w:r w:rsidRPr="004B5934">
        <w:rPr>
          <w:rFonts w:ascii="Helvetica" w:hAnsi="Helvetica"/>
        </w:rPr>
        <w:t>We selected patient-derived HNSCC cells</w:t>
      </w:r>
      <w:r w:rsidR="008C2BE3">
        <w:rPr>
          <w:rFonts w:ascii="Helvetica" w:hAnsi="Helvetica"/>
        </w:rPr>
        <w:t xml:space="preserve"> (UM-SCC-1)</w:t>
      </w:r>
      <w:r w:rsidRPr="004B5934">
        <w:rPr>
          <w:rFonts w:ascii="Helvetica" w:hAnsi="Helvetica"/>
        </w:rPr>
        <w:t xml:space="preserve"> for resistance</w:t>
      </w:r>
      <w:r w:rsidR="009874E8" w:rsidRPr="004B5934">
        <w:rPr>
          <w:rFonts w:ascii="Helvetica" w:hAnsi="Helvetica"/>
        </w:rPr>
        <w:t xml:space="preserve"> </w:t>
      </w:r>
      <w:r w:rsidRPr="004B5934">
        <w:rPr>
          <w:rFonts w:ascii="Helvetica" w:hAnsi="Helvetica"/>
        </w:rPr>
        <w:t xml:space="preserve">to </w:t>
      </w:r>
      <w:proofErr w:type="spellStart"/>
      <w:r w:rsidR="008C2BE3">
        <w:rPr>
          <w:rFonts w:ascii="Helvetica" w:hAnsi="Helvetica"/>
        </w:rPr>
        <w:t>mAb</w:t>
      </w:r>
      <w:proofErr w:type="spellEnd"/>
      <w:r w:rsidR="008C2BE3">
        <w:rPr>
          <w:rFonts w:ascii="Helvetica" w:hAnsi="Helvetica"/>
        </w:rPr>
        <w:t xml:space="preserve"> Cetuximab (</w:t>
      </w:r>
      <w:r w:rsidRPr="004B5934">
        <w:rPr>
          <w:rFonts w:ascii="Helvetica" w:hAnsi="Helvetica"/>
        </w:rPr>
        <w:t>CTX</w:t>
      </w:r>
      <w:r w:rsidR="008C2BE3">
        <w:rPr>
          <w:rFonts w:ascii="Helvetica" w:hAnsi="Helvetica"/>
        </w:rPr>
        <w:t>)</w:t>
      </w:r>
      <w:r w:rsidR="009874E8" w:rsidRPr="004B5934">
        <w:rPr>
          <w:rFonts w:ascii="Helvetica" w:hAnsi="Helvetica"/>
        </w:rPr>
        <w:t xml:space="preserve"> </w:t>
      </w:r>
      <w:r w:rsidRPr="004B5934">
        <w:rPr>
          <w:rFonts w:ascii="Helvetica" w:hAnsi="Helvetica"/>
        </w:rPr>
        <w:t xml:space="preserve">by repeated, stepwise exposure </w:t>
      </w:r>
      <w:r w:rsidR="00FC4845" w:rsidRPr="004B5934">
        <w:rPr>
          <w:rFonts w:ascii="Helvetica" w:hAnsi="Helvetica"/>
        </w:rPr>
        <w:t>to</w:t>
      </w:r>
      <w:r w:rsidRPr="004B5934">
        <w:rPr>
          <w:rFonts w:ascii="Helvetica" w:hAnsi="Helvetica"/>
        </w:rPr>
        <w:t xml:space="preserve"> mimic what may occur clinically</w:t>
      </w:r>
      <w:r w:rsidR="004F1273" w:rsidRPr="004B5934">
        <w:rPr>
          <w:rFonts w:ascii="Helvetica" w:hAnsi="Helvetica"/>
        </w:rPr>
        <w:t xml:space="preserve"> and </w:t>
      </w:r>
      <w:r w:rsidR="005B14C6" w:rsidRPr="004B5934">
        <w:rPr>
          <w:rFonts w:ascii="Helvetica" w:hAnsi="Helvetica"/>
        </w:rPr>
        <w:t>identified two concurrent EGFR ECD</w:t>
      </w:r>
      <w:r w:rsidR="0060186C" w:rsidRPr="004B5934">
        <w:rPr>
          <w:rFonts w:ascii="Helvetica" w:hAnsi="Helvetica"/>
        </w:rPr>
        <w:t xml:space="preserve"> mutations</w:t>
      </w:r>
      <w:r w:rsidR="008C2BE3">
        <w:rPr>
          <w:rFonts w:ascii="Helvetica" w:hAnsi="Helvetica"/>
        </w:rPr>
        <w:t xml:space="preserve"> (UM-SCC-1R)</w:t>
      </w:r>
      <w:r w:rsidRPr="004B5934">
        <w:rPr>
          <w:rFonts w:ascii="Helvetica" w:hAnsi="Helvetica"/>
        </w:rPr>
        <w:t xml:space="preserve">. </w:t>
      </w:r>
      <w:r w:rsidR="003F655C" w:rsidRPr="004B5934">
        <w:rPr>
          <w:rFonts w:ascii="Helvetica" w:hAnsi="Helvetica"/>
        </w:rPr>
        <w:t xml:space="preserve">We </w:t>
      </w:r>
      <w:r w:rsidR="009874E8" w:rsidRPr="004B5934">
        <w:rPr>
          <w:rFonts w:ascii="Helvetica" w:hAnsi="Helvetica"/>
        </w:rPr>
        <w:t>examined</w:t>
      </w:r>
      <w:r w:rsidR="003F655C" w:rsidRPr="004B5934">
        <w:rPr>
          <w:rFonts w:ascii="Helvetica" w:hAnsi="Helvetica"/>
        </w:rPr>
        <w:t xml:space="preserve"> the competence of the </w:t>
      </w:r>
      <w:r w:rsidR="00B970FE" w:rsidRPr="004B5934">
        <w:rPr>
          <w:rFonts w:ascii="Helvetica" w:hAnsi="Helvetica"/>
        </w:rPr>
        <w:t>mutants</w:t>
      </w:r>
      <w:r w:rsidR="003F655C" w:rsidRPr="004B5934">
        <w:rPr>
          <w:rFonts w:ascii="Helvetica" w:hAnsi="Helvetica"/>
        </w:rPr>
        <w:t xml:space="preserve"> to bind EGF ligand or CTX. </w:t>
      </w:r>
      <w:r w:rsidR="00224F8D" w:rsidRPr="004B5934">
        <w:rPr>
          <w:rFonts w:ascii="Helvetica" w:hAnsi="Helvetica"/>
        </w:rPr>
        <w:t xml:space="preserve">We assessed the </w:t>
      </w:r>
      <w:r w:rsidR="00201013" w:rsidRPr="004B5934">
        <w:rPr>
          <w:rFonts w:ascii="Helvetica" w:hAnsi="Helvetica"/>
        </w:rPr>
        <w:t>potential</w:t>
      </w:r>
      <w:r w:rsidR="00224F8D" w:rsidRPr="004B5934">
        <w:rPr>
          <w:rFonts w:ascii="Helvetica" w:hAnsi="Helvetica"/>
        </w:rPr>
        <w:t xml:space="preserve"> </w:t>
      </w:r>
      <w:r w:rsidR="00C763FE" w:rsidRPr="004B5934">
        <w:rPr>
          <w:rFonts w:ascii="Helvetica" w:hAnsi="Helvetica"/>
        </w:rPr>
        <w:t xml:space="preserve">impact of </w:t>
      </w:r>
      <w:r w:rsidR="00224F8D" w:rsidRPr="004B5934">
        <w:rPr>
          <w:rFonts w:ascii="Helvetica" w:hAnsi="Helvetica"/>
        </w:rPr>
        <w:t>the</w:t>
      </w:r>
      <w:r w:rsidR="00C763FE" w:rsidRPr="004B5934">
        <w:rPr>
          <w:rFonts w:ascii="Helvetica" w:hAnsi="Helvetica"/>
        </w:rPr>
        <w:t xml:space="preserve"> mutations through visual analysis of </w:t>
      </w:r>
      <w:r w:rsidR="002C68DF">
        <w:rPr>
          <w:rFonts w:ascii="Helvetica" w:hAnsi="Helvetica"/>
        </w:rPr>
        <w:t>space-filling</w:t>
      </w:r>
      <w:r w:rsidR="00C763FE" w:rsidRPr="004B5934">
        <w:rPr>
          <w:rFonts w:ascii="Helvetica" w:hAnsi="Helvetica"/>
        </w:rPr>
        <w:t xml:space="preserve"> models of the native sidechains in the original structures </w:t>
      </w:r>
      <w:r w:rsidR="00B970FE" w:rsidRPr="004B5934">
        <w:rPr>
          <w:rFonts w:ascii="Helvetica" w:hAnsi="Helvetica"/>
        </w:rPr>
        <w:t>vs.</w:t>
      </w:r>
      <w:r w:rsidR="00C763FE" w:rsidRPr="004B5934">
        <w:rPr>
          <w:rFonts w:ascii="Helvetica" w:hAnsi="Helvetica"/>
        </w:rPr>
        <w:t xml:space="preserve"> their respective side-chain mutations</w:t>
      </w:r>
      <w:r w:rsidR="00C763FE" w:rsidRPr="008C2BE3">
        <w:rPr>
          <w:rFonts w:ascii="Helvetica" w:hAnsi="Helvetica"/>
        </w:rPr>
        <w:t xml:space="preserve">. </w:t>
      </w:r>
      <w:r w:rsidR="008C2BE3" w:rsidRPr="008C2BE3">
        <w:rPr>
          <w:rFonts w:ascii="Helvetica" w:hAnsi="Helvetica"/>
        </w:rPr>
        <w:t>We performed</w:t>
      </w:r>
      <w:r w:rsidR="008C2BE3">
        <w:rPr>
          <w:rFonts w:ascii="Helvetica" w:hAnsi="Helvetica"/>
        </w:rPr>
        <w:t xml:space="preserve"> CRISPR in combination with</w:t>
      </w:r>
      <w:r w:rsidR="008C2BE3" w:rsidRPr="008C2BE3">
        <w:rPr>
          <w:rFonts w:ascii="Helvetica" w:hAnsi="Helvetica"/>
        </w:rPr>
        <w:t xml:space="preserve"> site-directed mutagenesis to test for the effect of </w:t>
      </w:r>
      <w:r w:rsidR="00071719">
        <w:rPr>
          <w:rFonts w:ascii="Helvetica" w:hAnsi="Helvetica"/>
        </w:rPr>
        <w:t>the mutants</w:t>
      </w:r>
      <w:r w:rsidR="008C2BE3" w:rsidRPr="008C2BE3">
        <w:rPr>
          <w:rFonts w:ascii="Helvetica" w:hAnsi="Helvetica"/>
        </w:rPr>
        <w:t xml:space="preserve"> on ligand-independent EGFR activation and sorting.</w:t>
      </w:r>
      <w:r w:rsidR="008C2BE3">
        <w:rPr>
          <w:rFonts w:ascii="Helvetica" w:hAnsi="Helvetica"/>
        </w:rPr>
        <w:t xml:space="preserve"> </w:t>
      </w:r>
      <w:r w:rsidR="00C763FE" w:rsidRPr="004B5934">
        <w:rPr>
          <w:rFonts w:ascii="Helvetica" w:hAnsi="Helvetica"/>
        </w:rPr>
        <w:t xml:space="preserve">We determined </w:t>
      </w:r>
      <w:r w:rsidR="008C2BE3">
        <w:rPr>
          <w:rFonts w:ascii="Helvetica" w:hAnsi="Helvetica"/>
        </w:rPr>
        <w:t xml:space="preserve">the </w:t>
      </w:r>
      <w:r w:rsidR="003F655C" w:rsidRPr="004B5934">
        <w:rPr>
          <w:rFonts w:ascii="Helvetica" w:hAnsi="Helvetica"/>
        </w:rPr>
        <w:t>effect</w:t>
      </w:r>
      <w:r w:rsidR="00B970FE" w:rsidRPr="004B5934">
        <w:rPr>
          <w:rFonts w:ascii="Helvetica" w:hAnsi="Helvetica"/>
        </w:rPr>
        <w:t>s</w:t>
      </w:r>
      <w:r w:rsidR="003F655C" w:rsidRPr="004B5934">
        <w:rPr>
          <w:rFonts w:ascii="Helvetica" w:hAnsi="Helvetica"/>
        </w:rPr>
        <w:t xml:space="preserve"> on receptor internalization, endocytosis, downstream signaling</w:t>
      </w:r>
      <w:r w:rsidR="008C2BE3">
        <w:rPr>
          <w:rFonts w:ascii="Helvetica" w:hAnsi="Helvetica"/>
        </w:rPr>
        <w:t xml:space="preserve">, and radiation sensitivity. </w:t>
      </w:r>
      <w:r w:rsidR="009874E8" w:rsidRPr="004B5934">
        <w:rPr>
          <w:rFonts w:ascii="Helvetica" w:hAnsi="Helvetica"/>
          <w:b/>
        </w:rPr>
        <w:t xml:space="preserve">Results: </w:t>
      </w:r>
      <w:r w:rsidR="0060186C" w:rsidRPr="004B5934">
        <w:rPr>
          <w:rFonts w:ascii="Helvetica" w:hAnsi="Helvetica"/>
        </w:rPr>
        <w:t>UM-SCC-1R cells carried t</w:t>
      </w:r>
      <w:r w:rsidRPr="004B5934">
        <w:rPr>
          <w:rFonts w:ascii="Helvetica" w:hAnsi="Helvetica"/>
        </w:rPr>
        <w:t>wo non-synonymous missense mutations (G33S and N56K) mapping to domain I in or near the EGF binding pocket of the EGFR ECD</w:t>
      </w:r>
      <w:r w:rsidR="00C65A6C" w:rsidRPr="004B5934">
        <w:rPr>
          <w:rFonts w:ascii="Helvetica" w:hAnsi="Helvetica"/>
        </w:rPr>
        <w:t xml:space="preserve">. </w:t>
      </w:r>
      <w:r w:rsidR="008C2BE3">
        <w:rPr>
          <w:rFonts w:ascii="Helvetica" w:hAnsi="Helvetica"/>
        </w:rPr>
        <w:t>S</w:t>
      </w:r>
      <w:r w:rsidRPr="004B5934">
        <w:rPr>
          <w:rFonts w:ascii="Helvetica" w:hAnsi="Helvetica"/>
        </w:rPr>
        <w:t>tructu</w:t>
      </w:r>
      <w:r w:rsidR="00C65A6C" w:rsidRPr="004B5934">
        <w:rPr>
          <w:rFonts w:ascii="Helvetica" w:hAnsi="Helvetica"/>
        </w:rPr>
        <w:t xml:space="preserve">ral modeling predicted that these </w:t>
      </w:r>
      <w:r w:rsidRPr="004B5934">
        <w:rPr>
          <w:rFonts w:ascii="Helvetica" w:hAnsi="Helvetica"/>
        </w:rPr>
        <w:t xml:space="preserve">mutants restrict </w:t>
      </w:r>
      <w:r w:rsidR="008C2BE3">
        <w:rPr>
          <w:rFonts w:ascii="Helvetica" w:hAnsi="Helvetica"/>
        </w:rPr>
        <w:t xml:space="preserve">the </w:t>
      </w:r>
      <w:r w:rsidRPr="004B5934">
        <w:rPr>
          <w:rFonts w:ascii="Helvetica" w:hAnsi="Helvetica"/>
        </w:rPr>
        <w:t>adoption of a tethered</w:t>
      </w:r>
      <w:r w:rsidR="008C2BE3">
        <w:rPr>
          <w:rFonts w:ascii="Helvetica" w:hAnsi="Helvetica"/>
        </w:rPr>
        <w:t>,</w:t>
      </w:r>
      <w:r w:rsidRPr="004B5934">
        <w:rPr>
          <w:rFonts w:ascii="Helvetica" w:hAnsi="Helvetica"/>
        </w:rPr>
        <w:t xml:space="preserve"> inactive EGFR conformation while not permitting association of EGFR with the EGF ligand or CTX. Binding studies confirmed that the mutant, untethered receptor displayed </w:t>
      </w:r>
      <w:r w:rsidR="002C68DF">
        <w:rPr>
          <w:rFonts w:ascii="Helvetica" w:hAnsi="Helvetica"/>
        </w:rPr>
        <w:t xml:space="preserve">a </w:t>
      </w:r>
      <w:r w:rsidRPr="004B5934">
        <w:rPr>
          <w:rFonts w:ascii="Helvetica" w:hAnsi="Helvetica"/>
        </w:rPr>
        <w:t>reduced affinity for both EGF and CTX but demonstrated sustained activation and presence at the cell surface with diminished internalization and sorting for endosomal degradation</w:t>
      </w:r>
      <w:r w:rsidR="008C2BE3">
        <w:rPr>
          <w:rFonts w:ascii="Helvetica" w:hAnsi="Helvetica"/>
        </w:rPr>
        <w:t>. Single and double-mutant models demonstrated that the G33S mutant is dominant over the N56K mutant in its effect on EGFR activation and EGF binding.</w:t>
      </w:r>
      <w:r w:rsidR="00071719">
        <w:rPr>
          <w:rFonts w:ascii="Helvetica" w:hAnsi="Helvetica"/>
        </w:rPr>
        <w:t xml:space="preserve"> </w:t>
      </w:r>
      <w:r w:rsidR="00071719" w:rsidRPr="004B5934">
        <w:rPr>
          <w:rFonts w:ascii="Helvetica" w:hAnsi="Helvetica"/>
        </w:rPr>
        <w:t xml:space="preserve">CTX-resistant UM-SCC-1R cells demonstrated cross-resistance to </w:t>
      </w:r>
      <w:proofErr w:type="spellStart"/>
      <w:r w:rsidR="00071719" w:rsidRPr="004B5934">
        <w:rPr>
          <w:rFonts w:ascii="Helvetica" w:hAnsi="Helvetica"/>
        </w:rPr>
        <w:t>mAb</w:t>
      </w:r>
      <w:proofErr w:type="spellEnd"/>
      <w:r w:rsidR="00071719" w:rsidRPr="004B5934">
        <w:rPr>
          <w:rFonts w:ascii="Helvetica" w:hAnsi="Helvetica"/>
        </w:rPr>
        <w:t xml:space="preserve"> </w:t>
      </w:r>
      <w:proofErr w:type="spellStart"/>
      <w:r w:rsidR="00071719" w:rsidRPr="004B5934">
        <w:rPr>
          <w:rFonts w:ascii="Helvetica" w:hAnsi="Helvetica"/>
        </w:rPr>
        <w:t>P</w:t>
      </w:r>
      <w:r w:rsidR="00071719">
        <w:rPr>
          <w:rFonts w:ascii="Helvetica" w:hAnsi="Helvetica"/>
        </w:rPr>
        <w:t>anitumuab</w:t>
      </w:r>
      <w:proofErr w:type="spellEnd"/>
      <w:r w:rsidR="00071719" w:rsidRPr="004B5934">
        <w:rPr>
          <w:rFonts w:ascii="Helvetica" w:hAnsi="Helvetica"/>
        </w:rPr>
        <w:t xml:space="preserve"> but, paradoxically, remain</w:t>
      </w:r>
      <w:r w:rsidR="00071719">
        <w:rPr>
          <w:rFonts w:ascii="Helvetica" w:hAnsi="Helvetica"/>
        </w:rPr>
        <w:t>ed</w:t>
      </w:r>
      <w:r w:rsidR="00071719" w:rsidRPr="004B5934">
        <w:rPr>
          <w:rFonts w:ascii="Helvetica" w:hAnsi="Helvetica"/>
        </w:rPr>
        <w:t xml:space="preserve"> sensitive to the reversible </w:t>
      </w:r>
      <w:r w:rsidR="00071719">
        <w:rPr>
          <w:rFonts w:ascii="Helvetica" w:hAnsi="Helvetica"/>
        </w:rPr>
        <w:t xml:space="preserve">receptor tyrosine kinase inhibitor Erlotinib. </w:t>
      </w:r>
      <w:r w:rsidR="00787F23" w:rsidRPr="004B5934">
        <w:rPr>
          <w:rFonts w:ascii="Helvetica" w:hAnsi="Helvetica"/>
          <w:b/>
        </w:rPr>
        <w:t>Conclusions:</w:t>
      </w:r>
      <w:r w:rsidR="00787F23" w:rsidRPr="004B5934">
        <w:rPr>
          <w:rFonts w:ascii="Helvetica" w:hAnsi="Helvetica"/>
        </w:rPr>
        <w:t xml:space="preserve"> </w:t>
      </w:r>
      <w:r w:rsidRPr="004B5934">
        <w:rPr>
          <w:rFonts w:ascii="Helvetica" w:hAnsi="Helvetica"/>
        </w:rPr>
        <w:t xml:space="preserve">HNSCC cells can select for EGFR ECD mutations under </w:t>
      </w:r>
      <w:r w:rsidR="00C763FE" w:rsidRPr="004B5934">
        <w:rPr>
          <w:rFonts w:ascii="Helvetica" w:hAnsi="Helvetica"/>
        </w:rPr>
        <w:t xml:space="preserve">EGFR </w:t>
      </w:r>
      <w:proofErr w:type="spellStart"/>
      <w:r w:rsidR="00C763FE" w:rsidRPr="004B5934">
        <w:rPr>
          <w:rFonts w:ascii="Helvetica" w:hAnsi="Helvetica"/>
        </w:rPr>
        <w:t>mAb</w:t>
      </w:r>
      <w:proofErr w:type="spellEnd"/>
      <w:r w:rsidRPr="004B5934">
        <w:rPr>
          <w:rFonts w:ascii="Helvetica" w:hAnsi="Helvetica"/>
        </w:rPr>
        <w:t xml:space="preserve"> exposure that converge to trap the receptor in an open, constitutively activated state. These muta</w:t>
      </w:r>
      <w:r w:rsidR="006D38B9" w:rsidRPr="004B5934">
        <w:rPr>
          <w:rFonts w:ascii="Helvetica" w:hAnsi="Helvetica"/>
        </w:rPr>
        <w:t>nts</w:t>
      </w:r>
      <w:r w:rsidRPr="004B5934">
        <w:rPr>
          <w:rFonts w:ascii="Helvetica" w:hAnsi="Helvetica"/>
        </w:rPr>
        <w:t xml:space="preserve"> impede the receptor’s competence to bind </w:t>
      </w:r>
      <w:proofErr w:type="spellStart"/>
      <w:r w:rsidR="00B73834" w:rsidRPr="004B5934">
        <w:rPr>
          <w:rFonts w:ascii="Helvetica" w:hAnsi="Helvetica"/>
        </w:rPr>
        <w:t>mAb</w:t>
      </w:r>
      <w:r w:rsidR="0055451E">
        <w:rPr>
          <w:rFonts w:ascii="Helvetica" w:hAnsi="Helvetica"/>
        </w:rPr>
        <w:t>s</w:t>
      </w:r>
      <w:proofErr w:type="spellEnd"/>
      <w:r w:rsidR="0055451E">
        <w:rPr>
          <w:rFonts w:ascii="Helvetica" w:hAnsi="Helvetica"/>
        </w:rPr>
        <w:t xml:space="preserve"> and EGF ligand</w:t>
      </w:r>
      <w:r w:rsidR="00012C1C">
        <w:rPr>
          <w:rFonts w:ascii="Helvetica" w:hAnsi="Helvetica"/>
        </w:rPr>
        <w:t xml:space="preserve"> and alter its endosomal trafficking</w:t>
      </w:r>
      <w:r w:rsidR="0055451E">
        <w:rPr>
          <w:rFonts w:ascii="Helvetica" w:hAnsi="Helvetica"/>
        </w:rPr>
        <w:t xml:space="preserve">, </w:t>
      </w:r>
      <w:r w:rsidRPr="004B5934">
        <w:rPr>
          <w:rFonts w:ascii="Helvetica" w:hAnsi="Helvetica"/>
        </w:rPr>
        <w:t xml:space="preserve">possibly explaining certain cases of </w:t>
      </w:r>
      <w:r w:rsidR="006D38B9" w:rsidRPr="004B5934">
        <w:rPr>
          <w:rFonts w:ascii="Helvetica" w:hAnsi="Helvetica"/>
        </w:rPr>
        <w:t xml:space="preserve">clinical </w:t>
      </w:r>
      <w:proofErr w:type="spellStart"/>
      <w:r w:rsidR="006D38B9" w:rsidRPr="004B5934">
        <w:rPr>
          <w:rFonts w:ascii="Helvetica" w:hAnsi="Helvetica"/>
        </w:rPr>
        <w:t>mAb</w:t>
      </w:r>
      <w:proofErr w:type="spellEnd"/>
      <w:r w:rsidR="006D38B9" w:rsidRPr="004B5934">
        <w:rPr>
          <w:rFonts w:ascii="Helvetica" w:hAnsi="Helvetica"/>
        </w:rPr>
        <w:t xml:space="preserve"> </w:t>
      </w:r>
      <w:r w:rsidR="008C2BE3">
        <w:rPr>
          <w:rFonts w:ascii="Helvetica" w:hAnsi="Helvetica"/>
        </w:rPr>
        <w:t xml:space="preserve">and radiation </w:t>
      </w:r>
      <w:r w:rsidR="006D38B9" w:rsidRPr="004B5934">
        <w:rPr>
          <w:rFonts w:ascii="Helvetica" w:hAnsi="Helvetica"/>
        </w:rPr>
        <w:t>resistance</w:t>
      </w:r>
      <w:r w:rsidR="008C2BE3">
        <w:rPr>
          <w:rFonts w:ascii="Helvetica" w:hAnsi="Helvetica"/>
        </w:rPr>
        <w:t>.</w:t>
      </w:r>
    </w:p>
    <w:sectPr w:rsidR="002C68DF" w:rsidRPr="000F5A01" w:rsidSect="002110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B8"/>
    <w:rsid w:val="00012C1C"/>
    <w:rsid w:val="00047710"/>
    <w:rsid w:val="00071719"/>
    <w:rsid w:val="00077AD8"/>
    <w:rsid w:val="000C61A3"/>
    <w:rsid w:val="000D69B5"/>
    <w:rsid w:val="000D7DB8"/>
    <w:rsid w:val="000E4ED3"/>
    <w:rsid w:val="000F5A01"/>
    <w:rsid w:val="00100DA0"/>
    <w:rsid w:val="001669BC"/>
    <w:rsid w:val="00201013"/>
    <w:rsid w:val="002110B8"/>
    <w:rsid w:val="00224F8D"/>
    <w:rsid w:val="00253267"/>
    <w:rsid w:val="002C68DF"/>
    <w:rsid w:val="002E791C"/>
    <w:rsid w:val="002F68BF"/>
    <w:rsid w:val="00320F50"/>
    <w:rsid w:val="00332FCE"/>
    <w:rsid w:val="00333100"/>
    <w:rsid w:val="003700CE"/>
    <w:rsid w:val="003D3E65"/>
    <w:rsid w:val="003F655C"/>
    <w:rsid w:val="00402A84"/>
    <w:rsid w:val="00423075"/>
    <w:rsid w:val="00433B80"/>
    <w:rsid w:val="0044005F"/>
    <w:rsid w:val="00465507"/>
    <w:rsid w:val="0047623D"/>
    <w:rsid w:val="00481737"/>
    <w:rsid w:val="004B5934"/>
    <w:rsid w:val="004F0156"/>
    <w:rsid w:val="004F1273"/>
    <w:rsid w:val="004F2A18"/>
    <w:rsid w:val="00514FAD"/>
    <w:rsid w:val="0052321D"/>
    <w:rsid w:val="0055451E"/>
    <w:rsid w:val="00570AB8"/>
    <w:rsid w:val="005B14C6"/>
    <w:rsid w:val="005B46F5"/>
    <w:rsid w:val="005E6089"/>
    <w:rsid w:val="0060186C"/>
    <w:rsid w:val="00642337"/>
    <w:rsid w:val="006711EE"/>
    <w:rsid w:val="006D38B9"/>
    <w:rsid w:val="006D45D8"/>
    <w:rsid w:val="006D759C"/>
    <w:rsid w:val="0070739D"/>
    <w:rsid w:val="00711234"/>
    <w:rsid w:val="007139B6"/>
    <w:rsid w:val="007157A4"/>
    <w:rsid w:val="007811C5"/>
    <w:rsid w:val="00787F23"/>
    <w:rsid w:val="007A37A1"/>
    <w:rsid w:val="007B7128"/>
    <w:rsid w:val="00820EEA"/>
    <w:rsid w:val="00825084"/>
    <w:rsid w:val="008441C7"/>
    <w:rsid w:val="008469FB"/>
    <w:rsid w:val="00857EB9"/>
    <w:rsid w:val="008A2CD9"/>
    <w:rsid w:val="008C2BE3"/>
    <w:rsid w:val="008F1DC9"/>
    <w:rsid w:val="00923016"/>
    <w:rsid w:val="009449FE"/>
    <w:rsid w:val="009874E8"/>
    <w:rsid w:val="00A63127"/>
    <w:rsid w:val="00A63379"/>
    <w:rsid w:val="00AD3BF1"/>
    <w:rsid w:val="00AE1DAF"/>
    <w:rsid w:val="00B2437C"/>
    <w:rsid w:val="00B5534F"/>
    <w:rsid w:val="00B73834"/>
    <w:rsid w:val="00B970FE"/>
    <w:rsid w:val="00BA1A68"/>
    <w:rsid w:val="00BC44BA"/>
    <w:rsid w:val="00C02521"/>
    <w:rsid w:val="00C2319C"/>
    <w:rsid w:val="00C533AD"/>
    <w:rsid w:val="00C5693D"/>
    <w:rsid w:val="00C65A6C"/>
    <w:rsid w:val="00C72F3C"/>
    <w:rsid w:val="00C763FE"/>
    <w:rsid w:val="00C906AA"/>
    <w:rsid w:val="00CB2249"/>
    <w:rsid w:val="00CE55E1"/>
    <w:rsid w:val="00D57827"/>
    <w:rsid w:val="00D677AF"/>
    <w:rsid w:val="00D8762D"/>
    <w:rsid w:val="00DD1EDD"/>
    <w:rsid w:val="00DD4D47"/>
    <w:rsid w:val="00E138F7"/>
    <w:rsid w:val="00E14D15"/>
    <w:rsid w:val="00E545A5"/>
    <w:rsid w:val="00E84597"/>
    <w:rsid w:val="00E8713D"/>
    <w:rsid w:val="00EE12C5"/>
    <w:rsid w:val="00EF4079"/>
    <w:rsid w:val="00F14831"/>
    <w:rsid w:val="00F31294"/>
    <w:rsid w:val="00F37D8F"/>
    <w:rsid w:val="00F6645A"/>
    <w:rsid w:val="00F6693F"/>
    <w:rsid w:val="00F812F5"/>
    <w:rsid w:val="00FC3685"/>
    <w:rsid w:val="00FC4845"/>
    <w:rsid w:val="00FC668F"/>
    <w:rsid w:val="00FE4454"/>
    <w:rsid w:val="00FE54F1"/>
    <w:rsid w:val="00FE746A"/>
    <w:rsid w:val="00F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90FB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Bredel, Markus</cp:lastModifiedBy>
  <cp:revision>2</cp:revision>
  <cp:lastPrinted>2023-06-11T18:23:00Z</cp:lastPrinted>
  <dcterms:created xsi:type="dcterms:W3CDTF">2023-06-23T05:21:00Z</dcterms:created>
  <dcterms:modified xsi:type="dcterms:W3CDTF">2023-06-23T05:21:00Z</dcterms:modified>
</cp:coreProperties>
</file>