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1D1B2" w14:textId="0188008F" w:rsidR="00FD7424" w:rsidRDefault="00401713" w:rsidP="00A25BD2">
      <w:pPr>
        <w:pStyle w:val="NoSpacing"/>
      </w:pPr>
      <w:bookmarkStart w:id="0" w:name="_Hlk124848027"/>
      <w:bookmarkEnd w:id="0"/>
      <w:r w:rsidRPr="006811ED">
        <w:rPr>
          <w:rFonts w:ascii="Times New Roman" w:hAnsi="Times New Roman" w:cs="Times New Roman"/>
          <w:szCs w:val="18"/>
        </w:rPr>
        <w:t xml:space="preserve">Title: </w:t>
      </w:r>
      <w:r w:rsidR="000D2E8F" w:rsidRPr="001128C6">
        <w:rPr>
          <w:b/>
          <w:bCs/>
          <w:i/>
          <w:iCs/>
        </w:rPr>
        <w:t xml:space="preserve">Therapeutic role of T Cells(CD4, CD8 and </w:t>
      </w:r>
      <w:r w:rsidR="007D0D6B" w:rsidRPr="001128C6">
        <w:rPr>
          <w:b/>
          <w:bCs/>
          <w:i/>
          <w:iCs/>
        </w:rPr>
        <w:t xml:space="preserve">Treg </w:t>
      </w:r>
      <w:r w:rsidR="000D2E8F" w:rsidRPr="001128C6">
        <w:rPr>
          <w:b/>
          <w:bCs/>
          <w:i/>
          <w:iCs/>
        </w:rPr>
        <w:t>(</w:t>
      </w:r>
      <w:r w:rsidR="002B786D" w:rsidRPr="001128C6">
        <w:rPr>
          <w:b/>
          <w:bCs/>
          <w:i/>
          <w:iCs/>
        </w:rPr>
        <w:t xml:space="preserve">CD25 and </w:t>
      </w:r>
      <w:r w:rsidR="007D0D6B" w:rsidRPr="001128C6">
        <w:rPr>
          <w:b/>
          <w:bCs/>
          <w:i/>
          <w:iCs/>
        </w:rPr>
        <w:t>FOXP3+ cells</w:t>
      </w:r>
      <w:r w:rsidR="000D2E8F" w:rsidRPr="001128C6">
        <w:rPr>
          <w:b/>
          <w:bCs/>
          <w:i/>
          <w:iCs/>
        </w:rPr>
        <w:t>)</w:t>
      </w:r>
      <w:r w:rsidR="007D0D6B" w:rsidRPr="001128C6">
        <w:rPr>
          <w:b/>
          <w:bCs/>
          <w:i/>
          <w:iCs/>
        </w:rPr>
        <w:t xml:space="preserve"> of UC MSC isolated from three different methods</w:t>
      </w:r>
      <w:r w:rsidR="000D2E8F" w:rsidRPr="001128C6">
        <w:rPr>
          <w:b/>
          <w:bCs/>
          <w:i/>
          <w:iCs/>
        </w:rPr>
        <w:t xml:space="preserve"> in various disease</w:t>
      </w:r>
    </w:p>
    <w:p w14:paraId="43FB1B82" w14:textId="04EE61FD" w:rsidR="00FD7424" w:rsidRPr="00FD7424" w:rsidRDefault="00FD7424" w:rsidP="00FD7424">
      <w:pPr>
        <w:pStyle w:val="Heading1"/>
        <w:spacing w:before="170" w:line="360" w:lineRule="auto"/>
        <w:ind w:left="0"/>
        <w:jc w:val="both"/>
        <w:rPr>
          <w:rFonts w:ascii="Times New Roman" w:hAnsi="Times New Roman" w:cs="Times New Roman"/>
          <w:color w:val="337AB7"/>
          <w:sz w:val="22"/>
          <w:szCs w:val="18"/>
        </w:rPr>
      </w:pPr>
      <w:r w:rsidRPr="00FD7424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Kumari Rekha 1, Mathur K Dhananjay 1 , Maheshwari Deepanshu 1 , Nautiyal Nidhi 1 , Shubham Smriti2, Laal Deepika3, Sinha Swati 5 ,Kumar Anupam 1 , Parasar Anupama 1 , Bihari chagan 3 , Biswas subhrajit 4 , Sarin Kumar Shiv 2 </w:t>
      </w:r>
    </w:p>
    <w:p w14:paraId="135B2F75" w14:textId="61376F61" w:rsidR="00FD7424" w:rsidRPr="00FD7424" w:rsidRDefault="00FD7424" w:rsidP="00FD7424">
      <w:pPr>
        <w:jc w:val="both"/>
        <w:rPr>
          <w:rFonts w:eastAsiaTheme="minorEastAsia" w:hAnsi="Calibri"/>
          <w:color w:val="000000" w:themeColor="text1"/>
          <w:kern w:val="24"/>
          <w:sz w:val="20"/>
          <w:szCs w:val="20"/>
        </w:rPr>
      </w:pPr>
      <w:r w:rsidRPr="00FD7424">
        <w:rPr>
          <w:rFonts w:eastAsiaTheme="minorEastAsia" w:hAnsi="Calibri"/>
          <w:color w:val="000000" w:themeColor="text1"/>
          <w:kern w:val="24"/>
          <w:sz w:val="20"/>
          <w:szCs w:val="20"/>
        </w:rPr>
        <w:t>1</w:t>
      </w:r>
      <w:r w:rsidRPr="00FD7424">
        <w:rPr>
          <w:rFonts w:eastAsiaTheme="minorEastAsia" w:hAnsi="Calibri"/>
          <w:i/>
          <w:iCs/>
          <w:color w:val="000000" w:themeColor="text1"/>
          <w:kern w:val="24"/>
          <w:sz w:val="20"/>
          <w:szCs w:val="20"/>
        </w:rPr>
        <w:t xml:space="preserve"> </w:t>
      </w:r>
      <w:r w:rsidRPr="00FD7424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Dept of Molecular and Cellular Medicine, 2 Dept of Hepatology, 3 Dept of Pathology, Institute of Liver and Biliary Sciences, New Delhi, India 4 Department of Amity institute of Molecular </w:t>
      </w:r>
      <w:r w:rsidR="002835A0" w:rsidRPr="00FD7424">
        <w:rPr>
          <w:rFonts w:eastAsiaTheme="minorEastAsia" w:hAnsi="Calibri"/>
          <w:color w:val="000000" w:themeColor="text1"/>
          <w:kern w:val="24"/>
          <w:sz w:val="20"/>
          <w:szCs w:val="20"/>
        </w:rPr>
        <w:t>Medicine amp</w:t>
      </w:r>
      <w:r w:rsidRPr="00FD7424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; Stem Cell Research, Amity University Noida, Uttar Pradesh 5 Obstetrician </w:t>
      </w:r>
      <w:r w:rsidR="002835A0" w:rsidRPr="00FD7424">
        <w:rPr>
          <w:rFonts w:eastAsiaTheme="minorEastAsia" w:hAnsi="Calibri"/>
          <w:color w:val="000000" w:themeColor="text1"/>
          <w:kern w:val="24"/>
          <w:sz w:val="20"/>
          <w:szCs w:val="20"/>
        </w:rPr>
        <w:t>Gynecologist</w:t>
      </w:r>
      <w:r w:rsidRPr="00FD7424">
        <w:rPr>
          <w:rFonts w:eastAsiaTheme="minorEastAsia" w:hAnsi="Calibri"/>
          <w:color w:val="000000" w:themeColor="text1"/>
          <w:kern w:val="24"/>
          <w:sz w:val="20"/>
          <w:szCs w:val="20"/>
        </w:rPr>
        <w:t>, Sitaram Bharti Institute of Science and Research Hospital, New Delhi, India</w:t>
      </w:r>
    </w:p>
    <w:p w14:paraId="4B465452" w14:textId="4637061B" w:rsidR="00FD7424" w:rsidRPr="00401713" w:rsidRDefault="00FD7424">
      <w:pPr>
        <w:rPr>
          <w:rFonts w:ascii="Arial"/>
          <w:sz w:val="18"/>
          <w:szCs w:val="18"/>
        </w:rPr>
        <w:sectPr w:rsidR="00FD7424" w:rsidRPr="00401713" w:rsidSect="006811ED">
          <w:headerReference w:type="default" r:id="rId8"/>
          <w:footerReference w:type="default" r:id="rId9"/>
          <w:type w:val="continuous"/>
          <w:pgSz w:w="11910" w:h="16840"/>
          <w:pgMar w:top="900" w:right="600" w:bottom="840" w:left="620" w:header="541" w:footer="642" w:gutter="0"/>
          <w:cols w:space="720"/>
        </w:sectPr>
      </w:pPr>
    </w:p>
    <w:p w14:paraId="641D9B0A" w14:textId="5A81BFBF" w:rsidR="00AE3E37" w:rsidRDefault="00A9710C" w:rsidP="00401713">
      <w:pPr>
        <w:pStyle w:val="Heading3"/>
        <w:spacing w:before="147"/>
        <w:ind w:left="0"/>
        <w:jc w:val="both"/>
        <w:rPr>
          <w:rFonts w:ascii="Times New Roman" w:hAnsi="Times New Roman" w:cs="Times New Roman"/>
          <w:color w:val="BF5A14"/>
          <w:sz w:val="18"/>
          <w:szCs w:val="18"/>
        </w:rPr>
      </w:pPr>
      <w:r w:rsidRPr="00401713">
        <w:rPr>
          <w:rFonts w:ascii="Times New Roman" w:hAnsi="Times New Roman" w:cs="Times New Roman"/>
          <w:color w:val="BF5A14"/>
          <w:sz w:val="18"/>
          <w:szCs w:val="18"/>
        </w:rPr>
        <w:t>Abstract</w:t>
      </w:r>
      <w:r w:rsidR="00404E5B" w:rsidRPr="00401713">
        <w:rPr>
          <w:rFonts w:ascii="Times New Roman" w:hAnsi="Times New Roman" w:cs="Times New Roman"/>
          <w:color w:val="BF5A14"/>
          <w:sz w:val="18"/>
          <w:szCs w:val="18"/>
        </w:rPr>
        <w:t xml:space="preserve"> </w:t>
      </w:r>
    </w:p>
    <w:p w14:paraId="3EA5E7C4" w14:textId="3102A664" w:rsidR="001F00D5" w:rsidRPr="00401713" w:rsidRDefault="001F00D5" w:rsidP="00401713">
      <w:pPr>
        <w:pStyle w:val="Heading3"/>
        <w:spacing w:before="147"/>
        <w:ind w:left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color w:val="BF5A14"/>
          <w:sz w:val="18"/>
          <w:szCs w:val="18"/>
        </w:rPr>
        <w:t>Background-</w:t>
      </w:r>
    </w:p>
    <w:p w14:paraId="5F9EF6E7" w14:textId="0744DDF0" w:rsidR="001F00D5" w:rsidRDefault="00FD7424" w:rsidP="005D1367">
      <w:pPr>
        <w:pStyle w:val="NormalWeb"/>
        <w:spacing w:before="0" w:beforeAutospacing="0" w:after="0" w:afterAutospacing="0"/>
        <w:jc w:val="both"/>
        <w:rPr>
          <w:rFonts w:eastAsiaTheme="minorEastAsia" w:hAnsi="Calibri"/>
          <w:color w:val="000000" w:themeColor="text1"/>
          <w:kern w:val="24"/>
          <w:sz w:val="20"/>
          <w:szCs w:val="20"/>
        </w:rPr>
      </w:pPr>
      <w:r w:rsidRPr="00F801B7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Mesenchymal stem cell </w:t>
      </w:r>
      <w:r w:rsidR="00E63DF5">
        <w:rPr>
          <w:rFonts w:eastAsiaTheme="minorEastAsia" w:hAnsi="Calibri"/>
          <w:color w:val="000000" w:themeColor="text1"/>
          <w:kern w:val="24"/>
          <w:sz w:val="20"/>
          <w:szCs w:val="20"/>
        </w:rPr>
        <w:t>are multipotent stem cells</w:t>
      </w:r>
      <w:r w:rsidR="001F00D5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derived from </w:t>
      </w:r>
      <w:proofErr w:type="spellStart"/>
      <w:r w:rsidR="001F00D5">
        <w:rPr>
          <w:rFonts w:eastAsiaTheme="minorEastAsia" w:hAnsi="Calibri"/>
          <w:color w:val="000000" w:themeColor="text1"/>
          <w:kern w:val="24"/>
          <w:sz w:val="20"/>
          <w:szCs w:val="20"/>
        </w:rPr>
        <w:t>mesoderm,</w:t>
      </w:r>
      <w:r w:rsidR="000D2E8F">
        <w:rPr>
          <w:rFonts w:eastAsiaTheme="minorEastAsia" w:hAnsi="Calibri"/>
          <w:color w:val="000000" w:themeColor="text1"/>
          <w:kern w:val="24"/>
          <w:sz w:val="20"/>
          <w:szCs w:val="20"/>
        </w:rPr>
        <w:t>are</w:t>
      </w:r>
      <w:proofErr w:type="spellEnd"/>
      <w:r w:rsidRPr="00F801B7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used for therapeutic purpose because of their self-renewal,</w:t>
      </w:r>
      <w:r w:rsidR="00E63DF5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homing</w:t>
      </w:r>
      <w:r w:rsidR="001F00D5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capacity,</w:t>
      </w:r>
      <w:r w:rsidRPr="00F801B7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Immunomodulatory capability</w:t>
      </w:r>
      <w:r w:rsidR="00E63DF5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, low </w:t>
      </w:r>
      <w:r w:rsidR="00DB670B">
        <w:rPr>
          <w:rFonts w:eastAsiaTheme="minorEastAsia" w:hAnsi="Calibri"/>
          <w:color w:val="000000" w:themeColor="text1"/>
          <w:kern w:val="24"/>
          <w:sz w:val="20"/>
          <w:szCs w:val="20"/>
        </w:rPr>
        <w:t>immunogenicity</w:t>
      </w:r>
      <w:r w:rsidRPr="00F801B7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and mitochondrial transfer signalling.</w:t>
      </w:r>
      <w:r w:rsidR="001F00D5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MSCs have the ability to regulate mechanism of both innate</w:t>
      </w:r>
      <w:r w:rsidR="00DB670B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</w:t>
      </w:r>
      <w:r w:rsidR="001F00D5">
        <w:rPr>
          <w:rFonts w:eastAsiaTheme="minorEastAsia" w:hAnsi="Calibri"/>
          <w:color w:val="000000" w:themeColor="text1"/>
          <w:kern w:val="24"/>
          <w:sz w:val="20"/>
          <w:szCs w:val="20"/>
        </w:rPr>
        <w:t>as well as adaptive immune response, through the modulation of cellular response and the secretion of inflammatory mediators</w:t>
      </w:r>
      <w:r w:rsidR="005D1367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</w:t>
      </w:r>
      <w:r w:rsidR="007D0D6B">
        <w:rPr>
          <w:rFonts w:eastAsiaTheme="minorEastAsia" w:hAnsi="Calibri"/>
          <w:color w:val="000000" w:themeColor="text1"/>
          <w:kern w:val="24"/>
          <w:sz w:val="20"/>
          <w:szCs w:val="20"/>
        </w:rPr>
        <w:t>Different sources of MSC are UC MSC, BM MSC, Dental Pulp, Adipose M</w:t>
      </w:r>
      <w:r w:rsidR="00E63DF5">
        <w:rPr>
          <w:rFonts w:eastAsiaTheme="minorEastAsia" w:hAnsi="Calibri"/>
          <w:color w:val="000000" w:themeColor="text1"/>
          <w:kern w:val="24"/>
          <w:sz w:val="20"/>
          <w:szCs w:val="20"/>
        </w:rPr>
        <w:t>SC</w:t>
      </w:r>
      <w:r w:rsidR="007D0D6B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. </w:t>
      </w:r>
      <w:r w:rsidRPr="00F801B7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Most frequentl</w:t>
      </w:r>
      <w:r w:rsidR="00E63DF5">
        <w:rPr>
          <w:rFonts w:eastAsiaTheme="minorEastAsia" w:hAnsi="Calibri"/>
          <w:color w:val="000000" w:themeColor="text1"/>
          <w:kern w:val="24"/>
          <w:sz w:val="20"/>
          <w:szCs w:val="20"/>
        </w:rPr>
        <w:t>y</w:t>
      </w:r>
      <w:r w:rsidR="002B786D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</w:t>
      </w:r>
      <w:r w:rsidR="007D0D6B">
        <w:rPr>
          <w:rFonts w:eastAsiaTheme="minorEastAsia" w:hAnsi="Calibri"/>
          <w:color w:val="000000" w:themeColor="text1"/>
          <w:kern w:val="24"/>
          <w:sz w:val="20"/>
          <w:szCs w:val="20"/>
        </w:rPr>
        <w:t>source</w:t>
      </w:r>
      <w:r w:rsidRPr="00F801B7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used is umbilical cord tissue due to easily available</w:t>
      </w:r>
      <w:r w:rsidR="003D5C02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</w:t>
      </w:r>
      <w:proofErr w:type="spellStart"/>
      <w:r w:rsidR="003D5C02">
        <w:rPr>
          <w:rFonts w:eastAsiaTheme="minorEastAsia" w:hAnsi="Calibri"/>
          <w:color w:val="000000" w:themeColor="text1"/>
          <w:kern w:val="24"/>
          <w:sz w:val="20"/>
          <w:szCs w:val="20"/>
        </w:rPr>
        <w:t>anf</w:t>
      </w:r>
      <w:proofErr w:type="spellEnd"/>
      <w:r w:rsidR="003D5C02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free of limitations of collection procedure from respective hospitals.</w:t>
      </w:r>
      <w:r w:rsidRPr="00F801B7">
        <w:rPr>
          <w:rFonts w:eastAsiaTheme="minorEastAsia" w:hAnsi="Calibri"/>
          <w:color w:val="000000" w:themeColor="text1"/>
          <w:kern w:val="24"/>
          <w:sz w:val="20"/>
          <w:szCs w:val="20"/>
        </w:rPr>
        <w:t>.</w:t>
      </w:r>
      <w:r w:rsidR="000D2E8F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</w:t>
      </w:r>
      <w:proofErr w:type="spellStart"/>
      <w:r w:rsidR="003D5C02">
        <w:rPr>
          <w:rFonts w:eastAsiaTheme="minorEastAsia" w:hAnsi="Calibri"/>
          <w:color w:val="000000" w:themeColor="text1"/>
          <w:kern w:val="24"/>
          <w:sz w:val="20"/>
          <w:szCs w:val="20"/>
        </w:rPr>
        <w:t>Immunosuppresive</w:t>
      </w:r>
      <w:proofErr w:type="spellEnd"/>
      <w:r w:rsidR="003D5C02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role of MSCs is particularly interesting for clinical use since it confers resistance to rejection by the host immune response. </w:t>
      </w:r>
    </w:p>
    <w:p w14:paraId="352301CF" w14:textId="77777777" w:rsidR="001F00D5" w:rsidRDefault="001F00D5" w:rsidP="005D1367">
      <w:pPr>
        <w:pStyle w:val="NormalWeb"/>
        <w:spacing w:before="0" w:beforeAutospacing="0" w:after="0" w:afterAutospacing="0"/>
        <w:jc w:val="both"/>
        <w:rPr>
          <w:rFonts w:eastAsiaTheme="minorEastAsia" w:hAnsi="Calibri"/>
          <w:color w:val="000000" w:themeColor="text1"/>
          <w:kern w:val="24"/>
          <w:sz w:val="20"/>
          <w:szCs w:val="20"/>
        </w:rPr>
      </w:pPr>
      <w:proofErr w:type="spellStart"/>
      <w:r w:rsidRPr="001F00D5">
        <w:rPr>
          <w:rFonts w:eastAsiaTheme="minorEastAsia" w:hAnsi="Calibri"/>
          <w:color w:val="000000" w:themeColor="text1"/>
          <w:kern w:val="24"/>
          <w:sz w:val="20"/>
          <w:szCs w:val="20"/>
          <w:highlight w:val="yellow"/>
        </w:rPr>
        <w:t>Methodolgy</w:t>
      </w:r>
      <w:proofErr w:type="spellEnd"/>
      <w:r>
        <w:rPr>
          <w:rFonts w:eastAsiaTheme="minorEastAsia" w:hAnsi="Calibri"/>
          <w:color w:val="000000" w:themeColor="text1"/>
          <w:kern w:val="24"/>
          <w:sz w:val="20"/>
          <w:szCs w:val="20"/>
        </w:rPr>
        <w:t>-</w:t>
      </w:r>
      <w:r w:rsidR="00FD7424" w:rsidRPr="00F801B7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</w:t>
      </w:r>
    </w:p>
    <w:p w14:paraId="4AF26D15" w14:textId="037B3E14" w:rsidR="001F00D5" w:rsidRDefault="00FD7424" w:rsidP="005D1367">
      <w:pPr>
        <w:pStyle w:val="NormalWeb"/>
        <w:spacing w:before="0" w:beforeAutospacing="0" w:after="0" w:afterAutospacing="0"/>
        <w:jc w:val="both"/>
        <w:rPr>
          <w:sz w:val="20"/>
          <w:szCs w:val="20"/>
        </w:rPr>
      </w:pPr>
      <w:r w:rsidRPr="00F801B7">
        <w:rPr>
          <w:rFonts w:eastAsiaTheme="minorEastAsia" w:hAnsi="Calibri"/>
          <w:color w:val="000000" w:themeColor="text1"/>
          <w:kern w:val="24"/>
          <w:sz w:val="20"/>
          <w:szCs w:val="20"/>
        </w:rPr>
        <w:t>In this study</w:t>
      </w:r>
      <w:r w:rsidR="007D0D6B">
        <w:rPr>
          <w:rFonts w:eastAsiaTheme="minorEastAsia" w:hAnsi="Calibri"/>
          <w:color w:val="000000" w:themeColor="text1"/>
          <w:kern w:val="24"/>
          <w:sz w:val="20"/>
          <w:szCs w:val="20"/>
        </w:rPr>
        <w:t>, T helper cells,</w:t>
      </w:r>
      <w:r w:rsidR="00DB670B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</w:t>
      </w:r>
      <w:r w:rsidR="007D0D6B">
        <w:rPr>
          <w:rFonts w:eastAsiaTheme="minorEastAsia" w:hAnsi="Calibri"/>
          <w:color w:val="000000" w:themeColor="text1"/>
          <w:kern w:val="24"/>
          <w:sz w:val="20"/>
          <w:szCs w:val="20"/>
        </w:rPr>
        <w:t>(TH4), Cytotoxic T</w:t>
      </w:r>
      <w:r w:rsidR="00DB670B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</w:t>
      </w:r>
      <w:r w:rsidR="007D0D6B">
        <w:rPr>
          <w:rFonts w:eastAsiaTheme="minorEastAsia" w:hAnsi="Calibri"/>
          <w:color w:val="000000" w:themeColor="text1"/>
          <w:kern w:val="24"/>
          <w:sz w:val="20"/>
          <w:szCs w:val="20"/>
        </w:rPr>
        <w:t>cells</w:t>
      </w:r>
      <w:r w:rsidR="00DB670B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</w:t>
      </w:r>
      <w:r w:rsidR="007D0D6B">
        <w:rPr>
          <w:rFonts w:eastAsiaTheme="minorEastAsia" w:hAnsi="Calibri"/>
          <w:color w:val="000000" w:themeColor="text1"/>
          <w:kern w:val="24"/>
          <w:sz w:val="20"/>
          <w:szCs w:val="20"/>
        </w:rPr>
        <w:t>(CD-8), immunoregulatory cells</w:t>
      </w:r>
      <w:r w:rsidR="00DB670B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</w:t>
      </w:r>
      <w:r w:rsidR="007D0D6B">
        <w:rPr>
          <w:rFonts w:eastAsiaTheme="minorEastAsia" w:hAnsi="Calibri"/>
          <w:color w:val="000000" w:themeColor="text1"/>
          <w:kern w:val="24"/>
          <w:sz w:val="20"/>
          <w:szCs w:val="20"/>
        </w:rPr>
        <w:t>(</w:t>
      </w:r>
      <w:r w:rsidR="002B786D">
        <w:rPr>
          <w:rFonts w:eastAsiaTheme="minorEastAsia" w:hAnsi="Calibri"/>
          <w:color w:val="000000" w:themeColor="text1"/>
          <w:kern w:val="24"/>
          <w:sz w:val="20"/>
          <w:szCs w:val="20"/>
        </w:rPr>
        <w:t>CD25</w:t>
      </w:r>
      <w:r w:rsidR="007D0D6B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+FOXP3+) are compared </w:t>
      </w:r>
      <w:r w:rsidR="00DB670B">
        <w:rPr>
          <w:rFonts w:eastAsiaTheme="minorEastAsia" w:hAnsi="Calibri"/>
          <w:color w:val="000000" w:themeColor="text1"/>
          <w:kern w:val="24"/>
          <w:sz w:val="20"/>
          <w:szCs w:val="20"/>
        </w:rPr>
        <w:t>from isolated</w:t>
      </w:r>
      <w:r w:rsidR="007D0D6B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</w:t>
      </w:r>
      <w:r w:rsidR="00DB670B">
        <w:rPr>
          <w:rFonts w:eastAsiaTheme="minorEastAsia" w:hAnsi="Calibri"/>
          <w:color w:val="000000" w:themeColor="text1"/>
          <w:kern w:val="24"/>
          <w:sz w:val="20"/>
          <w:szCs w:val="20"/>
        </w:rPr>
        <w:t>MSC</w:t>
      </w:r>
      <w:r w:rsidR="007D0D6B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from three different methods</w:t>
      </w:r>
      <w:r w:rsidR="00E63DF5">
        <w:rPr>
          <w:rFonts w:eastAsiaTheme="minorEastAsia" w:hAnsi="Calibri"/>
          <w:color w:val="000000" w:themeColor="text1"/>
          <w:kern w:val="24"/>
          <w:sz w:val="20"/>
          <w:szCs w:val="20"/>
        </w:rPr>
        <w:t>,</w:t>
      </w:r>
      <w:r w:rsidRPr="00F801B7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UC Dissociation Kit (Millitenyi), Explant Culture and Collagenase</w:t>
      </w:r>
      <w:r w:rsidR="00E63DF5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Type-IV. To check the immunomodulatory property, these MSCs </w:t>
      </w:r>
      <w:r w:rsidR="00DB670B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</w:t>
      </w:r>
      <w:r w:rsidR="002B786D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were seeded with PBMC</w:t>
      </w:r>
      <w:r w:rsidR="00E63DF5">
        <w:rPr>
          <w:rFonts w:eastAsiaTheme="minorEastAsia" w:hAnsi="Calibri"/>
          <w:color w:val="000000" w:themeColor="text1"/>
          <w:kern w:val="24"/>
          <w:sz w:val="20"/>
          <w:szCs w:val="20"/>
        </w:rPr>
        <w:t>(Coculture)</w:t>
      </w:r>
      <w:r w:rsidR="002B786D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in CD3 coated 24 well plates</w:t>
      </w:r>
      <w:r w:rsidRPr="00F801B7">
        <w:rPr>
          <w:rFonts w:eastAsiaTheme="minorEastAsia" w:hAnsi="Calibri"/>
          <w:color w:val="000000" w:themeColor="text1"/>
          <w:kern w:val="24"/>
          <w:sz w:val="20"/>
          <w:szCs w:val="20"/>
        </w:rPr>
        <w:t>.</w:t>
      </w:r>
      <w:r w:rsidR="002B786D">
        <w:rPr>
          <w:sz w:val="20"/>
          <w:szCs w:val="20"/>
        </w:rPr>
        <w:t xml:space="preserve"> </w:t>
      </w:r>
      <w:r w:rsidR="001F00D5">
        <w:rPr>
          <w:sz w:val="20"/>
          <w:szCs w:val="20"/>
        </w:rPr>
        <w:t xml:space="preserve"> Cd28 antibody added in coculture for 6 days. </w:t>
      </w:r>
      <w:proofErr w:type="spellStart"/>
      <w:r w:rsidR="000D2E8F">
        <w:rPr>
          <w:sz w:val="20"/>
          <w:szCs w:val="20"/>
        </w:rPr>
        <w:t>Thes</w:t>
      </w:r>
      <w:proofErr w:type="spellEnd"/>
      <w:r w:rsidR="000D2E8F">
        <w:rPr>
          <w:sz w:val="20"/>
          <w:szCs w:val="20"/>
        </w:rPr>
        <w:t xml:space="preserve"> coculture were analysed in FACS Verse flow </w:t>
      </w:r>
      <w:proofErr w:type="spellStart"/>
      <w:r w:rsidR="000D2E8F">
        <w:rPr>
          <w:sz w:val="20"/>
          <w:szCs w:val="20"/>
        </w:rPr>
        <w:t>cytometery</w:t>
      </w:r>
      <w:proofErr w:type="spellEnd"/>
      <w:r w:rsidR="000D2E8F">
        <w:rPr>
          <w:sz w:val="20"/>
          <w:szCs w:val="20"/>
        </w:rPr>
        <w:t>.</w:t>
      </w:r>
    </w:p>
    <w:p w14:paraId="21F16A18" w14:textId="77777777" w:rsidR="001F00D5" w:rsidRDefault="001F00D5" w:rsidP="005D1367">
      <w:pPr>
        <w:pStyle w:val="NormalWeb"/>
        <w:spacing w:before="0" w:beforeAutospacing="0" w:after="0" w:afterAutospacing="0"/>
        <w:jc w:val="both"/>
        <w:rPr>
          <w:sz w:val="20"/>
          <w:szCs w:val="20"/>
        </w:rPr>
      </w:pPr>
      <w:r w:rsidRPr="001F00D5">
        <w:rPr>
          <w:sz w:val="20"/>
          <w:szCs w:val="20"/>
          <w:highlight w:val="yellow"/>
        </w:rPr>
        <w:t>Results</w:t>
      </w:r>
      <w:r>
        <w:rPr>
          <w:sz w:val="20"/>
          <w:szCs w:val="20"/>
        </w:rPr>
        <w:t>-</w:t>
      </w:r>
    </w:p>
    <w:p w14:paraId="5283F18E" w14:textId="18BDB7FA" w:rsidR="005D1367" w:rsidRDefault="005D1367" w:rsidP="005D1367">
      <w:pPr>
        <w:pStyle w:val="NormalWeb"/>
        <w:spacing w:before="0" w:beforeAutospacing="0" w:after="0" w:afterAutospacing="0"/>
        <w:jc w:val="both"/>
        <w:rPr>
          <w:rFonts w:eastAsiaTheme="minorEastAsia"/>
          <w:color w:val="000000" w:themeColor="text1"/>
          <w:kern w:val="24"/>
          <w:sz w:val="20"/>
          <w:szCs w:val="20"/>
        </w:rPr>
      </w:pPr>
      <w:r>
        <w:rPr>
          <w:sz w:val="20"/>
          <w:szCs w:val="20"/>
        </w:rPr>
        <w:t>F</w:t>
      </w:r>
      <w:r w:rsidR="000D2E8F">
        <w:rPr>
          <w:sz w:val="20"/>
          <w:szCs w:val="20"/>
        </w:rPr>
        <w:t xml:space="preserve">rom flow cytometry analysis of coculture, found that </w:t>
      </w:r>
      <w:r>
        <w:rPr>
          <w:sz w:val="20"/>
          <w:szCs w:val="20"/>
        </w:rPr>
        <w:t xml:space="preserve"> </w:t>
      </w:r>
      <w:r w:rsidRPr="005D1367">
        <w:rPr>
          <w:rFonts w:eastAsiaTheme="minorEastAsia"/>
          <w:color w:val="000000" w:themeColor="text1"/>
          <w:kern w:val="24"/>
          <w:sz w:val="20"/>
          <w:szCs w:val="20"/>
        </w:rPr>
        <w:t>All over T helper cells</w:t>
      </w:r>
      <w:r w:rsidR="00DB670B">
        <w:rPr>
          <w:rFonts w:eastAsiaTheme="minorEastAsia"/>
          <w:color w:val="000000" w:themeColor="text1"/>
          <w:kern w:val="24"/>
          <w:sz w:val="20"/>
          <w:szCs w:val="20"/>
        </w:rPr>
        <w:t xml:space="preserve"> </w:t>
      </w:r>
      <w:r w:rsidRPr="005D1367">
        <w:rPr>
          <w:rFonts w:eastAsiaTheme="minorEastAsia"/>
          <w:color w:val="000000" w:themeColor="text1"/>
          <w:kern w:val="24"/>
          <w:sz w:val="20"/>
          <w:szCs w:val="20"/>
        </w:rPr>
        <w:t>(CD4+) number p&lt;0.0264 increases in (All Enzymes) MSC</w:t>
      </w:r>
      <w:r w:rsidR="00A25BD2">
        <w:rPr>
          <w:rFonts w:eastAsiaTheme="minorEastAsia"/>
          <w:color w:val="000000" w:themeColor="text1"/>
          <w:kern w:val="24"/>
          <w:sz w:val="20"/>
          <w:szCs w:val="20"/>
        </w:rPr>
        <w:t xml:space="preserve"> rather th</w:t>
      </w:r>
      <w:r w:rsidR="00DB670B">
        <w:rPr>
          <w:rFonts w:eastAsiaTheme="minorEastAsia"/>
          <w:color w:val="000000" w:themeColor="text1"/>
          <w:kern w:val="24"/>
          <w:sz w:val="20"/>
          <w:szCs w:val="20"/>
        </w:rPr>
        <w:t>a</w:t>
      </w:r>
      <w:r w:rsidR="00A25BD2">
        <w:rPr>
          <w:rFonts w:eastAsiaTheme="minorEastAsia"/>
          <w:color w:val="000000" w:themeColor="text1"/>
          <w:kern w:val="24"/>
          <w:sz w:val="20"/>
          <w:szCs w:val="20"/>
        </w:rPr>
        <w:t xml:space="preserve">n </w:t>
      </w:r>
      <w:r w:rsidRPr="005D1367">
        <w:rPr>
          <w:rFonts w:eastAsiaTheme="minorEastAsia"/>
          <w:color w:val="000000" w:themeColor="text1"/>
          <w:kern w:val="24"/>
          <w:sz w:val="20"/>
          <w:szCs w:val="20"/>
        </w:rPr>
        <w:t>explant MSC</w:t>
      </w:r>
      <w:r w:rsidR="000D2E8F">
        <w:rPr>
          <w:rFonts w:eastAsiaTheme="minorEastAsia"/>
          <w:color w:val="000000" w:themeColor="text1"/>
          <w:kern w:val="24"/>
          <w:sz w:val="20"/>
          <w:szCs w:val="20"/>
        </w:rPr>
        <w:t xml:space="preserve"> </w:t>
      </w:r>
      <w:r w:rsidRPr="005D1367">
        <w:rPr>
          <w:rFonts w:eastAsiaTheme="minorEastAsia"/>
          <w:color w:val="000000" w:themeColor="text1"/>
          <w:kern w:val="24"/>
          <w:sz w:val="20"/>
          <w:szCs w:val="20"/>
        </w:rPr>
        <w:t xml:space="preserve"> as compare to Collagenase in a coculture of Activated T cell and Mesenchymal Stem Cell. Similar T reg cells ( CD4+,CD25+, FOXP3+) expression p&lt;0.0234increases in All Enzymes),</w:t>
      </w:r>
      <w:r w:rsidR="00A25BD2">
        <w:rPr>
          <w:rFonts w:eastAsiaTheme="minorEastAsia"/>
          <w:color w:val="000000" w:themeColor="text1"/>
          <w:kern w:val="24"/>
          <w:sz w:val="20"/>
          <w:szCs w:val="20"/>
        </w:rPr>
        <w:t xml:space="preserve"> decreases in </w:t>
      </w:r>
      <w:r w:rsidRPr="005D1367">
        <w:rPr>
          <w:rFonts w:eastAsiaTheme="minorEastAsia"/>
          <w:color w:val="000000" w:themeColor="text1"/>
          <w:kern w:val="24"/>
          <w:sz w:val="20"/>
          <w:szCs w:val="20"/>
        </w:rPr>
        <w:t xml:space="preserve"> Explant and Collagenase </w:t>
      </w:r>
      <w:r w:rsidR="001F00D5">
        <w:rPr>
          <w:rFonts w:eastAsiaTheme="minorEastAsia"/>
          <w:color w:val="000000" w:themeColor="text1"/>
          <w:kern w:val="24"/>
          <w:sz w:val="20"/>
          <w:szCs w:val="20"/>
        </w:rPr>
        <w:t>. Experiments have shown that MSCs can also directly prevent the cytotoxic activity of CD8 lymphocyte</w:t>
      </w:r>
      <w:r w:rsidR="00DB670B">
        <w:rPr>
          <w:rFonts w:eastAsiaTheme="minorEastAsia"/>
          <w:color w:val="000000" w:themeColor="text1"/>
          <w:kern w:val="24"/>
          <w:sz w:val="20"/>
          <w:szCs w:val="20"/>
        </w:rPr>
        <w:t xml:space="preserve"> </w:t>
      </w:r>
      <w:r w:rsidR="001F00D5">
        <w:rPr>
          <w:rFonts w:eastAsiaTheme="minorEastAsia"/>
          <w:color w:val="000000" w:themeColor="text1"/>
          <w:kern w:val="24"/>
          <w:sz w:val="20"/>
          <w:szCs w:val="20"/>
        </w:rPr>
        <w:t xml:space="preserve">mainly by blocking their proliferation rather than by inhibiting the </w:t>
      </w:r>
      <w:r w:rsidR="00DB670B">
        <w:rPr>
          <w:rFonts w:eastAsiaTheme="minorEastAsia"/>
          <w:color w:val="000000" w:themeColor="text1"/>
          <w:kern w:val="24"/>
          <w:sz w:val="20"/>
          <w:szCs w:val="20"/>
        </w:rPr>
        <w:t>cytotoxic effect.</w:t>
      </w:r>
      <w:r w:rsidR="000D2E8F">
        <w:rPr>
          <w:rFonts w:eastAsiaTheme="minorEastAsia"/>
          <w:color w:val="000000" w:themeColor="text1"/>
          <w:kern w:val="24"/>
          <w:sz w:val="20"/>
          <w:szCs w:val="20"/>
        </w:rPr>
        <w:t xml:space="preserve"> And promoting the t reg cells which helps in mediation immune response in various disease.</w:t>
      </w:r>
    </w:p>
    <w:p w14:paraId="5737F63E" w14:textId="7BC2A852" w:rsidR="001F00D5" w:rsidRPr="005D1367" w:rsidRDefault="001F00D5" w:rsidP="005D1367">
      <w:pPr>
        <w:pStyle w:val="NormalWeb"/>
        <w:spacing w:before="0" w:beforeAutospacing="0" w:after="0" w:afterAutospacing="0"/>
        <w:jc w:val="both"/>
        <w:rPr>
          <w:sz w:val="20"/>
          <w:szCs w:val="20"/>
        </w:rPr>
      </w:pPr>
      <w:r w:rsidRPr="001F00D5">
        <w:rPr>
          <w:rFonts w:eastAsiaTheme="minorEastAsia"/>
          <w:color w:val="000000" w:themeColor="text1"/>
          <w:kern w:val="24"/>
          <w:sz w:val="20"/>
          <w:szCs w:val="20"/>
          <w:highlight w:val="yellow"/>
        </w:rPr>
        <w:t>Conclusion-</w:t>
      </w:r>
    </w:p>
    <w:p w14:paraId="5EA7814C" w14:textId="1439012B" w:rsidR="00E63DF5" w:rsidRDefault="005D1367" w:rsidP="005D1367">
      <w:pPr>
        <w:pStyle w:val="NormalWeb"/>
        <w:spacing w:before="0" w:beforeAutospacing="0" w:after="0" w:afterAutospacing="0"/>
        <w:jc w:val="both"/>
        <w:rPr>
          <w:rFonts w:eastAsiaTheme="minorEastAsia"/>
          <w:color w:val="000000" w:themeColor="text1"/>
          <w:kern w:val="24"/>
          <w:sz w:val="20"/>
          <w:szCs w:val="20"/>
        </w:rPr>
      </w:pPr>
      <w:r w:rsidRPr="005D1367">
        <w:rPr>
          <w:rFonts w:eastAsiaTheme="minorEastAsia"/>
          <w:color w:val="000000" w:themeColor="text1"/>
          <w:kern w:val="24"/>
          <w:sz w:val="20"/>
          <w:szCs w:val="20"/>
        </w:rPr>
        <w:t xml:space="preserve"> MSC suppress Cyto</w:t>
      </w:r>
      <w:r w:rsidR="00DB670B">
        <w:rPr>
          <w:rFonts w:eastAsiaTheme="minorEastAsia"/>
          <w:color w:val="000000" w:themeColor="text1"/>
          <w:kern w:val="24"/>
          <w:sz w:val="20"/>
          <w:szCs w:val="20"/>
        </w:rPr>
        <w:t>to</w:t>
      </w:r>
      <w:r w:rsidRPr="005D1367">
        <w:rPr>
          <w:rFonts w:eastAsiaTheme="minorEastAsia"/>
          <w:color w:val="000000" w:themeColor="text1"/>
          <w:kern w:val="24"/>
          <w:sz w:val="20"/>
          <w:szCs w:val="20"/>
        </w:rPr>
        <w:t xml:space="preserve">xic CD8 T cell and Enhance </w:t>
      </w:r>
      <w:r w:rsidR="00A25BD2">
        <w:rPr>
          <w:rFonts w:eastAsiaTheme="minorEastAsia"/>
          <w:color w:val="000000" w:themeColor="text1"/>
          <w:kern w:val="24"/>
          <w:sz w:val="20"/>
          <w:szCs w:val="20"/>
        </w:rPr>
        <w:t xml:space="preserve">immunoregulatory </w:t>
      </w:r>
      <w:r w:rsidRPr="005D1367">
        <w:rPr>
          <w:rFonts w:eastAsiaTheme="minorEastAsia"/>
          <w:color w:val="000000" w:themeColor="text1"/>
          <w:kern w:val="24"/>
          <w:sz w:val="20"/>
          <w:szCs w:val="20"/>
        </w:rPr>
        <w:t>T reg</w:t>
      </w:r>
      <w:r w:rsidR="00DB670B">
        <w:rPr>
          <w:rFonts w:eastAsiaTheme="minorEastAsia"/>
          <w:color w:val="000000" w:themeColor="text1"/>
          <w:kern w:val="24"/>
          <w:sz w:val="20"/>
          <w:szCs w:val="20"/>
        </w:rPr>
        <w:t xml:space="preserve"> </w:t>
      </w:r>
      <w:r w:rsidR="00A25BD2">
        <w:rPr>
          <w:rFonts w:eastAsiaTheme="minorEastAsia"/>
          <w:color w:val="000000" w:themeColor="text1"/>
          <w:kern w:val="24"/>
          <w:sz w:val="20"/>
          <w:szCs w:val="20"/>
        </w:rPr>
        <w:t>(CD4+,</w:t>
      </w:r>
      <w:r w:rsidR="00DB670B">
        <w:rPr>
          <w:rFonts w:eastAsiaTheme="minorEastAsia"/>
          <w:color w:val="000000" w:themeColor="text1"/>
          <w:kern w:val="24"/>
          <w:sz w:val="20"/>
          <w:szCs w:val="20"/>
        </w:rPr>
        <w:t xml:space="preserve"> </w:t>
      </w:r>
      <w:r w:rsidR="00A25BD2">
        <w:rPr>
          <w:rFonts w:eastAsiaTheme="minorEastAsia"/>
          <w:color w:val="000000" w:themeColor="text1"/>
          <w:kern w:val="24"/>
          <w:sz w:val="20"/>
          <w:szCs w:val="20"/>
        </w:rPr>
        <w:t>CD25+, FOXP3+)</w:t>
      </w:r>
      <w:r w:rsidRPr="005D1367">
        <w:rPr>
          <w:rFonts w:eastAsiaTheme="minorEastAsia"/>
          <w:color w:val="000000" w:themeColor="text1"/>
          <w:kern w:val="24"/>
          <w:sz w:val="20"/>
          <w:szCs w:val="20"/>
        </w:rPr>
        <w:t xml:space="preserve"> Cell expression</w:t>
      </w:r>
      <w:r>
        <w:rPr>
          <w:rFonts w:eastAsiaTheme="minorEastAsia"/>
          <w:color w:val="000000" w:themeColor="text1"/>
          <w:kern w:val="24"/>
          <w:sz w:val="20"/>
          <w:szCs w:val="20"/>
        </w:rPr>
        <w:t>.</w:t>
      </w:r>
      <w:r w:rsidR="00E63DF5" w:rsidRPr="00E63DF5">
        <w:rPr>
          <w:noProof/>
        </w:rPr>
        <w:t xml:space="preserve"> </w:t>
      </w:r>
      <w:r w:rsidR="001F00D5" w:rsidRPr="00DB670B">
        <w:rPr>
          <w:noProof/>
          <w:sz w:val="20"/>
          <w:szCs w:val="20"/>
        </w:rPr>
        <w:t>Th</w:t>
      </w:r>
      <w:r w:rsidR="00DB670B" w:rsidRPr="00DB670B">
        <w:rPr>
          <w:noProof/>
          <w:sz w:val="20"/>
          <w:szCs w:val="20"/>
        </w:rPr>
        <w:t>us</w:t>
      </w:r>
      <w:r w:rsidR="001F00D5" w:rsidRPr="00DB670B">
        <w:rPr>
          <w:noProof/>
          <w:sz w:val="20"/>
          <w:szCs w:val="20"/>
        </w:rPr>
        <w:t xml:space="preserve"> MSC is maintaining a proper balance between CD4 T cells</w:t>
      </w:r>
      <w:r w:rsidR="00DB670B" w:rsidRPr="00DB670B">
        <w:rPr>
          <w:noProof/>
          <w:sz w:val="20"/>
          <w:szCs w:val="20"/>
        </w:rPr>
        <w:t xml:space="preserve"> and Cytotoxic CD8 T cells.</w:t>
      </w:r>
      <w:r w:rsidR="001F00D5" w:rsidRPr="00DB670B">
        <w:rPr>
          <w:noProof/>
          <w:sz w:val="20"/>
          <w:szCs w:val="20"/>
        </w:rPr>
        <w:t>.</w:t>
      </w:r>
      <w:r w:rsidR="001F00D5">
        <w:rPr>
          <w:noProof/>
        </w:rPr>
        <w:t xml:space="preserve"> </w:t>
      </w:r>
    </w:p>
    <w:p w14:paraId="49C0BCA9" w14:textId="77777777" w:rsidR="00E63DF5" w:rsidRDefault="00E63DF5" w:rsidP="005D1367">
      <w:pPr>
        <w:pStyle w:val="NormalWeb"/>
        <w:spacing w:before="0" w:beforeAutospacing="0" w:after="0" w:afterAutospacing="0"/>
        <w:jc w:val="both"/>
        <w:rPr>
          <w:rFonts w:eastAsiaTheme="minorEastAsia"/>
          <w:color w:val="000000" w:themeColor="text1"/>
          <w:kern w:val="24"/>
          <w:sz w:val="20"/>
          <w:szCs w:val="20"/>
        </w:rPr>
      </w:pPr>
    </w:p>
    <w:p w14:paraId="2AD6BBB0" w14:textId="5B182E9A" w:rsidR="005D1367" w:rsidRPr="005D1367" w:rsidRDefault="00A25BD2" w:rsidP="005D1367">
      <w:pPr>
        <w:pStyle w:val="NormalWeb"/>
        <w:spacing w:before="0" w:beforeAutospacing="0" w:after="0" w:afterAutospacing="0"/>
        <w:jc w:val="both"/>
        <w:rPr>
          <w:sz w:val="20"/>
          <w:szCs w:val="20"/>
        </w:rPr>
      </w:pPr>
      <w:r>
        <w:rPr>
          <w:rFonts w:eastAsiaTheme="minorEastAsia"/>
          <w:color w:val="000000" w:themeColor="text1"/>
          <w:kern w:val="24"/>
          <w:sz w:val="20"/>
          <w:szCs w:val="20"/>
        </w:rPr>
        <w:t xml:space="preserve"> </w:t>
      </w:r>
    </w:p>
    <w:p w14:paraId="4E0E9A26" w14:textId="229E57E7" w:rsidR="005973B9" w:rsidRPr="005D1367" w:rsidRDefault="00A9710C" w:rsidP="005D1367">
      <w:pPr>
        <w:jc w:val="both"/>
        <w:rPr>
          <w:rFonts w:eastAsiaTheme="minorEastAsia" w:hAnsi="Calibri"/>
          <w:b/>
          <w:bCs/>
          <w:color w:val="000000" w:themeColor="text1"/>
          <w:kern w:val="24"/>
          <w:sz w:val="20"/>
          <w:szCs w:val="20"/>
        </w:rPr>
      </w:pPr>
      <w:r w:rsidRPr="00401713">
        <w:rPr>
          <w:sz w:val="18"/>
          <w:szCs w:val="18"/>
        </w:rPr>
        <w:br w:type="column"/>
      </w:r>
      <w:r w:rsidR="002835A0">
        <w:rPr>
          <w:sz w:val="18"/>
          <w:szCs w:val="18"/>
        </w:rPr>
        <w:t xml:space="preserve">               </w:t>
      </w:r>
      <w:r w:rsidR="005973B9" w:rsidRPr="00401713">
        <w:rPr>
          <w:rFonts w:ascii="Times New Roman" w:hAnsi="Times New Roman" w:cs="Times New Roman"/>
          <w:color w:val="BF5A14"/>
          <w:sz w:val="18"/>
          <w:szCs w:val="18"/>
        </w:rPr>
        <w:t>Recent Publications (minimum 5)</w:t>
      </w:r>
    </w:p>
    <w:p w14:paraId="1F529F40" w14:textId="794DB3DA" w:rsidR="00FD7424" w:rsidRPr="00FD7424" w:rsidRDefault="00FD7424" w:rsidP="00FD7424">
      <w:pPr>
        <w:pStyle w:val="ListParagraph"/>
        <w:numPr>
          <w:ilvl w:val="0"/>
          <w:numId w:val="5"/>
        </w:numPr>
        <w:autoSpaceDE w:val="0"/>
        <w:autoSpaceDN w:val="0"/>
        <w:spacing w:before="0" w:line="240" w:lineRule="auto"/>
        <w:rPr>
          <w:rFonts w:eastAsiaTheme="minorEastAsia"/>
          <w:b/>
          <w:bCs/>
          <w:color w:val="000000" w:themeColor="text1"/>
          <w:kern w:val="24"/>
          <w:sz w:val="16"/>
          <w:szCs w:val="16"/>
        </w:rPr>
      </w:pPr>
      <w:r w:rsidRPr="00FD7424">
        <w:rPr>
          <w:rFonts w:eastAsiaTheme="minorEastAsia"/>
          <w:b/>
          <w:bCs/>
          <w:color w:val="000000" w:themeColor="text1"/>
          <w:kern w:val="24"/>
          <w:sz w:val="16"/>
          <w:szCs w:val="16"/>
        </w:rPr>
        <w:t xml:space="preserve">Nidhi Nautiyal1, Deepanshu Maheshwari1, Dinesh Mani Tripathi1, Dhananjay Kumar1, Rekha Kumari1, </w:t>
      </w:r>
      <w:proofErr w:type="spellStart"/>
      <w:r w:rsidRPr="00FD7424">
        <w:rPr>
          <w:rFonts w:eastAsiaTheme="minorEastAsia"/>
          <w:b/>
          <w:bCs/>
          <w:color w:val="000000" w:themeColor="text1"/>
          <w:kern w:val="24"/>
          <w:sz w:val="16"/>
          <w:szCs w:val="16"/>
        </w:rPr>
        <w:t>Suchi</w:t>
      </w:r>
      <w:proofErr w:type="spellEnd"/>
      <w:r w:rsidRPr="00FD7424">
        <w:rPr>
          <w:rFonts w:eastAsiaTheme="minorEastAsia"/>
          <w:b/>
          <w:bCs/>
          <w:color w:val="000000" w:themeColor="text1"/>
          <w:kern w:val="24"/>
          <w:sz w:val="16"/>
          <w:szCs w:val="16"/>
        </w:rPr>
        <w:t xml:space="preserve"> Gupta5, </w:t>
      </w:r>
      <w:proofErr w:type="spellStart"/>
      <w:r w:rsidRPr="00FD7424">
        <w:rPr>
          <w:rFonts w:eastAsiaTheme="minorEastAsia"/>
          <w:b/>
          <w:bCs/>
          <w:color w:val="000000" w:themeColor="text1"/>
          <w:kern w:val="24"/>
          <w:sz w:val="16"/>
          <w:szCs w:val="16"/>
        </w:rPr>
        <w:t>Sachin</w:t>
      </w:r>
      <w:proofErr w:type="spellEnd"/>
      <w:r w:rsidRPr="00FD7424">
        <w:rPr>
          <w:rFonts w:eastAsiaTheme="minorEastAsia"/>
          <w:b/>
          <w:bCs/>
          <w:color w:val="000000" w:themeColor="text1"/>
          <w:kern w:val="24"/>
          <w:sz w:val="16"/>
          <w:szCs w:val="16"/>
        </w:rPr>
        <w:t xml:space="preserve"> Sharma4, Sujata Mohanty5, Anupama Parasar1, Chagan Bihari3, Subhrajit Biswas4, Archana Rastogi3, Rakhi Mahiwall2, Anupam Kumar1, Shiv Kumar Sarin1, “Establishment of a murine model of an acute on chronic liver failure with multiorgan dysfunction” Hepatology </w:t>
      </w:r>
      <w:r w:rsidR="00DB670B" w:rsidRPr="00FD7424">
        <w:rPr>
          <w:rFonts w:eastAsiaTheme="minorEastAsia"/>
          <w:b/>
          <w:bCs/>
          <w:color w:val="000000" w:themeColor="text1"/>
          <w:kern w:val="24"/>
          <w:sz w:val="16"/>
          <w:szCs w:val="16"/>
        </w:rPr>
        <w:t>International</w:t>
      </w:r>
      <w:r w:rsidR="00DB670B">
        <w:rPr>
          <w:rFonts w:eastAsiaTheme="minorEastAsia"/>
          <w:b/>
          <w:bCs/>
          <w:color w:val="000000" w:themeColor="text1"/>
          <w:kern w:val="24"/>
          <w:sz w:val="16"/>
          <w:szCs w:val="16"/>
        </w:rPr>
        <w:t xml:space="preserve"> </w:t>
      </w:r>
      <w:r w:rsidRPr="00FD7424">
        <w:rPr>
          <w:rFonts w:eastAsiaTheme="minorEastAsia"/>
          <w:b/>
          <w:bCs/>
          <w:color w:val="000000" w:themeColor="text1"/>
          <w:kern w:val="24"/>
          <w:sz w:val="16"/>
          <w:szCs w:val="16"/>
        </w:rPr>
        <w:t>(2021)</w:t>
      </w:r>
    </w:p>
    <w:p w14:paraId="3FB40CD4" w14:textId="69DC0932" w:rsidR="00FD7424" w:rsidRPr="00FD7424" w:rsidRDefault="00FD7424" w:rsidP="00FD7424">
      <w:pPr>
        <w:pStyle w:val="ListParagraph"/>
        <w:numPr>
          <w:ilvl w:val="0"/>
          <w:numId w:val="5"/>
        </w:numPr>
        <w:autoSpaceDE w:val="0"/>
        <w:autoSpaceDN w:val="0"/>
        <w:spacing w:before="0" w:line="240" w:lineRule="auto"/>
        <w:rPr>
          <w:rFonts w:eastAsiaTheme="minorEastAsia"/>
          <w:b/>
          <w:bCs/>
          <w:color w:val="000000" w:themeColor="text1"/>
          <w:kern w:val="24"/>
          <w:sz w:val="16"/>
          <w:szCs w:val="16"/>
        </w:rPr>
      </w:pPr>
      <w:r w:rsidRPr="00FD7424">
        <w:rPr>
          <w:sz w:val="16"/>
          <w:szCs w:val="16"/>
        </w:rPr>
        <w:t>Smriti Shubham1,Dhananjay Kumar1,Sheetalnath Rooge1,Jaswinder Sing Maras1,Deepanshu Maheshwari1,Nidhi Nautiyal1,</w:t>
      </w:r>
      <w:r w:rsidRPr="00FD7424">
        <w:rPr>
          <w:b/>
          <w:bCs/>
          <w:sz w:val="16"/>
          <w:szCs w:val="16"/>
        </w:rPr>
        <w:t>Rekha Kumari1</w:t>
      </w:r>
      <w:r w:rsidRPr="00FD7424">
        <w:rPr>
          <w:sz w:val="16"/>
          <w:szCs w:val="16"/>
        </w:rPr>
        <w:t xml:space="preserve">,Adil Bhat1,Guresh Kumar1,Archana Rastogi3Senthil Kumar4,Viniyendra Pamecha4,Rakhi Maiwall2,Chhagan Bihari3,Anupam Kumar1,Shiv Kumar Sarin2 </w:t>
      </w:r>
      <w:r w:rsidRPr="00FD7424">
        <w:rPr>
          <w:b/>
          <w:bCs/>
          <w:sz w:val="16"/>
          <w:szCs w:val="16"/>
        </w:rPr>
        <w:t>“Cellular and functional loss of liver endothelial cells correlates with poor hepatocyte regeneration in acute-on-chronic liver failure”. Hepatology International. (2019)</w:t>
      </w:r>
    </w:p>
    <w:p w14:paraId="795CEBCA" w14:textId="08A5B3A2" w:rsidR="00FD7424" w:rsidRPr="00FD7424" w:rsidRDefault="00FD7424" w:rsidP="00FD7424">
      <w:pPr>
        <w:pStyle w:val="ListParagraph"/>
        <w:numPr>
          <w:ilvl w:val="0"/>
          <w:numId w:val="5"/>
        </w:numPr>
        <w:tabs>
          <w:tab w:val="left" w:pos="1174"/>
        </w:tabs>
        <w:autoSpaceDE w:val="0"/>
        <w:autoSpaceDN w:val="0"/>
        <w:spacing w:before="120" w:line="247" w:lineRule="auto"/>
        <w:ind w:right="628"/>
        <w:jc w:val="left"/>
        <w:rPr>
          <w:rFonts w:asciiTheme="minorHAnsi" w:hAnsiTheme="minorHAnsi" w:cstheme="minorHAnsi"/>
          <w:b/>
          <w:bCs/>
          <w:sz w:val="16"/>
          <w:szCs w:val="16"/>
        </w:rPr>
      </w:pPr>
      <w:r w:rsidRPr="00FD7424">
        <w:rPr>
          <w:rFonts w:asciiTheme="majorHAnsi" w:hAnsiTheme="majorHAnsi" w:cstheme="majorHAnsi"/>
          <w:sz w:val="16"/>
          <w:szCs w:val="16"/>
        </w:rPr>
        <w:t xml:space="preserve"> </w:t>
      </w:r>
      <w:r w:rsidRPr="00FD7424">
        <w:rPr>
          <w:rFonts w:asciiTheme="minorHAnsi" w:hAnsiTheme="minorHAnsi" w:cstheme="minorHAnsi"/>
          <w:b/>
          <w:bCs/>
          <w:sz w:val="16"/>
          <w:szCs w:val="16"/>
        </w:rPr>
        <w:t xml:space="preserve">Dhananjay Kumar1 , Deepanshu Maheshwari1 , Nidhi Nautiyal1 , Smriti Shubham1 </w:t>
      </w:r>
      <w:r w:rsidR="00DB670B" w:rsidRPr="00FD7424">
        <w:rPr>
          <w:rFonts w:asciiTheme="minorHAnsi" w:hAnsiTheme="minorHAnsi" w:cstheme="minorHAnsi"/>
          <w:b/>
          <w:bCs/>
          <w:sz w:val="16"/>
          <w:szCs w:val="16"/>
        </w:rPr>
        <w:t>Sheetal Nath</w:t>
      </w:r>
      <w:r w:rsidRPr="00FD7424">
        <w:rPr>
          <w:rFonts w:asciiTheme="minorHAnsi" w:hAnsiTheme="minorHAnsi" w:cstheme="minorHAnsi"/>
          <w:b/>
          <w:bCs/>
          <w:sz w:val="16"/>
          <w:szCs w:val="16"/>
        </w:rPr>
        <w:t xml:space="preserve"> Rooge1 , </w:t>
      </w:r>
      <w:proofErr w:type="spellStart"/>
      <w:r w:rsidRPr="00FD7424">
        <w:rPr>
          <w:rFonts w:asciiTheme="minorHAnsi" w:hAnsiTheme="minorHAnsi" w:cstheme="minorHAnsi"/>
          <w:b/>
          <w:bCs/>
          <w:sz w:val="16"/>
          <w:szCs w:val="16"/>
        </w:rPr>
        <w:t>Lovkesh</w:t>
      </w:r>
      <w:proofErr w:type="spellEnd"/>
      <w:r w:rsidRPr="00FD7424">
        <w:rPr>
          <w:rFonts w:asciiTheme="minorHAnsi" w:hAnsiTheme="minorHAnsi" w:cstheme="minorHAnsi"/>
          <w:b/>
          <w:bCs/>
          <w:sz w:val="16"/>
          <w:szCs w:val="16"/>
        </w:rPr>
        <w:t xml:space="preserve"> Anand2 , Ashish Vyas1 , Rekha Kumari1 , </w:t>
      </w:r>
      <w:proofErr w:type="spellStart"/>
      <w:r w:rsidRPr="00FD7424">
        <w:rPr>
          <w:rFonts w:asciiTheme="minorHAnsi" w:hAnsiTheme="minorHAnsi" w:cstheme="minorHAnsi"/>
          <w:b/>
          <w:bCs/>
          <w:sz w:val="16"/>
          <w:szCs w:val="16"/>
        </w:rPr>
        <w:t>Shvetank</w:t>
      </w:r>
      <w:proofErr w:type="spellEnd"/>
      <w:r w:rsidRPr="00FD7424">
        <w:rPr>
          <w:rFonts w:asciiTheme="minorHAnsi" w:hAnsiTheme="minorHAnsi" w:cstheme="minorHAnsi"/>
          <w:b/>
          <w:bCs/>
          <w:sz w:val="16"/>
          <w:szCs w:val="16"/>
        </w:rPr>
        <w:t xml:space="preserve"> Sharma1 , </w:t>
      </w:r>
      <w:proofErr w:type="spellStart"/>
      <w:r w:rsidRPr="00FD7424">
        <w:rPr>
          <w:rFonts w:asciiTheme="minorHAnsi" w:hAnsiTheme="minorHAnsi" w:cstheme="minorHAnsi"/>
          <w:b/>
          <w:bCs/>
          <w:sz w:val="16"/>
          <w:szCs w:val="16"/>
        </w:rPr>
        <w:t>Chhagan</w:t>
      </w:r>
      <w:proofErr w:type="spellEnd"/>
      <w:r w:rsidRPr="00FD7424">
        <w:rPr>
          <w:rFonts w:asciiTheme="minorHAnsi" w:hAnsiTheme="minorHAnsi" w:cstheme="minorHAnsi"/>
          <w:b/>
          <w:bCs/>
          <w:sz w:val="16"/>
          <w:szCs w:val="16"/>
        </w:rPr>
        <w:t xml:space="preserve"> Bihari3 , Sujata Mohanty4 , Rakhi Maiwall2 , Anupam Kumar1 , Shiv Kumar Sarin2 “Defects in energy metabolism are associated with functional exhaustion of bone marrow mesenchymal stem cells in cirrhosis’ American Journal of Stem Cells. (2022)</w:t>
      </w:r>
    </w:p>
    <w:p w14:paraId="370AA739" w14:textId="50E362E0" w:rsidR="00AE3E37" w:rsidRDefault="00FD7424" w:rsidP="00FD7424">
      <w:pPr>
        <w:pStyle w:val="ListParagraph"/>
        <w:numPr>
          <w:ilvl w:val="0"/>
          <w:numId w:val="5"/>
        </w:numPr>
        <w:tabs>
          <w:tab w:val="left" w:pos="1174"/>
        </w:tabs>
        <w:autoSpaceDE w:val="0"/>
        <w:autoSpaceDN w:val="0"/>
        <w:spacing w:before="120" w:line="247" w:lineRule="auto"/>
        <w:ind w:right="628"/>
        <w:jc w:val="left"/>
        <w:rPr>
          <w:rFonts w:asciiTheme="majorHAnsi" w:hAnsiTheme="majorHAnsi" w:cstheme="majorHAnsi"/>
          <w:b/>
          <w:bCs/>
          <w:sz w:val="16"/>
          <w:szCs w:val="16"/>
        </w:rPr>
      </w:pPr>
      <w:r w:rsidRPr="00FD7424">
        <w:rPr>
          <w:rFonts w:asciiTheme="majorHAnsi" w:hAnsiTheme="majorHAnsi" w:cstheme="majorHAnsi"/>
          <w:sz w:val="16"/>
          <w:szCs w:val="16"/>
        </w:rPr>
        <w:t xml:space="preserve">Deepanshu Maheshwari 1†, Dhananjay Kumar 1†, Rakesh Kumar Jagdish 2, Nidhi Nautiyal 1,Ashinikumar </w:t>
      </w:r>
      <w:proofErr w:type="spellStart"/>
      <w:r w:rsidRPr="00FD7424">
        <w:rPr>
          <w:rFonts w:asciiTheme="majorHAnsi" w:hAnsiTheme="majorHAnsi" w:cstheme="majorHAnsi"/>
          <w:sz w:val="16"/>
          <w:szCs w:val="16"/>
        </w:rPr>
        <w:t>Hidam</w:t>
      </w:r>
      <w:proofErr w:type="spellEnd"/>
      <w:r w:rsidRPr="00FD7424">
        <w:rPr>
          <w:rFonts w:asciiTheme="majorHAnsi" w:hAnsiTheme="majorHAnsi" w:cstheme="majorHAnsi"/>
          <w:sz w:val="16"/>
          <w:szCs w:val="16"/>
        </w:rPr>
        <w:t xml:space="preserve"> 1</w:t>
      </w:r>
      <w:r w:rsidRPr="00FD7424">
        <w:rPr>
          <w:rFonts w:asciiTheme="majorHAnsi" w:hAnsiTheme="majorHAnsi" w:cstheme="majorHAnsi"/>
          <w:b/>
          <w:bCs/>
          <w:sz w:val="16"/>
          <w:szCs w:val="16"/>
        </w:rPr>
        <w:t>, Rekha Kumari 1</w:t>
      </w:r>
      <w:r w:rsidRPr="00FD7424">
        <w:rPr>
          <w:rFonts w:asciiTheme="majorHAnsi" w:hAnsiTheme="majorHAnsi" w:cstheme="majorHAnsi"/>
          <w:sz w:val="16"/>
          <w:szCs w:val="16"/>
        </w:rPr>
        <w:t xml:space="preserve">, </w:t>
      </w:r>
      <w:proofErr w:type="spellStart"/>
      <w:r w:rsidRPr="00FD7424">
        <w:rPr>
          <w:rFonts w:asciiTheme="majorHAnsi" w:hAnsiTheme="majorHAnsi" w:cstheme="majorHAnsi"/>
          <w:sz w:val="16"/>
          <w:szCs w:val="16"/>
        </w:rPr>
        <w:t>Rashi</w:t>
      </w:r>
      <w:proofErr w:type="spellEnd"/>
      <w:r w:rsidRPr="00FD7424">
        <w:rPr>
          <w:rFonts w:asciiTheme="majorHAnsi" w:hAnsiTheme="majorHAnsi" w:cstheme="majorHAnsi"/>
          <w:sz w:val="16"/>
          <w:szCs w:val="16"/>
        </w:rPr>
        <w:t xml:space="preserve"> Sehgal 1, </w:t>
      </w:r>
      <w:proofErr w:type="spellStart"/>
      <w:r w:rsidRPr="00FD7424">
        <w:rPr>
          <w:rFonts w:asciiTheme="majorHAnsi" w:hAnsiTheme="majorHAnsi" w:cstheme="majorHAnsi"/>
          <w:sz w:val="16"/>
          <w:szCs w:val="16"/>
        </w:rPr>
        <w:t>Nirupama</w:t>
      </w:r>
      <w:proofErr w:type="spellEnd"/>
      <w:r w:rsidRPr="00FD7424">
        <w:rPr>
          <w:rFonts w:asciiTheme="majorHAnsi" w:hAnsiTheme="majorHAnsi" w:cstheme="majorHAnsi"/>
          <w:sz w:val="16"/>
          <w:szCs w:val="16"/>
        </w:rPr>
        <w:t xml:space="preserve"> </w:t>
      </w:r>
      <w:proofErr w:type="spellStart"/>
      <w:r w:rsidRPr="00FD7424">
        <w:rPr>
          <w:rFonts w:asciiTheme="majorHAnsi" w:hAnsiTheme="majorHAnsi" w:cstheme="majorHAnsi"/>
          <w:sz w:val="16"/>
          <w:szCs w:val="16"/>
        </w:rPr>
        <w:t>Trehanpati</w:t>
      </w:r>
      <w:proofErr w:type="spellEnd"/>
      <w:r w:rsidRPr="00FD7424">
        <w:rPr>
          <w:rFonts w:asciiTheme="majorHAnsi" w:hAnsiTheme="majorHAnsi" w:cstheme="majorHAnsi"/>
          <w:sz w:val="16"/>
          <w:szCs w:val="16"/>
        </w:rPr>
        <w:t xml:space="preserve"> 1,Sukriti Baweja 1, </w:t>
      </w:r>
      <w:proofErr w:type="spellStart"/>
      <w:r w:rsidRPr="00FD7424">
        <w:rPr>
          <w:rFonts w:asciiTheme="majorHAnsi" w:hAnsiTheme="majorHAnsi" w:cstheme="majorHAnsi"/>
          <w:sz w:val="16"/>
          <w:szCs w:val="16"/>
        </w:rPr>
        <w:t>Guresh</w:t>
      </w:r>
      <w:proofErr w:type="spellEnd"/>
      <w:r w:rsidRPr="00FD7424">
        <w:rPr>
          <w:rFonts w:asciiTheme="majorHAnsi" w:hAnsiTheme="majorHAnsi" w:cstheme="majorHAnsi"/>
          <w:sz w:val="16"/>
          <w:szCs w:val="16"/>
        </w:rPr>
        <w:t xml:space="preserve"> Kumar 1, Swati Sinha 3, </w:t>
      </w:r>
      <w:proofErr w:type="spellStart"/>
      <w:r w:rsidRPr="00FD7424">
        <w:rPr>
          <w:rFonts w:asciiTheme="majorHAnsi" w:hAnsiTheme="majorHAnsi" w:cstheme="majorHAnsi"/>
          <w:sz w:val="16"/>
          <w:szCs w:val="16"/>
        </w:rPr>
        <w:t>Meenu</w:t>
      </w:r>
      <w:proofErr w:type="spellEnd"/>
      <w:r w:rsidRPr="00FD7424">
        <w:rPr>
          <w:rFonts w:asciiTheme="majorHAnsi" w:hAnsiTheme="majorHAnsi" w:cstheme="majorHAnsi"/>
          <w:sz w:val="16"/>
          <w:szCs w:val="16"/>
        </w:rPr>
        <w:t xml:space="preserve"> Bajpai 4, </w:t>
      </w:r>
      <w:proofErr w:type="spellStart"/>
      <w:r w:rsidRPr="00FD7424">
        <w:rPr>
          <w:rFonts w:asciiTheme="majorHAnsi" w:hAnsiTheme="majorHAnsi" w:cstheme="majorHAnsi"/>
          <w:sz w:val="16"/>
          <w:szCs w:val="16"/>
        </w:rPr>
        <w:t>Viniyendra</w:t>
      </w:r>
      <w:proofErr w:type="spellEnd"/>
      <w:r w:rsidRPr="00FD7424">
        <w:rPr>
          <w:rFonts w:asciiTheme="majorHAnsi" w:hAnsiTheme="majorHAnsi" w:cstheme="majorHAnsi"/>
          <w:sz w:val="16"/>
          <w:szCs w:val="16"/>
        </w:rPr>
        <w:t xml:space="preserve"> </w:t>
      </w:r>
      <w:proofErr w:type="spellStart"/>
      <w:r w:rsidRPr="00FD7424">
        <w:rPr>
          <w:rFonts w:asciiTheme="majorHAnsi" w:hAnsiTheme="majorHAnsi" w:cstheme="majorHAnsi"/>
          <w:sz w:val="16"/>
          <w:szCs w:val="16"/>
        </w:rPr>
        <w:t>Pamecha</w:t>
      </w:r>
      <w:proofErr w:type="spellEnd"/>
      <w:r w:rsidRPr="00FD7424">
        <w:rPr>
          <w:rFonts w:asciiTheme="majorHAnsi" w:hAnsiTheme="majorHAnsi" w:cstheme="majorHAnsi"/>
          <w:sz w:val="16"/>
          <w:szCs w:val="16"/>
        </w:rPr>
        <w:t xml:space="preserve"> 5,Chhagan Bihari 6, Rakhi </w:t>
      </w:r>
      <w:proofErr w:type="spellStart"/>
      <w:r w:rsidRPr="00FD7424">
        <w:rPr>
          <w:rFonts w:asciiTheme="majorHAnsi" w:hAnsiTheme="majorHAnsi" w:cstheme="majorHAnsi"/>
          <w:sz w:val="16"/>
          <w:szCs w:val="16"/>
        </w:rPr>
        <w:t>Maiwall</w:t>
      </w:r>
      <w:proofErr w:type="spellEnd"/>
      <w:r w:rsidRPr="00FD7424">
        <w:rPr>
          <w:rFonts w:asciiTheme="majorHAnsi" w:hAnsiTheme="majorHAnsi" w:cstheme="majorHAnsi"/>
          <w:sz w:val="16"/>
          <w:szCs w:val="16"/>
        </w:rPr>
        <w:t xml:space="preserve"> 2, Shiv Kumar Sarin 2* and Anupam Kumar </w:t>
      </w:r>
      <w:r w:rsidR="00E63DF5" w:rsidRPr="00FD7424">
        <w:rPr>
          <w:rFonts w:asciiTheme="majorHAnsi" w:hAnsiTheme="majorHAnsi" w:cstheme="majorHAnsi"/>
          <w:b/>
          <w:bCs/>
          <w:sz w:val="16"/>
          <w:szCs w:val="16"/>
        </w:rPr>
        <w:t xml:space="preserve"> </w:t>
      </w:r>
      <w:r w:rsidRPr="00FD7424">
        <w:rPr>
          <w:rFonts w:asciiTheme="majorHAnsi" w:hAnsiTheme="majorHAnsi" w:cstheme="majorHAnsi"/>
          <w:b/>
          <w:bCs/>
          <w:sz w:val="16"/>
          <w:szCs w:val="16"/>
        </w:rPr>
        <w:t xml:space="preserve">“Bioenergetics failure drives functional exhaustion of monocyte in Acute-on-Chronic Liver Failure” </w:t>
      </w:r>
      <w:proofErr w:type="spellStart"/>
      <w:r w:rsidRPr="00FD7424">
        <w:rPr>
          <w:rFonts w:asciiTheme="majorHAnsi" w:hAnsiTheme="majorHAnsi" w:cstheme="majorHAnsi"/>
          <w:b/>
          <w:bCs/>
          <w:sz w:val="16"/>
          <w:szCs w:val="16"/>
        </w:rPr>
        <w:t>Fontiers</w:t>
      </w:r>
      <w:proofErr w:type="spellEnd"/>
      <w:r w:rsidRPr="00FD7424">
        <w:rPr>
          <w:rFonts w:asciiTheme="majorHAnsi" w:hAnsiTheme="majorHAnsi" w:cstheme="majorHAnsi"/>
          <w:b/>
          <w:bCs/>
          <w:sz w:val="16"/>
          <w:szCs w:val="16"/>
        </w:rPr>
        <w:t xml:space="preserve"> Immunology </w:t>
      </w:r>
      <w:r>
        <w:rPr>
          <w:rFonts w:asciiTheme="majorHAnsi" w:hAnsiTheme="majorHAnsi" w:cstheme="majorHAnsi"/>
          <w:b/>
          <w:bCs/>
          <w:sz w:val="16"/>
          <w:szCs w:val="16"/>
        </w:rPr>
        <w:t xml:space="preserve"> </w:t>
      </w:r>
    </w:p>
    <w:p w14:paraId="518FA046" w14:textId="2F2D558D" w:rsidR="008D59B8" w:rsidRPr="008D59B8" w:rsidRDefault="008D59B8" w:rsidP="008D59B8">
      <w:pPr>
        <w:tabs>
          <w:tab w:val="left" w:pos="1174"/>
        </w:tabs>
        <w:autoSpaceDE w:val="0"/>
        <w:autoSpaceDN w:val="0"/>
        <w:spacing w:before="120" w:line="247" w:lineRule="auto"/>
        <w:ind w:right="628"/>
        <w:rPr>
          <w:rFonts w:asciiTheme="majorHAnsi" w:hAnsiTheme="majorHAnsi" w:cstheme="majorHAnsi"/>
          <w:b/>
          <w:bCs/>
          <w:sz w:val="16"/>
          <w:szCs w:val="16"/>
        </w:rPr>
      </w:pPr>
      <w:r w:rsidRPr="002711C7">
        <w:rPr>
          <w:rFonts w:eastAsiaTheme="minorEastAsia" w:hAnsi="Calibri"/>
          <w:b/>
          <w:bCs/>
          <w:color w:val="000000" w:themeColor="text1"/>
          <w:kern w:val="24"/>
          <w:sz w:val="28"/>
          <w:szCs w:val="28"/>
        </w:rPr>
        <w:t xml:space="preserve"> </w:t>
      </w:r>
    </w:p>
    <w:p w14:paraId="0E0473AD" w14:textId="3316B0DB" w:rsidR="008D59B8" w:rsidRPr="008D59B8" w:rsidRDefault="008D59B8" w:rsidP="008D59B8">
      <w:pPr>
        <w:autoSpaceDE w:val="0"/>
        <w:autoSpaceDN w:val="0"/>
        <w:adjustRightInd w:val="0"/>
        <w:rPr>
          <w:rFonts w:cstheme="minorHAnsi"/>
          <w:sz w:val="16"/>
          <w:szCs w:val="16"/>
        </w:rPr>
      </w:pPr>
      <w:r w:rsidRPr="000B66E6">
        <w:rPr>
          <w:rFonts w:eastAsiaTheme="minorEastAsia" w:hAnsi="Calibri"/>
          <w:color w:val="000000" w:themeColor="text1"/>
          <w:kern w:val="24"/>
          <w:sz w:val="20"/>
          <w:szCs w:val="20"/>
        </w:rPr>
        <w:t>Rekha Kumari PhD Student in department (AIMMSCR), Amity University., Noida</w:t>
      </w:r>
      <w:r w:rsidR="000B66E6">
        <w:rPr>
          <w:rFonts w:eastAsiaTheme="minorEastAsia" w:hAnsi="Calibri"/>
          <w:color w:val="000000" w:themeColor="text1"/>
          <w:kern w:val="24"/>
          <w:sz w:val="20"/>
          <w:szCs w:val="20"/>
        </w:rPr>
        <w:t>.</w:t>
      </w:r>
      <w:r w:rsidRPr="000B66E6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  Junior Research Fellow in a research Dept, at ILBS, New Delhi Duration. worked as a Junior Scientist at </w:t>
      </w:r>
      <w:proofErr w:type="spellStart"/>
      <w:r w:rsidRPr="000B66E6">
        <w:rPr>
          <w:rFonts w:eastAsiaTheme="minorEastAsia" w:hAnsi="Calibri"/>
          <w:color w:val="000000" w:themeColor="text1"/>
          <w:kern w:val="24"/>
          <w:sz w:val="20"/>
          <w:szCs w:val="20"/>
        </w:rPr>
        <w:t>Reviva</w:t>
      </w:r>
      <w:proofErr w:type="spellEnd"/>
      <w:r w:rsidRPr="000B66E6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Cell and Research Therapies, </w:t>
      </w:r>
      <w:proofErr w:type="spellStart"/>
      <w:r w:rsidRPr="000B66E6">
        <w:rPr>
          <w:rFonts w:eastAsiaTheme="minorEastAsia" w:hAnsi="Calibri"/>
          <w:color w:val="000000" w:themeColor="text1"/>
          <w:kern w:val="24"/>
          <w:sz w:val="20"/>
          <w:szCs w:val="20"/>
        </w:rPr>
        <w:t>Cryobanks</w:t>
      </w:r>
      <w:proofErr w:type="spellEnd"/>
      <w:r w:rsidRPr="000B66E6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India PVT LTD, Gurgaon.</w:t>
      </w:r>
      <w:r w:rsidR="000B66E6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She has experience 6-7 </w:t>
      </w:r>
      <w:proofErr w:type="spellStart"/>
      <w:r w:rsidR="000B66E6">
        <w:rPr>
          <w:rFonts w:eastAsiaTheme="minorEastAsia" w:hAnsi="Calibri"/>
          <w:color w:val="000000" w:themeColor="text1"/>
          <w:kern w:val="24"/>
          <w:sz w:val="20"/>
          <w:szCs w:val="20"/>
        </w:rPr>
        <w:t>years experience</w:t>
      </w:r>
      <w:proofErr w:type="spellEnd"/>
      <w:r w:rsidR="000B66E6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in Stem Cell Biology. </w:t>
      </w:r>
      <w:r w:rsidRPr="000B66E6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have 4-5 Research Article as a </w:t>
      </w:r>
      <w:proofErr w:type="spellStart"/>
      <w:r w:rsidRPr="000B66E6">
        <w:rPr>
          <w:rFonts w:eastAsiaTheme="minorEastAsia" w:hAnsi="Calibri"/>
          <w:color w:val="000000" w:themeColor="text1"/>
          <w:kern w:val="24"/>
          <w:sz w:val="20"/>
          <w:szCs w:val="20"/>
        </w:rPr>
        <w:t>couthor</w:t>
      </w:r>
      <w:proofErr w:type="spellEnd"/>
      <w:r w:rsidRPr="000B66E6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publication during PhD</w:t>
      </w:r>
      <w:r w:rsidR="000B66E6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</w:t>
      </w:r>
      <w:r w:rsidRPr="000B66E6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journal  Hepatology International, </w:t>
      </w:r>
      <w:proofErr w:type="spellStart"/>
      <w:r w:rsidRPr="000B66E6">
        <w:rPr>
          <w:rFonts w:eastAsiaTheme="minorEastAsia" w:hAnsi="Calibri"/>
          <w:color w:val="000000" w:themeColor="text1"/>
          <w:kern w:val="24"/>
          <w:sz w:val="20"/>
          <w:szCs w:val="20"/>
        </w:rPr>
        <w:t>Americal</w:t>
      </w:r>
      <w:proofErr w:type="spellEnd"/>
      <w:r w:rsidRPr="000B66E6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Journal of Stem Cell, Frontiers Immunology.  presented free paper</w:t>
      </w:r>
      <w:r w:rsidR="000B66E6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s session </w:t>
      </w:r>
      <w:r w:rsidRPr="000B66E6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in 3</w:t>
      </w:r>
      <w:r w:rsidRPr="000B66E6">
        <w:rPr>
          <w:rFonts w:eastAsiaTheme="minorEastAsia" w:hAnsi="Calibri"/>
          <w:color w:val="000000" w:themeColor="text1"/>
          <w:kern w:val="24"/>
          <w:sz w:val="20"/>
          <w:szCs w:val="20"/>
          <w:vertAlign w:val="superscript"/>
        </w:rPr>
        <w:t>rd</w:t>
      </w:r>
      <w:r w:rsidRPr="000B66E6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International Conference on stem cells and regenerative medicine(ICSCG) Indian Stem Cell Study Group at DY Patil Vidyapeeth University at </w:t>
      </w:r>
      <w:proofErr w:type="spellStart"/>
      <w:r w:rsidRPr="000B66E6">
        <w:rPr>
          <w:rFonts w:eastAsiaTheme="minorEastAsia" w:hAnsi="Calibri"/>
          <w:color w:val="000000" w:themeColor="text1"/>
          <w:kern w:val="24"/>
          <w:sz w:val="20"/>
          <w:szCs w:val="20"/>
        </w:rPr>
        <w:t>pimperi</w:t>
      </w:r>
      <w:proofErr w:type="spellEnd"/>
      <w:r w:rsidRPr="000B66E6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 </w:t>
      </w:r>
      <w:proofErr w:type="spellStart"/>
      <w:r w:rsidRPr="000B66E6">
        <w:rPr>
          <w:rFonts w:eastAsiaTheme="minorEastAsia" w:hAnsi="Calibri"/>
          <w:color w:val="000000" w:themeColor="text1"/>
          <w:kern w:val="24"/>
          <w:sz w:val="20"/>
          <w:szCs w:val="20"/>
        </w:rPr>
        <w:t>pune</w:t>
      </w:r>
      <w:proofErr w:type="spellEnd"/>
      <w:r w:rsidRPr="000B66E6">
        <w:rPr>
          <w:rFonts w:eastAsiaTheme="minorEastAsia" w:hAnsi="Calibri"/>
          <w:color w:val="000000" w:themeColor="text1"/>
          <w:kern w:val="24"/>
          <w:sz w:val="20"/>
          <w:szCs w:val="20"/>
        </w:rPr>
        <w:t xml:space="preserve">, </w:t>
      </w:r>
      <w:proofErr w:type="spellStart"/>
      <w:r w:rsidRPr="000B66E6">
        <w:rPr>
          <w:rFonts w:eastAsiaTheme="minorEastAsia" w:hAnsi="Calibri"/>
          <w:color w:val="000000" w:themeColor="text1"/>
          <w:kern w:val="24"/>
          <w:sz w:val="20"/>
          <w:szCs w:val="20"/>
        </w:rPr>
        <w:t>Maharasthra</w:t>
      </w:r>
      <w:proofErr w:type="spellEnd"/>
      <w:r w:rsidRPr="000B66E6">
        <w:rPr>
          <w:rFonts w:eastAsiaTheme="minorEastAsia" w:hAnsi="Calibri"/>
          <w:color w:val="000000" w:themeColor="text1"/>
          <w:kern w:val="24"/>
          <w:sz w:val="20"/>
          <w:szCs w:val="20"/>
        </w:rPr>
        <w:t>.</w:t>
      </w:r>
      <w:r w:rsidRPr="000B66E6">
        <w:rPr>
          <w:rFonts w:cstheme="minorHAnsi"/>
          <w:sz w:val="20"/>
          <w:szCs w:val="20"/>
        </w:rPr>
        <w:t xml:space="preserve"> </w:t>
      </w:r>
      <w:r w:rsidR="002B786D" w:rsidRPr="000B66E6">
        <w:rPr>
          <w:rFonts w:cstheme="minorHAnsi"/>
          <w:sz w:val="20"/>
          <w:szCs w:val="20"/>
        </w:rPr>
        <w:t xml:space="preserve">Area of interest is therapeutic uses of MSC in regeneration via various </w:t>
      </w:r>
      <w:proofErr w:type="spellStart"/>
      <w:r w:rsidR="002B786D" w:rsidRPr="000B66E6">
        <w:rPr>
          <w:rFonts w:cstheme="minorHAnsi"/>
          <w:sz w:val="20"/>
          <w:szCs w:val="20"/>
        </w:rPr>
        <w:t>signalling</w:t>
      </w:r>
      <w:proofErr w:type="spellEnd"/>
      <w:r w:rsidR="002B786D" w:rsidRPr="000B66E6">
        <w:rPr>
          <w:rFonts w:cstheme="minorHAnsi"/>
          <w:sz w:val="20"/>
          <w:szCs w:val="20"/>
        </w:rPr>
        <w:t xml:space="preserve"> pathways, </w:t>
      </w:r>
      <w:proofErr w:type="spellStart"/>
      <w:r w:rsidR="002B786D" w:rsidRPr="000B66E6">
        <w:rPr>
          <w:rFonts w:cstheme="minorHAnsi"/>
          <w:sz w:val="20"/>
          <w:szCs w:val="20"/>
        </w:rPr>
        <w:t>eg</w:t>
      </w:r>
      <w:proofErr w:type="spellEnd"/>
      <w:r w:rsidR="002B786D" w:rsidRPr="000B66E6">
        <w:rPr>
          <w:rFonts w:cstheme="minorHAnsi"/>
          <w:sz w:val="20"/>
          <w:szCs w:val="20"/>
        </w:rPr>
        <w:t xml:space="preserve">-Notch, </w:t>
      </w:r>
      <w:proofErr w:type="spellStart"/>
      <w:r w:rsidR="002B786D" w:rsidRPr="000B66E6">
        <w:rPr>
          <w:rFonts w:cstheme="minorHAnsi"/>
          <w:sz w:val="20"/>
          <w:szCs w:val="20"/>
        </w:rPr>
        <w:t>Wnt</w:t>
      </w:r>
      <w:proofErr w:type="spellEnd"/>
      <w:r w:rsidR="002B786D" w:rsidRPr="000B66E6">
        <w:rPr>
          <w:rFonts w:cstheme="minorHAnsi"/>
          <w:sz w:val="20"/>
          <w:szCs w:val="20"/>
        </w:rPr>
        <w:t xml:space="preserve"> etc</w:t>
      </w:r>
      <w:r w:rsidR="002B786D">
        <w:rPr>
          <w:rFonts w:cstheme="minorHAnsi"/>
          <w:sz w:val="16"/>
          <w:szCs w:val="16"/>
        </w:rPr>
        <w:t>.</w:t>
      </w:r>
    </w:p>
    <w:p w14:paraId="7E9856A5" w14:textId="4E1C8556" w:rsidR="00FD7424" w:rsidRPr="00FD7424" w:rsidRDefault="00FD7424" w:rsidP="00FD7424">
      <w:pPr>
        <w:tabs>
          <w:tab w:val="left" w:pos="1174"/>
        </w:tabs>
        <w:autoSpaceDE w:val="0"/>
        <w:autoSpaceDN w:val="0"/>
        <w:spacing w:before="120" w:line="247" w:lineRule="auto"/>
        <w:ind w:right="628"/>
        <w:rPr>
          <w:rFonts w:asciiTheme="majorHAnsi" w:hAnsiTheme="majorHAnsi" w:cstheme="majorHAnsi"/>
          <w:b/>
          <w:bCs/>
          <w:sz w:val="16"/>
          <w:szCs w:val="16"/>
        </w:rPr>
        <w:sectPr w:rsidR="00FD7424" w:rsidRPr="00FD7424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7D7B0EE2" w14:textId="51BDBDF5" w:rsidR="00AE3E37" w:rsidRPr="006811ED" w:rsidRDefault="00AE3E37" w:rsidP="00404E5B">
      <w:pPr>
        <w:spacing w:before="92"/>
        <w:ind w:right="4234"/>
        <w:rPr>
          <w:rFonts w:ascii="Times New Roman" w:hAnsi="Times New Roman" w:cs="Times New Roman"/>
          <w:sz w:val="21"/>
          <w:szCs w:val="21"/>
        </w:rPr>
      </w:pPr>
    </w:p>
    <w:p w14:paraId="50BC2EE5" w14:textId="3236C306" w:rsidR="00AE3E37" w:rsidRPr="00401713" w:rsidRDefault="00401713" w:rsidP="00401713">
      <w:pPr>
        <w:spacing w:before="62"/>
        <w:ind w:right="423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Ema</w:t>
      </w:r>
      <w:r w:rsidR="008D59B8">
        <w:rPr>
          <w:rFonts w:ascii="Times New Roman" w:hAnsi="Times New Roman" w:cs="Times New Roman"/>
          <w:sz w:val="20"/>
          <w:szCs w:val="20"/>
        </w:rPr>
        <w:t>il Id- rkhdiva@gmail.com</w:t>
      </w:r>
      <w:r w:rsidR="008D59B8" w:rsidRPr="0040171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E5FE1B4" w14:textId="61F1D4A3" w:rsidR="00401713" w:rsidRPr="00EB5503" w:rsidRDefault="00EB550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Full N</w:t>
      </w:r>
      <w:r w:rsidR="00401713" w:rsidRPr="00EB5503">
        <w:rPr>
          <w:rFonts w:ascii="Times New Roman" w:hAnsi="Times New Roman" w:cs="Times New Roman"/>
          <w:sz w:val="20"/>
          <w:szCs w:val="20"/>
        </w:rPr>
        <w:t>ame</w:t>
      </w:r>
      <w:r w:rsidR="00F60707" w:rsidRPr="00F60707">
        <w:rPr>
          <w:rFonts w:ascii="Times New Roman" w:hAnsi="Times New Roman" w:cs="Times New Roman"/>
          <w:color w:val="FF0000"/>
          <w:sz w:val="24"/>
          <w:szCs w:val="20"/>
        </w:rPr>
        <w:t>*</w:t>
      </w:r>
      <w:r w:rsidR="00401713" w:rsidRPr="00EB5503">
        <w:rPr>
          <w:rFonts w:ascii="Times New Roman" w:hAnsi="Times New Roman" w:cs="Times New Roman"/>
          <w:sz w:val="20"/>
          <w:szCs w:val="20"/>
        </w:rPr>
        <w:t xml:space="preserve">: </w:t>
      </w:r>
      <w:r w:rsidR="008D59B8">
        <w:rPr>
          <w:rFonts w:ascii="Times New Roman" w:hAnsi="Times New Roman" w:cs="Times New Roman"/>
          <w:sz w:val="20"/>
          <w:szCs w:val="20"/>
        </w:rPr>
        <w:t>Rekha Kumari</w:t>
      </w:r>
    </w:p>
    <w:p w14:paraId="1F62A06B" w14:textId="766063BB" w:rsidR="0040171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Mobile Number</w:t>
      </w:r>
      <w:r w:rsidR="00F60707" w:rsidRPr="00F60707">
        <w:rPr>
          <w:rFonts w:ascii="Times New Roman" w:hAnsi="Times New Roman" w:cs="Times New Roman"/>
          <w:color w:val="FF0000"/>
          <w:sz w:val="24"/>
          <w:szCs w:val="20"/>
        </w:rPr>
        <w:t>*</w:t>
      </w:r>
      <w:r w:rsidRPr="00EB5503">
        <w:rPr>
          <w:rFonts w:ascii="Times New Roman" w:hAnsi="Times New Roman" w:cs="Times New Roman"/>
          <w:sz w:val="20"/>
          <w:szCs w:val="20"/>
        </w:rPr>
        <w:t>:</w:t>
      </w:r>
      <w:r w:rsidR="008D59B8">
        <w:rPr>
          <w:rFonts w:ascii="Times New Roman" w:hAnsi="Times New Roman" w:cs="Times New Roman"/>
          <w:sz w:val="20"/>
          <w:szCs w:val="20"/>
        </w:rPr>
        <w:t>9654792721</w:t>
      </w:r>
    </w:p>
    <w:p w14:paraId="25B0DD2C" w14:textId="20D536A7" w:rsidR="00826EA2" w:rsidRDefault="00826EA2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Affiliation</w:t>
      </w:r>
      <w:r w:rsidR="00CF14D5" w:rsidRPr="00F60707">
        <w:rPr>
          <w:rFonts w:ascii="Times New Roman" w:hAnsi="Times New Roman" w:cs="Times New Roman"/>
          <w:color w:val="FF0000"/>
          <w:sz w:val="24"/>
          <w:szCs w:val="20"/>
        </w:rPr>
        <w:t>*</w:t>
      </w:r>
      <w:r>
        <w:rPr>
          <w:rFonts w:ascii="Times New Roman" w:hAnsi="Times New Roman" w:cs="Times New Roman"/>
          <w:sz w:val="20"/>
          <w:szCs w:val="20"/>
        </w:rPr>
        <w:t>:</w:t>
      </w:r>
      <w:r w:rsidR="008D59B8">
        <w:rPr>
          <w:rFonts w:ascii="Times New Roman" w:hAnsi="Times New Roman" w:cs="Times New Roman"/>
          <w:sz w:val="20"/>
          <w:szCs w:val="20"/>
        </w:rPr>
        <w:t xml:space="preserve">Institute of Liver and </w:t>
      </w:r>
      <w:proofErr w:type="spellStart"/>
      <w:r w:rsidR="008D59B8">
        <w:rPr>
          <w:rFonts w:ascii="Times New Roman" w:hAnsi="Times New Roman" w:cs="Times New Roman"/>
          <w:sz w:val="20"/>
          <w:szCs w:val="20"/>
        </w:rPr>
        <w:t>Billiary</w:t>
      </w:r>
      <w:proofErr w:type="spellEnd"/>
      <w:r w:rsidR="008D59B8">
        <w:rPr>
          <w:rFonts w:ascii="Times New Roman" w:hAnsi="Times New Roman" w:cs="Times New Roman"/>
          <w:sz w:val="20"/>
          <w:szCs w:val="20"/>
        </w:rPr>
        <w:t xml:space="preserve"> Sciences</w:t>
      </w:r>
    </w:p>
    <w:p w14:paraId="0D21B296" w14:textId="3BC36B91" w:rsidR="00F60707" w:rsidRPr="00EB5503" w:rsidRDefault="00F60707" w:rsidP="00F60707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Category</w:t>
      </w:r>
      <w:r w:rsidRPr="00F60707">
        <w:rPr>
          <w:rFonts w:ascii="Times New Roman" w:hAnsi="Times New Roman" w:cs="Times New Roman"/>
          <w:color w:val="FF0000"/>
          <w:sz w:val="24"/>
          <w:szCs w:val="20"/>
        </w:rPr>
        <w:t>*</w:t>
      </w:r>
      <w:r w:rsidRPr="00EB5503">
        <w:rPr>
          <w:rFonts w:ascii="Times New Roman" w:hAnsi="Times New Roman" w:cs="Times New Roman"/>
          <w:sz w:val="20"/>
          <w:szCs w:val="20"/>
        </w:rPr>
        <w:t>: ( Poster presentation)</w:t>
      </w:r>
    </w:p>
    <w:p w14:paraId="60CCD08C" w14:textId="5BE7ACFD"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 xml:space="preserve">Linked </w:t>
      </w:r>
      <w:proofErr w:type="spellStart"/>
      <w:r w:rsidRPr="00EB5503">
        <w:rPr>
          <w:rFonts w:ascii="Times New Roman" w:hAnsi="Times New Roman" w:cs="Times New Roman"/>
          <w:sz w:val="20"/>
          <w:szCs w:val="20"/>
        </w:rPr>
        <w:t>In:</w:t>
      </w:r>
      <w:r w:rsidR="008D59B8">
        <w:rPr>
          <w:rFonts w:ascii="Times New Roman" w:hAnsi="Times New Roman" w:cs="Times New Roman"/>
          <w:sz w:val="20"/>
          <w:szCs w:val="20"/>
        </w:rPr>
        <w:t>Rekha</w:t>
      </w:r>
      <w:proofErr w:type="spellEnd"/>
      <w:r w:rsidR="008D59B8">
        <w:rPr>
          <w:rFonts w:ascii="Times New Roman" w:hAnsi="Times New Roman" w:cs="Times New Roman"/>
          <w:sz w:val="20"/>
          <w:szCs w:val="20"/>
        </w:rPr>
        <w:t xml:space="preserve"> Kumari</w:t>
      </w:r>
    </w:p>
    <w:p w14:paraId="2C698392" w14:textId="084468FC" w:rsidR="00366A87" w:rsidRDefault="009836AE" w:rsidP="00366A87">
      <w:pPr>
        <w:pStyle w:val="BodyTex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Postal Address</w:t>
      </w:r>
      <w:r w:rsidR="00D948AD" w:rsidRPr="00F60707">
        <w:rPr>
          <w:rFonts w:ascii="Times New Roman" w:hAnsi="Times New Roman" w:cs="Times New Roman"/>
          <w:color w:val="FF0000"/>
          <w:sz w:val="24"/>
          <w:szCs w:val="20"/>
        </w:rPr>
        <w:t>*</w:t>
      </w:r>
      <w:r>
        <w:rPr>
          <w:rFonts w:ascii="Times New Roman" w:hAnsi="Times New Roman" w:cs="Times New Roman"/>
          <w:sz w:val="20"/>
          <w:szCs w:val="20"/>
        </w:rPr>
        <w:t>:</w:t>
      </w:r>
      <w:r w:rsidR="008D59B8">
        <w:rPr>
          <w:rFonts w:ascii="Times New Roman" w:hAnsi="Times New Roman" w:cs="Times New Roman"/>
          <w:sz w:val="20"/>
          <w:szCs w:val="20"/>
        </w:rPr>
        <w:t xml:space="preserve"> Gurgaon</w:t>
      </w:r>
    </w:p>
    <w:p w14:paraId="66E9436A" w14:textId="5A7C678C" w:rsidR="00366A87" w:rsidRPr="00366A87" w:rsidRDefault="00366A87" w:rsidP="00366A87">
      <w:pPr>
        <w:pStyle w:val="BodyTex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  <w:sectPr w:rsidR="00366A87" w:rsidRPr="00366A8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Times New Roman" w:hAnsi="Times New Roman" w:cs="Times New Roman"/>
          <w:sz w:val="20"/>
          <w:szCs w:val="20"/>
        </w:rPr>
        <w:t>Research Interest</w:t>
      </w:r>
      <w:r w:rsidRPr="00366A87">
        <w:rPr>
          <w:rFonts w:ascii="Times New Roman" w:hAnsi="Times New Roman" w:cs="Times New Roman"/>
          <w:color w:val="FF0000"/>
          <w:sz w:val="20"/>
          <w:szCs w:val="20"/>
        </w:rPr>
        <w:t>*</w:t>
      </w:r>
      <w:r>
        <w:rPr>
          <w:rFonts w:ascii="Times New Roman" w:hAnsi="Times New Roman" w:cs="Times New Roman"/>
          <w:sz w:val="20"/>
          <w:szCs w:val="20"/>
        </w:rPr>
        <w:t>:</w:t>
      </w:r>
      <w:r w:rsidR="008D59B8">
        <w:rPr>
          <w:rFonts w:ascii="Times New Roman" w:hAnsi="Times New Roman" w:cs="Times New Roman"/>
          <w:sz w:val="20"/>
          <w:szCs w:val="20"/>
        </w:rPr>
        <w:t>Immunology, Molecular Biology, Regenerative Medicine, Stem Cell,  Proteomics</w:t>
      </w:r>
    </w:p>
    <w:p w14:paraId="1DCC2F5F" w14:textId="77777777" w:rsidR="00F60707" w:rsidRPr="00F60707" w:rsidRDefault="00F60707" w:rsidP="00F60707">
      <w:pPr>
        <w:pStyle w:val="BodyText"/>
        <w:spacing w:before="3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</w:t>
      </w:r>
    </w:p>
    <w:sectPr w:rsidR="00F60707" w:rsidRPr="00F60707" w:rsidSect="00F60707">
      <w:type w:val="continuous"/>
      <w:pgSz w:w="11910" w:h="16840"/>
      <w:pgMar w:top="1740" w:right="580" w:bottom="45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87829" w14:textId="77777777" w:rsidR="007B6CC7" w:rsidRDefault="007B6CC7">
      <w:r>
        <w:separator/>
      </w:r>
    </w:p>
  </w:endnote>
  <w:endnote w:type="continuationSeparator" w:id="0">
    <w:p w14:paraId="75051447" w14:textId="77777777" w:rsidR="007B6CC7" w:rsidRDefault="007B6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FE7D3" w14:textId="77777777" w:rsidR="00F60707" w:rsidRPr="00F60707" w:rsidRDefault="00F60707" w:rsidP="00F60707">
    <w:pPr>
      <w:pStyle w:val="Footer"/>
      <w:jc w:val="center"/>
    </w:pPr>
    <w:r w:rsidRPr="00F60707">
      <w:rPr>
        <w:rFonts w:ascii="Times New Roman" w:hAnsi="Times New Roman" w:cs="Times New Roman"/>
        <w:sz w:val="16"/>
        <w:szCs w:val="16"/>
      </w:rPr>
      <w:t>-----Fields mark with “</w:t>
    </w:r>
    <w:r w:rsidRPr="00F60707">
      <w:rPr>
        <w:rFonts w:ascii="Times New Roman" w:eastAsia="Calibri" w:hAnsi="Times New Roman" w:cs="Times New Roman"/>
        <w:color w:val="FF0000"/>
        <w:sz w:val="16"/>
        <w:szCs w:val="16"/>
      </w:rPr>
      <w:t>*</w:t>
    </w:r>
    <w:r w:rsidRPr="00F60707">
      <w:rPr>
        <w:rFonts w:ascii="Times New Roman" w:hAnsi="Times New Roman" w:cs="Times New Roman"/>
        <w:sz w:val="16"/>
        <w:szCs w:val="16"/>
      </w:rPr>
      <w:t>” are compulsory-----</w:t>
    </w:r>
  </w:p>
  <w:p w14:paraId="2F0D557B" w14:textId="77777777" w:rsidR="00AE3E37" w:rsidRDefault="00AE3E37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9BD4B" w14:textId="77777777" w:rsidR="007B6CC7" w:rsidRDefault="007B6CC7">
      <w:r>
        <w:separator/>
      </w:r>
    </w:p>
  </w:footnote>
  <w:footnote w:type="continuationSeparator" w:id="0">
    <w:p w14:paraId="195F2A57" w14:textId="77777777" w:rsidR="007B6CC7" w:rsidRDefault="007B6C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25213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7460725" wp14:editId="148CE89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C2B925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545C2AA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46072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" filled="f" stroked="f">
              <v:textbox inset="0,0,0,0">
                <w:txbxContent>
                  <w:p w14:paraId="7CC2B925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545C2AA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5C573FF8"/>
    <w:multiLevelType w:val="hybridMultilevel"/>
    <w:tmpl w:val="D6FC2CA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2A4CD3"/>
    <w:multiLevelType w:val="hybridMultilevel"/>
    <w:tmpl w:val="4CFE24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417430">
    <w:abstractNumId w:val="0"/>
  </w:num>
  <w:num w:numId="2" w16cid:durableId="2146270349">
    <w:abstractNumId w:val="1"/>
  </w:num>
  <w:num w:numId="3" w16cid:durableId="209848009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695347959">
    <w:abstractNumId w:val="3"/>
  </w:num>
  <w:num w:numId="5" w16cid:durableId="7101562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517CD"/>
    <w:rsid w:val="000B66E6"/>
    <w:rsid w:val="000D2E8F"/>
    <w:rsid w:val="000E2911"/>
    <w:rsid w:val="000F308B"/>
    <w:rsid w:val="001128C6"/>
    <w:rsid w:val="001263DF"/>
    <w:rsid w:val="0019299C"/>
    <w:rsid w:val="001F00D5"/>
    <w:rsid w:val="002835A0"/>
    <w:rsid w:val="00292ED9"/>
    <w:rsid w:val="002B786D"/>
    <w:rsid w:val="003060C2"/>
    <w:rsid w:val="00366A87"/>
    <w:rsid w:val="003C7A72"/>
    <w:rsid w:val="003D5C02"/>
    <w:rsid w:val="00401713"/>
    <w:rsid w:val="00404E5B"/>
    <w:rsid w:val="00414F7B"/>
    <w:rsid w:val="004355DC"/>
    <w:rsid w:val="00455C3E"/>
    <w:rsid w:val="004749B4"/>
    <w:rsid w:val="00494130"/>
    <w:rsid w:val="004F3523"/>
    <w:rsid w:val="005973B9"/>
    <w:rsid w:val="005B3A56"/>
    <w:rsid w:val="005D1367"/>
    <w:rsid w:val="005D7C65"/>
    <w:rsid w:val="006060CE"/>
    <w:rsid w:val="00612D75"/>
    <w:rsid w:val="0063497F"/>
    <w:rsid w:val="00647427"/>
    <w:rsid w:val="00660B67"/>
    <w:rsid w:val="006811ED"/>
    <w:rsid w:val="006D061E"/>
    <w:rsid w:val="00742279"/>
    <w:rsid w:val="00770C34"/>
    <w:rsid w:val="007B6CC7"/>
    <w:rsid w:val="007D0D6B"/>
    <w:rsid w:val="00826EA2"/>
    <w:rsid w:val="00873DF0"/>
    <w:rsid w:val="008756E6"/>
    <w:rsid w:val="008D59B8"/>
    <w:rsid w:val="008F4C83"/>
    <w:rsid w:val="009836AE"/>
    <w:rsid w:val="009B2D44"/>
    <w:rsid w:val="009D408E"/>
    <w:rsid w:val="009E03D1"/>
    <w:rsid w:val="00A07E82"/>
    <w:rsid w:val="00A25BD2"/>
    <w:rsid w:val="00A64CD0"/>
    <w:rsid w:val="00A9710C"/>
    <w:rsid w:val="00AE3E37"/>
    <w:rsid w:val="00B21A57"/>
    <w:rsid w:val="00B24AC1"/>
    <w:rsid w:val="00BF243A"/>
    <w:rsid w:val="00C0653D"/>
    <w:rsid w:val="00C33602"/>
    <w:rsid w:val="00C86E1F"/>
    <w:rsid w:val="00CD6F55"/>
    <w:rsid w:val="00CF14D5"/>
    <w:rsid w:val="00D40D07"/>
    <w:rsid w:val="00D948AD"/>
    <w:rsid w:val="00DB670B"/>
    <w:rsid w:val="00DE3104"/>
    <w:rsid w:val="00E63DF5"/>
    <w:rsid w:val="00EB5503"/>
    <w:rsid w:val="00EE6950"/>
    <w:rsid w:val="00F14378"/>
    <w:rsid w:val="00F60707"/>
    <w:rsid w:val="00F72EEA"/>
    <w:rsid w:val="00F84396"/>
    <w:rsid w:val="00F84CAE"/>
    <w:rsid w:val="00FD3720"/>
    <w:rsid w:val="00FD74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7E0F83"/>
  <w15:docId w15:val="{8384B780-D493-4F2C-BE49-1FA654B8A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8D59B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NoSpacing">
    <w:name w:val="No Spacing"/>
    <w:uiPriority w:val="1"/>
    <w:qFormat/>
    <w:rsid w:val="00A25BD2"/>
    <w:rPr>
      <w:rFonts w:ascii="Tw Cen MT" w:eastAsia="Tw Cen MT" w:hAnsi="Tw Cen MT" w:cs="Tw Cen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3787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75D0F-A394-4B11-9937-5227FFC44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864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Rekha kumari</cp:lastModifiedBy>
  <cp:revision>7</cp:revision>
  <dcterms:created xsi:type="dcterms:W3CDTF">2023-01-17T06:19:00Z</dcterms:created>
  <dcterms:modified xsi:type="dcterms:W3CDTF">2023-01-21T11:10:00Z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