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FD91E" w14:textId="0247CD96" w:rsidR="000A1424" w:rsidRDefault="00244BA9" w:rsidP="008A6846">
      <w:pPr>
        <w:jc w:val="center"/>
        <w:rPr>
          <w:b/>
          <w:bCs/>
        </w:rPr>
      </w:pPr>
      <w:r>
        <w:rPr>
          <w:b/>
          <w:bCs/>
        </w:rPr>
        <w:t>PATHS TO SETUP A SUCCESSFUL HEMATOPOIETIC STEM-CELL TRANSPLANTATION IN INDONESIA</w:t>
      </w:r>
    </w:p>
    <w:p w14:paraId="17A6B5E2" w14:textId="719C5008" w:rsidR="000A1424" w:rsidRDefault="000A1424" w:rsidP="00D65AA6">
      <w:pPr>
        <w:jc w:val="both"/>
        <w:rPr>
          <w:b/>
          <w:bCs/>
        </w:rPr>
      </w:pPr>
    </w:p>
    <w:p w14:paraId="14B724D7" w14:textId="6EB8BFA5" w:rsidR="000A1424" w:rsidRDefault="00244BA9" w:rsidP="006356DE">
      <w:pPr>
        <w:jc w:val="center"/>
        <w:rPr>
          <w:b/>
          <w:bCs/>
        </w:rPr>
      </w:pPr>
      <w:r>
        <w:rPr>
          <w:b/>
          <w:bCs/>
        </w:rPr>
        <w:t>D</w:t>
      </w:r>
      <w:r w:rsidR="00BF5B14">
        <w:rPr>
          <w:b/>
          <w:bCs/>
        </w:rPr>
        <w:t>amai Santosa</w:t>
      </w:r>
      <w:r w:rsidR="006356DE">
        <w:rPr>
          <w:b/>
          <w:bCs/>
        </w:rPr>
        <w:t xml:space="preserve"> </w:t>
      </w:r>
      <w:r w:rsidR="006356DE" w:rsidRPr="006356DE">
        <w:rPr>
          <w:b/>
          <w:bCs/>
          <w:vertAlign w:val="superscript"/>
        </w:rPr>
        <w:t>1</w:t>
      </w:r>
      <w:r w:rsidR="00BF5B14">
        <w:rPr>
          <w:b/>
          <w:bCs/>
        </w:rPr>
        <w:t>, Daniel Rizky</w:t>
      </w:r>
      <w:r w:rsidR="006356DE">
        <w:rPr>
          <w:b/>
          <w:bCs/>
        </w:rPr>
        <w:t xml:space="preserve"> </w:t>
      </w:r>
      <w:r w:rsidR="006356DE" w:rsidRPr="006356DE">
        <w:rPr>
          <w:b/>
          <w:bCs/>
          <w:vertAlign w:val="superscript"/>
        </w:rPr>
        <w:t>1</w:t>
      </w:r>
      <w:r w:rsidR="00BF5B14">
        <w:rPr>
          <w:b/>
          <w:bCs/>
        </w:rPr>
        <w:t>, Sri Setyowati</w:t>
      </w:r>
      <w:r w:rsidR="006356DE" w:rsidRPr="006356DE">
        <w:rPr>
          <w:b/>
          <w:bCs/>
          <w:vertAlign w:val="superscript"/>
        </w:rPr>
        <w:t>2</w:t>
      </w:r>
      <w:r w:rsidR="00BF5B14">
        <w:rPr>
          <w:b/>
          <w:bCs/>
        </w:rPr>
        <w:t>, Budi Setiawan</w:t>
      </w:r>
      <w:r w:rsidR="006356DE">
        <w:rPr>
          <w:b/>
          <w:bCs/>
        </w:rPr>
        <w:t xml:space="preserve"> </w:t>
      </w:r>
      <w:r w:rsidR="006356DE" w:rsidRPr="006356DE">
        <w:rPr>
          <w:b/>
          <w:bCs/>
          <w:vertAlign w:val="superscript"/>
        </w:rPr>
        <w:t>1</w:t>
      </w:r>
      <w:r w:rsidR="00BF5B14">
        <w:rPr>
          <w:b/>
          <w:bCs/>
        </w:rPr>
        <w:t>, Eko Adi Pangarsa</w:t>
      </w:r>
      <w:r w:rsidR="006356DE">
        <w:rPr>
          <w:b/>
          <w:bCs/>
        </w:rPr>
        <w:t xml:space="preserve"> </w:t>
      </w:r>
      <w:r w:rsidR="006356DE" w:rsidRPr="006356DE">
        <w:rPr>
          <w:b/>
          <w:bCs/>
          <w:vertAlign w:val="superscript"/>
        </w:rPr>
        <w:t>1</w:t>
      </w:r>
    </w:p>
    <w:p w14:paraId="6E3DED2B" w14:textId="460670D7" w:rsidR="00BF5B14" w:rsidRDefault="00244BA9" w:rsidP="006356DE">
      <w:pPr>
        <w:spacing w:after="0"/>
        <w:jc w:val="center"/>
        <w:rPr>
          <w:rFonts w:ascii="Times New Roman" w:hAnsi="Times New Roman"/>
          <w:sz w:val="24"/>
          <w:szCs w:val="24"/>
        </w:rPr>
      </w:pPr>
      <w:r w:rsidRPr="006356DE">
        <w:rPr>
          <w:rFonts w:ascii="Times New Roman" w:hAnsi="Times New Roman"/>
          <w:sz w:val="24"/>
          <w:szCs w:val="24"/>
          <w:vertAlign w:val="superscript"/>
        </w:rPr>
        <w:t>1</w:t>
      </w:r>
      <w:r>
        <w:rPr>
          <w:rFonts w:ascii="Times New Roman" w:hAnsi="Times New Roman"/>
          <w:sz w:val="24"/>
          <w:szCs w:val="24"/>
          <w:vertAlign w:val="superscript"/>
        </w:rPr>
        <w:t xml:space="preserve"> </w:t>
      </w:r>
      <w:r>
        <w:rPr>
          <w:rFonts w:ascii="Times New Roman" w:hAnsi="Times New Roman"/>
          <w:sz w:val="24"/>
          <w:szCs w:val="24"/>
        </w:rPr>
        <w:t>Division of Hematolog</w:t>
      </w:r>
      <w:r>
        <w:rPr>
          <w:rFonts w:ascii="Times New Roman" w:hAnsi="Times New Roman"/>
          <w:sz w:val="24"/>
          <w:szCs w:val="24"/>
        </w:rPr>
        <w:t xml:space="preserve">y Medical Oncology, Department of Internal Medicine, Faculty of Medicine, Diponegoro University- Dr. Kariadi Hospital Semarang. </w:t>
      </w:r>
      <w:r w:rsidRPr="006356DE">
        <w:rPr>
          <w:rFonts w:ascii="Times New Roman" w:hAnsi="Times New Roman"/>
          <w:sz w:val="24"/>
          <w:szCs w:val="24"/>
          <w:vertAlign w:val="superscript"/>
        </w:rPr>
        <w:t>2</w:t>
      </w:r>
      <w:r>
        <w:rPr>
          <w:rFonts w:ascii="Times New Roman" w:hAnsi="Times New Roman"/>
          <w:sz w:val="24"/>
          <w:szCs w:val="24"/>
        </w:rPr>
        <w:t xml:space="preserve"> Kariadi General Hospital, Semarang City, Central Java Province, Indonesia</w:t>
      </w:r>
    </w:p>
    <w:p w14:paraId="2BC7CF27" w14:textId="63BD3F4A" w:rsidR="00BF5B14" w:rsidRDefault="00BF5B14" w:rsidP="00D65AA6">
      <w:pPr>
        <w:jc w:val="both"/>
        <w:rPr>
          <w:b/>
          <w:bCs/>
        </w:rPr>
      </w:pPr>
    </w:p>
    <w:p w14:paraId="64881736" w14:textId="64C7E12A" w:rsidR="00ED3467" w:rsidRPr="000A1424" w:rsidRDefault="00244BA9" w:rsidP="00D65AA6">
      <w:pPr>
        <w:jc w:val="both"/>
        <w:rPr>
          <w:b/>
          <w:bCs/>
        </w:rPr>
      </w:pPr>
      <w:r>
        <w:rPr>
          <w:b/>
          <w:bCs/>
        </w:rPr>
        <w:t>Backgrounds</w:t>
      </w:r>
      <w:r w:rsidRPr="005B2306">
        <w:rPr>
          <w:b/>
          <w:bCs/>
        </w:rPr>
        <w:t>:</w:t>
      </w:r>
      <w:r>
        <w:t xml:space="preserve"> </w:t>
      </w:r>
      <w:r w:rsidRPr="00D65AA6">
        <w:t xml:space="preserve">Hematopoietic stem-cell </w:t>
      </w:r>
      <w:r w:rsidRPr="00D65AA6">
        <w:t>transplantation (HSCT) was first described approximately 60 years ago for the treatment of malignant and nonmalignant hematologic disorders, and its use has increased dramatically over the past 20 years. Although HSCT has been the norm for many patients in</w:t>
      </w:r>
      <w:r w:rsidRPr="00D65AA6">
        <w:t xml:space="preserve"> </w:t>
      </w:r>
      <w:r>
        <w:t>developed countries</w:t>
      </w:r>
      <w:r w:rsidRPr="00D65AA6">
        <w:t xml:space="preserve">, it hasn't been universally accepted, especially in </w:t>
      </w:r>
      <w:r>
        <w:t>developing countries</w:t>
      </w:r>
      <w:r w:rsidRPr="00D65AA6">
        <w:t>, because of the significant financial investment, infrastructure, and health care professional training needed to provide such treatment.</w:t>
      </w:r>
      <w:r>
        <w:t xml:space="preserve"> The purpose of this stud</w:t>
      </w:r>
      <w:r>
        <w:t>y is to describe the experience of Dr. Kariadi Hospital as a general hospital in developing countries in establishing its HSCT program.</w:t>
      </w:r>
    </w:p>
    <w:p w14:paraId="25D254B5" w14:textId="2B6BA0F7" w:rsidR="00D65AA6" w:rsidRDefault="00244BA9" w:rsidP="00D65AA6">
      <w:pPr>
        <w:jc w:val="both"/>
      </w:pPr>
      <w:r w:rsidRPr="005B2306">
        <w:rPr>
          <w:b/>
          <w:bCs/>
        </w:rPr>
        <w:t>Methodology:</w:t>
      </w:r>
      <w:r>
        <w:t xml:space="preserve"> </w:t>
      </w:r>
      <w:r w:rsidRPr="00D65AA6">
        <w:t xml:space="preserve">Over the </w:t>
      </w:r>
      <w:r>
        <w:t>last</w:t>
      </w:r>
      <w:r w:rsidRPr="00D65AA6">
        <w:t xml:space="preserve"> decade, however, efforts to bring HSCT to </w:t>
      </w:r>
      <w:r>
        <w:t>Indonesia</w:t>
      </w:r>
      <w:r w:rsidRPr="00D65AA6">
        <w:t xml:space="preserve"> have increased, and </w:t>
      </w:r>
      <w:r>
        <w:t>Dr. Kariadi Hospital</w:t>
      </w:r>
      <w:r w:rsidRPr="00D65AA6">
        <w:t xml:space="preserve"> </w:t>
      </w:r>
      <w:r w:rsidRPr="00D65AA6">
        <w:t xml:space="preserve">has described its efforts to establish such a program. We aim to provide an overview of the current </w:t>
      </w:r>
      <w:r>
        <w:t>cases</w:t>
      </w:r>
      <w:r w:rsidRPr="00D65AA6">
        <w:t xml:space="preserve"> and applications of HSCT in </w:t>
      </w:r>
      <w:r>
        <w:t>our center</w:t>
      </w:r>
    </w:p>
    <w:p w14:paraId="5B0AEB6F" w14:textId="62D52879" w:rsidR="005B2306" w:rsidRDefault="00244BA9" w:rsidP="00D65AA6">
      <w:pPr>
        <w:jc w:val="both"/>
      </w:pPr>
      <w:r>
        <w:rPr>
          <w:b/>
          <w:bCs/>
        </w:rPr>
        <w:t>Results and discussion</w:t>
      </w:r>
      <w:r w:rsidRPr="005B2306">
        <w:rPr>
          <w:b/>
          <w:bCs/>
        </w:rPr>
        <w:t>:</w:t>
      </w:r>
      <w:r>
        <w:t xml:space="preserve"> Since the last decade, we have performed more than 20 HSCT procedures which exponentially increased i</w:t>
      </w:r>
      <w:r>
        <w:t>n the last 2 years. Autologous stem cell transplantation is the most common (80%) procedure we performed with multiple myeloma (40%) as the most common diagnosis. For allogeneic stem cell transplantation, we only use matched siblings or unrelated donors an</w:t>
      </w:r>
      <w:r>
        <w:t>d still developing for haploidentical donors. Our most used conditioning regimens are high-dose melphalan, BeEAM (bendamustine, etoposide, cytarabine melphalan), EAC (etoposide, cytarabine, and cyclophosphamide), and fludarabine-melphalan. 95% of our patie</w:t>
      </w:r>
      <w:r>
        <w:t>nts had their neutrophil engraftment in 13-17 days. We have reported transplant-related death in 1 heavily treated non-Hodgkin lymphoma patient, death because of acute and chronic GVHD also occurred in 2 patients. However, the challenging areas in our pra</w:t>
      </w:r>
      <w:r w:rsidR="006356DE">
        <w:t>c</w:t>
      </w:r>
      <w:r>
        <w:t>tice are the conditioning regimen availability and i</w:t>
      </w:r>
      <w:r w:rsidRPr="005B2306">
        <w:t>ntegration of specialized nurses, physicians, and support staff for the care of patients who undergo HSCT</w:t>
      </w:r>
      <w:r>
        <w:t xml:space="preserve">. To overcome our limitations, we have performed an international collaboration with one of the </w:t>
      </w:r>
      <w:r>
        <w:t>established HSCT centers in Europe and conducted regular meetings every 2 weeks.</w:t>
      </w:r>
    </w:p>
    <w:p w14:paraId="3DCA87E1" w14:textId="77777777" w:rsidR="008A6846" w:rsidRDefault="00244BA9" w:rsidP="00D65AA6">
      <w:pPr>
        <w:jc w:val="both"/>
      </w:pPr>
      <w:r w:rsidRPr="005B2306">
        <w:rPr>
          <w:b/>
          <w:bCs/>
        </w:rPr>
        <w:t>Conclusions:</w:t>
      </w:r>
      <w:r>
        <w:t xml:space="preserve"> </w:t>
      </w:r>
      <w:r w:rsidRPr="005B2306">
        <w:t>Because of the small sample size and variety of indications, it is challenging to evaluate outcomes among transplantation sites in underdeveloped nations. Resourc</w:t>
      </w:r>
      <w:r w:rsidRPr="005B2306">
        <w:t>e-limited nations face more obstacles and have a somewhat higher complication rate than their developed counterparts as a result of several issues, including socioeconomic considerations and increased infection risks.</w:t>
      </w:r>
      <w:r>
        <w:t xml:space="preserve"> </w:t>
      </w:r>
      <w:r w:rsidRPr="005B2306">
        <w:t>A multilevel collaboration and steadfa</w:t>
      </w:r>
      <w:r w:rsidRPr="005B2306">
        <w:t>st commitment from a variety of local stakeholders, including healthcare professionals, administrators, governments, NGOs, and scientific societies, will be necessary to overcome these problems.</w:t>
      </w:r>
      <w:r>
        <w:t xml:space="preserve"> However, we believe the positive trend of increased HSCT perf</w:t>
      </w:r>
      <w:r>
        <w:t xml:space="preserve">ormed cases will improve our knowledge and experience for a better outcome to achieve. </w:t>
      </w:r>
    </w:p>
    <w:p w14:paraId="06AF927C" w14:textId="00AB117D" w:rsidR="008A6846" w:rsidRDefault="008A6846" w:rsidP="00D65AA6">
      <w:pPr>
        <w:jc w:val="both"/>
      </w:pPr>
      <w:r w:rsidRPr="008A6846">
        <w:rPr>
          <w:b/>
          <w:bCs/>
        </w:rPr>
        <w:t>Key words</w:t>
      </w:r>
      <w:r>
        <w:t>: HSCT, allogeneic, autologous, improve, sibling</w:t>
      </w:r>
    </w:p>
    <w:sectPr w:rsidR="008A6846" w:rsidSect="001C0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AA6"/>
    <w:rsid w:val="000A1424"/>
    <w:rsid w:val="001C01D9"/>
    <w:rsid w:val="00244BA9"/>
    <w:rsid w:val="00312FD6"/>
    <w:rsid w:val="004D294F"/>
    <w:rsid w:val="005B2306"/>
    <w:rsid w:val="006356DE"/>
    <w:rsid w:val="008A6846"/>
    <w:rsid w:val="00A751F5"/>
    <w:rsid w:val="00BF5B14"/>
    <w:rsid w:val="00D65AA6"/>
    <w:rsid w:val="00ED34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2208A77"/>
  <w15:chartTrackingRefBased/>
  <w15:docId w15:val="{DB367C03-C2A4-4ADE-9F80-1C20650BB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rizky</dc:creator>
  <cp:lastModifiedBy>Microsoft Office User</cp:lastModifiedBy>
  <cp:revision>3</cp:revision>
  <dcterms:created xsi:type="dcterms:W3CDTF">2022-08-15T08:13:00Z</dcterms:created>
  <dcterms:modified xsi:type="dcterms:W3CDTF">2022-08-15T08:14:00Z</dcterms:modified>
</cp:coreProperties>
</file>