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5E28B" w14:textId="0167ED36" w:rsidR="00B05723" w:rsidRDefault="00B05723" w:rsidP="00B05723">
      <w:pPr>
        <w:spacing w:line="480" w:lineRule="auto"/>
        <w:jc w:val="center"/>
        <w:rPr>
          <w:b/>
          <w:bCs/>
        </w:rPr>
      </w:pPr>
      <w:r>
        <w:rPr>
          <w:b/>
          <w:bCs/>
        </w:rPr>
        <w:t xml:space="preserve">Clinical data of </w:t>
      </w:r>
      <w:r w:rsidR="00A22A85" w:rsidRPr="00A22A85">
        <w:rPr>
          <w:b/>
          <w:bCs/>
        </w:rPr>
        <w:t>phase I-II</w:t>
      </w:r>
      <w:r w:rsidR="00A22A85">
        <w:rPr>
          <w:b/>
          <w:bCs/>
          <w:sz w:val="28"/>
          <w:szCs w:val="32"/>
        </w:rPr>
        <w:t xml:space="preserve"> of a</w:t>
      </w:r>
      <w:r w:rsidR="00F913C6" w:rsidRPr="00A22A85">
        <w:rPr>
          <w:b/>
          <w:bCs/>
        </w:rPr>
        <w:t>llogeneic NK cell</w:t>
      </w:r>
      <w:r w:rsidR="001E7CCB" w:rsidRPr="00A22A85">
        <w:rPr>
          <w:b/>
          <w:bCs/>
        </w:rPr>
        <w:t xml:space="preserve"> Therapy</w:t>
      </w:r>
      <w:r w:rsidR="00F913C6" w:rsidRPr="00A22A85">
        <w:rPr>
          <w:b/>
          <w:bCs/>
        </w:rPr>
        <w:t xml:space="preserve"> </w:t>
      </w:r>
      <w:r w:rsidR="001E7CCB" w:rsidRPr="00A22A85">
        <w:rPr>
          <w:b/>
          <w:bCs/>
        </w:rPr>
        <w:t>in</w:t>
      </w:r>
      <w:r w:rsidR="00A22A85">
        <w:rPr>
          <w:b/>
          <w:bCs/>
        </w:rPr>
        <w:t xml:space="preserve"> 70 patient</w:t>
      </w:r>
      <w:r>
        <w:rPr>
          <w:b/>
          <w:bCs/>
        </w:rPr>
        <w:t>s infected by</w:t>
      </w:r>
      <w:r w:rsidR="00F913C6" w:rsidRPr="00A22A85">
        <w:rPr>
          <w:b/>
          <w:bCs/>
        </w:rPr>
        <w:t xml:space="preserve"> COVID-19</w:t>
      </w:r>
      <w:r w:rsidR="001E7CCB" w:rsidRPr="00A22A85">
        <w:rPr>
          <w:b/>
          <w:bCs/>
        </w:rPr>
        <w:t xml:space="preserve"> in</w:t>
      </w:r>
      <w:r>
        <w:rPr>
          <w:b/>
          <w:bCs/>
        </w:rPr>
        <w:t xml:space="preserve"> 4 hospitals of</w:t>
      </w:r>
      <w:r w:rsidR="001E7CCB" w:rsidRPr="00A22A85">
        <w:rPr>
          <w:b/>
          <w:bCs/>
        </w:rPr>
        <w:t xml:space="preserve"> IRAN</w:t>
      </w:r>
    </w:p>
    <w:p w14:paraId="380051F1" w14:textId="7717D5D4" w:rsidR="000001BD" w:rsidRPr="007948EC" w:rsidRDefault="00914774" w:rsidP="00A32D6D">
      <w:pPr>
        <w:spacing w:line="480" w:lineRule="auto"/>
        <w:jc w:val="center"/>
        <w:rPr>
          <w:b/>
          <w:bCs/>
          <w:vertAlign w:val="superscript"/>
        </w:rPr>
      </w:pPr>
      <w:r w:rsidRPr="00A22A85">
        <w:rPr>
          <w:b/>
          <w:bCs/>
        </w:rPr>
        <w:t>Sahar Shojaei</w:t>
      </w:r>
      <w:r w:rsidR="001D6336">
        <w:rPr>
          <w:b/>
          <w:bCs/>
          <w:vertAlign w:val="superscript"/>
        </w:rPr>
        <w:t>1,2</w:t>
      </w:r>
      <w:r w:rsidR="00E73C67">
        <w:rPr>
          <w:b/>
          <w:bCs/>
        </w:rPr>
        <w:t>*</w:t>
      </w:r>
      <w:r w:rsidR="0051116B">
        <w:rPr>
          <w:b/>
          <w:bCs/>
        </w:rPr>
        <w:t xml:space="preserve">, Amir </w:t>
      </w:r>
      <w:r w:rsidR="00911373">
        <w:rPr>
          <w:b/>
          <w:bCs/>
        </w:rPr>
        <w:t>ail</w:t>
      </w:r>
      <w:r w:rsidR="0051116B">
        <w:rPr>
          <w:b/>
          <w:bCs/>
        </w:rPr>
        <w:t xml:space="preserve"> Hamidieh</w:t>
      </w:r>
      <w:r w:rsidR="001D6336">
        <w:rPr>
          <w:b/>
          <w:bCs/>
          <w:vertAlign w:val="superscript"/>
        </w:rPr>
        <w:t>3</w:t>
      </w:r>
      <w:r w:rsidR="0051116B">
        <w:rPr>
          <w:b/>
          <w:bCs/>
        </w:rPr>
        <w:t>, Mino Mohraz</w:t>
      </w:r>
      <w:r w:rsidR="000E7512">
        <w:rPr>
          <w:b/>
          <w:bCs/>
          <w:vertAlign w:val="superscript"/>
        </w:rPr>
        <w:t>3</w:t>
      </w:r>
      <w:r w:rsidR="0051116B">
        <w:rPr>
          <w:b/>
          <w:bCs/>
        </w:rPr>
        <w:t xml:space="preserve">, </w:t>
      </w:r>
      <w:r w:rsidR="00B40766">
        <w:rPr>
          <w:b/>
          <w:bCs/>
        </w:rPr>
        <w:t>Mehrnaz Asadi</w:t>
      </w:r>
      <w:r w:rsidR="000E7512">
        <w:rPr>
          <w:b/>
          <w:bCs/>
          <w:vertAlign w:val="superscript"/>
        </w:rPr>
        <w:t>3</w:t>
      </w:r>
      <w:r w:rsidR="00B40766">
        <w:rPr>
          <w:b/>
          <w:bCs/>
        </w:rPr>
        <w:t>,</w:t>
      </w:r>
      <w:r w:rsidR="003451E3">
        <w:rPr>
          <w:b/>
          <w:bCs/>
        </w:rPr>
        <w:t xml:space="preserve"> Mohamadreza Salehi</w:t>
      </w:r>
      <w:r w:rsidR="000E7512">
        <w:rPr>
          <w:b/>
          <w:bCs/>
          <w:vertAlign w:val="superscript"/>
        </w:rPr>
        <w:t>3</w:t>
      </w:r>
      <w:r w:rsidR="000001BD">
        <w:rPr>
          <w:b/>
          <w:bCs/>
        </w:rPr>
        <w:t>,</w:t>
      </w:r>
      <w:r w:rsidR="001D6336">
        <w:rPr>
          <w:b/>
          <w:bCs/>
        </w:rPr>
        <w:t xml:space="preserve"> </w:t>
      </w:r>
      <w:r w:rsidR="000001BD">
        <w:rPr>
          <w:b/>
          <w:bCs/>
        </w:rPr>
        <w:t>Alireza Nejatizadeh</w:t>
      </w:r>
      <w:r w:rsidR="000E7512">
        <w:rPr>
          <w:b/>
          <w:bCs/>
          <w:vertAlign w:val="superscript"/>
        </w:rPr>
        <w:t>4</w:t>
      </w:r>
      <w:r w:rsidR="000001BD">
        <w:rPr>
          <w:b/>
          <w:bCs/>
        </w:rPr>
        <w:t>, Mehdi Hassaniazd</w:t>
      </w:r>
      <w:r w:rsidR="000E7512">
        <w:rPr>
          <w:b/>
          <w:bCs/>
          <w:vertAlign w:val="superscript"/>
        </w:rPr>
        <w:t>4</w:t>
      </w:r>
      <w:r w:rsidR="000E7512">
        <w:rPr>
          <w:b/>
          <w:bCs/>
          <w:vertAlign w:val="subscript"/>
        </w:rPr>
        <w:t xml:space="preserve">, </w:t>
      </w:r>
      <w:r w:rsidR="00A32D6D">
        <w:rPr>
          <w:b/>
          <w:bCs/>
        </w:rPr>
        <w:t>Meisam Yousefi</w:t>
      </w:r>
      <w:r w:rsidR="007948EC">
        <w:rPr>
          <w:b/>
          <w:bCs/>
        </w:rPr>
        <w:t>, Bahar Ghorbani</w:t>
      </w:r>
      <w:r w:rsidR="007948EC">
        <w:rPr>
          <w:b/>
          <w:bCs/>
          <w:vertAlign w:val="superscript"/>
        </w:rPr>
        <w:t>1,2</w:t>
      </w:r>
      <w:r w:rsidR="007948EC">
        <w:rPr>
          <w:b/>
          <w:bCs/>
        </w:rPr>
        <w:t>, Maryam Hosseini</w:t>
      </w:r>
      <w:r w:rsidR="007948EC">
        <w:rPr>
          <w:b/>
          <w:bCs/>
          <w:vertAlign w:val="superscript"/>
        </w:rPr>
        <w:t>1,2</w:t>
      </w:r>
    </w:p>
    <w:p w14:paraId="6AD425F4" w14:textId="2C5E5D45" w:rsidR="000001BD" w:rsidRPr="00084E81" w:rsidRDefault="00C67FD4" w:rsidP="00084E81">
      <w:pPr>
        <w:spacing w:line="480" w:lineRule="auto"/>
        <w:rPr>
          <w:b/>
          <w:bCs/>
          <w:sz w:val="18"/>
          <w:szCs w:val="20"/>
        </w:rPr>
      </w:pPr>
      <w:r w:rsidRPr="00084E81">
        <w:rPr>
          <w:b/>
          <w:bCs/>
          <w:sz w:val="18"/>
          <w:szCs w:val="20"/>
        </w:rPr>
        <w:t>1-</w:t>
      </w:r>
      <w:r w:rsidR="000001BD" w:rsidRPr="00084E81">
        <w:rPr>
          <w:b/>
          <w:bCs/>
          <w:sz w:val="18"/>
          <w:szCs w:val="20"/>
        </w:rPr>
        <w:t>Middle East Cell and Gene Therapy company</w:t>
      </w:r>
      <w:r w:rsidRPr="00084E81">
        <w:rPr>
          <w:b/>
          <w:bCs/>
          <w:sz w:val="18"/>
          <w:szCs w:val="20"/>
        </w:rPr>
        <w:t>,</w:t>
      </w:r>
      <w:r w:rsidR="00911373" w:rsidRPr="00084E81">
        <w:rPr>
          <w:b/>
          <w:bCs/>
          <w:sz w:val="18"/>
          <w:szCs w:val="20"/>
        </w:rPr>
        <w:t xml:space="preserve"> </w:t>
      </w:r>
      <w:r w:rsidR="000E7512" w:rsidRPr="00084E81">
        <w:rPr>
          <w:b/>
          <w:bCs/>
          <w:sz w:val="18"/>
          <w:szCs w:val="20"/>
        </w:rPr>
        <w:t xml:space="preserve">Tehran, </w:t>
      </w:r>
      <w:r w:rsidRPr="00084E81">
        <w:rPr>
          <w:b/>
          <w:bCs/>
          <w:sz w:val="18"/>
          <w:szCs w:val="20"/>
        </w:rPr>
        <w:t>IRAN</w:t>
      </w:r>
    </w:p>
    <w:p w14:paraId="38BA4518" w14:textId="43BBF626" w:rsidR="00C67FD4" w:rsidRPr="00084E81" w:rsidRDefault="00C67FD4" w:rsidP="00084E81">
      <w:pPr>
        <w:spacing w:line="480" w:lineRule="auto"/>
        <w:rPr>
          <w:b/>
          <w:bCs/>
          <w:sz w:val="18"/>
          <w:szCs w:val="20"/>
        </w:rPr>
      </w:pPr>
      <w:r w:rsidRPr="00084E81">
        <w:rPr>
          <w:b/>
          <w:bCs/>
          <w:sz w:val="18"/>
          <w:szCs w:val="20"/>
        </w:rPr>
        <w:t xml:space="preserve">2-NIKAN hospital, Cell </w:t>
      </w:r>
      <w:r w:rsidR="000E7512" w:rsidRPr="00084E81">
        <w:rPr>
          <w:b/>
          <w:bCs/>
          <w:sz w:val="18"/>
          <w:szCs w:val="20"/>
        </w:rPr>
        <w:t>T</w:t>
      </w:r>
      <w:r w:rsidRPr="00084E81">
        <w:rPr>
          <w:b/>
          <w:bCs/>
          <w:sz w:val="18"/>
          <w:szCs w:val="20"/>
        </w:rPr>
        <w:t xml:space="preserve">herapy </w:t>
      </w:r>
      <w:r w:rsidR="000E7512" w:rsidRPr="00084E81">
        <w:rPr>
          <w:b/>
          <w:bCs/>
          <w:sz w:val="18"/>
          <w:szCs w:val="20"/>
        </w:rPr>
        <w:t>C</w:t>
      </w:r>
      <w:r w:rsidRPr="00084E81">
        <w:rPr>
          <w:b/>
          <w:bCs/>
          <w:sz w:val="18"/>
          <w:szCs w:val="20"/>
        </w:rPr>
        <w:t>enter</w:t>
      </w:r>
      <w:r w:rsidR="000E7512" w:rsidRPr="00084E81">
        <w:rPr>
          <w:b/>
          <w:bCs/>
          <w:sz w:val="18"/>
          <w:szCs w:val="20"/>
        </w:rPr>
        <w:t>,</w:t>
      </w:r>
      <w:r w:rsidR="00911373" w:rsidRPr="00084E81">
        <w:rPr>
          <w:b/>
          <w:bCs/>
          <w:sz w:val="18"/>
          <w:szCs w:val="20"/>
        </w:rPr>
        <w:t xml:space="preserve"> </w:t>
      </w:r>
      <w:r w:rsidR="000E7512" w:rsidRPr="00084E81">
        <w:rPr>
          <w:b/>
          <w:bCs/>
          <w:sz w:val="18"/>
          <w:szCs w:val="20"/>
        </w:rPr>
        <w:t>Tehran, IRAN</w:t>
      </w:r>
    </w:p>
    <w:p w14:paraId="61C37EC9" w14:textId="7C964115" w:rsidR="000E7512" w:rsidRPr="00084E81" w:rsidRDefault="000E7512" w:rsidP="00084E81">
      <w:pPr>
        <w:spacing w:line="480" w:lineRule="auto"/>
        <w:rPr>
          <w:b/>
          <w:bCs/>
          <w:sz w:val="18"/>
          <w:szCs w:val="20"/>
        </w:rPr>
      </w:pPr>
      <w:r w:rsidRPr="00084E81">
        <w:rPr>
          <w:b/>
          <w:bCs/>
          <w:sz w:val="18"/>
          <w:szCs w:val="20"/>
        </w:rPr>
        <w:t>3- IMAM Khomeini Hospital, Tehran, IRAN</w:t>
      </w:r>
    </w:p>
    <w:p w14:paraId="351D2DE8" w14:textId="1CDEE48D" w:rsidR="000E7512" w:rsidRPr="00084E81" w:rsidRDefault="000E7512" w:rsidP="00084E81">
      <w:pPr>
        <w:spacing w:line="480" w:lineRule="auto"/>
        <w:rPr>
          <w:b/>
          <w:bCs/>
          <w:sz w:val="18"/>
          <w:szCs w:val="20"/>
        </w:rPr>
      </w:pPr>
      <w:r w:rsidRPr="00084E81">
        <w:rPr>
          <w:b/>
          <w:bCs/>
          <w:sz w:val="18"/>
          <w:szCs w:val="20"/>
        </w:rPr>
        <w:t>4- Shahid Mohammadi Hospital, Hormozgan, IRAN</w:t>
      </w:r>
    </w:p>
    <w:p w14:paraId="793567A4" w14:textId="4028FB70" w:rsidR="000E7512" w:rsidRPr="00084E81" w:rsidRDefault="00911373" w:rsidP="00CA72CC">
      <w:pPr>
        <w:spacing w:line="480" w:lineRule="auto"/>
        <w:rPr>
          <w:b/>
          <w:bCs/>
          <w:sz w:val="18"/>
          <w:szCs w:val="20"/>
        </w:rPr>
      </w:pPr>
      <w:r w:rsidRPr="00084E81">
        <w:rPr>
          <w:b/>
          <w:bCs/>
          <w:sz w:val="18"/>
          <w:szCs w:val="20"/>
        </w:rPr>
        <w:t xml:space="preserve">5- Shahid </w:t>
      </w:r>
      <w:r w:rsidR="007948EC" w:rsidRPr="00084E81">
        <w:rPr>
          <w:b/>
          <w:bCs/>
          <w:sz w:val="18"/>
          <w:szCs w:val="20"/>
        </w:rPr>
        <w:t>Afzali pour</w:t>
      </w:r>
      <w:r w:rsidRPr="00084E81">
        <w:rPr>
          <w:b/>
          <w:bCs/>
          <w:sz w:val="18"/>
          <w:szCs w:val="20"/>
        </w:rPr>
        <w:t xml:space="preserve"> Hospital, Kerman, I</w:t>
      </w:r>
      <w:r w:rsidR="00CA72CC">
        <w:rPr>
          <w:b/>
          <w:bCs/>
          <w:sz w:val="18"/>
          <w:szCs w:val="20"/>
        </w:rPr>
        <w:t>RAN</w:t>
      </w:r>
    </w:p>
    <w:p w14:paraId="3796D3AB" w14:textId="77777777" w:rsidR="00C67FD4" w:rsidRPr="00084E81" w:rsidRDefault="00C67FD4" w:rsidP="00084E81">
      <w:pPr>
        <w:spacing w:line="480" w:lineRule="auto"/>
        <w:rPr>
          <w:b/>
          <w:bCs/>
          <w:sz w:val="18"/>
          <w:szCs w:val="20"/>
        </w:rPr>
      </w:pPr>
    </w:p>
    <w:p w14:paraId="106EE7F2" w14:textId="681D0A51" w:rsidR="000001BD" w:rsidRPr="00084E81" w:rsidRDefault="00E73C67" w:rsidP="00084E81">
      <w:pPr>
        <w:spacing w:line="480" w:lineRule="auto"/>
        <w:rPr>
          <w:b/>
          <w:bCs/>
          <w:sz w:val="18"/>
          <w:szCs w:val="20"/>
        </w:rPr>
      </w:pPr>
      <w:r w:rsidRPr="00084E81">
        <w:rPr>
          <w:b/>
          <w:bCs/>
          <w:sz w:val="18"/>
          <w:szCs w:val="20"/>
        </w:rPr>
        <w:t xml:space="preserve">Email: </w:t>
      </w:r>
      <w:hyperlink r:id="rId4" w:history="1">
        <w:r w:rsidR="00B85830" w:rsidRPr="00084E81">
          <w:rPr>
            <w:rStyle w:val="Hyperlink"/>
            <w:b/>
            <w:bCs/>
            <w:sz w:val="18"/>
            <w:szCs w:val="20"/>
          </w:rPr>
          <w:t>Shojaeisahar@gmail.com</w:t>
        </w:r>
      </w:hyperlink>
    </w:p>
    <w:p w14:paraId="32956DE9" w14:textId="532ECEF5" w:rsidR="00B85830" w:rsidRPr="00A22A85" w:rsidRDefault="00B85830" w:rsidP="00B05723">
      <w:pPr>
        <w:spacing w:line="480" w:lineRule="auto"/>
        <w:jc w:val="center"/>
        <w:rPr>
          <w:b/>
          <w:bCs/>
        </w:rPr>
      </w:pPr>
      <w:r w:rsidRPr="006B308A">
        <w:rPr>
          <w:rFonts w:asciiTheme="majorBidi" w:hAnsiTheme="majorBidi" w:cstheme="majorBidi"/>
          <w:b/>
          <w:bCs/>
          <w:sz w:val="22"/>
          <w:szCs w:val="22"/>
        </w:rPr>
        <w:t xml:space="preserve">Keywords: </w:t>
      </w:r>
      <w:r w:rsidRPr="006B308A">
        <w:rPr>
          <w:rFonts w:asciiTheme="majorBidi" w:hAnsiTheme="majorBidi" w:cstheme="majorBidi"/>
          <w:sz w:val="22"/>
          <w:szCs w:val="22"/>
        </w:rPr>
        <w:t>Allogeneic NK cell, Cell therapy, Clinical trial COVID-19, Pneumonia</w:t>
      </w:r>
    </w:p>
    <w:p w14:paraId="6176CA1C" w14:textId="77777777" w:rsidR="00235C4D" w:rsidRDefault="0069797C" w:rsidP="00235C4D">
      <w:pPr>
        <w:spacing w:line="480" w:lineRule="auto"/>
        <w:jc w:val="both"/>
      </w:pPr>
      <w:r>
        <w:t>Despite</w:t>
      </w:r>
      <w:r w:rsidR="00F913C6" w:rsidRPr="00F913C6">
        <w:t xml:space="preserve"> </w:t>
      </w:r>
      <w:r>
        <w:t xml:space="preserve">various </w:t>
      </w:r>
      <w:r w:rsidR="00F913C6" w:rsidRPr="00F913C6">
        <w:t>vaccine development</w:t>
      </w:r>
      <w:r>
        <w:t>s</w:t>
      </w:r>
      <w:r w:rsidR="00F913C6" w:rsidRPr="00F913C6">
        <w:t xml:space="preserve"> and approaches that directly target the virus or block viral entry, </w:t>
      </w:r>
      <w:r w:rsidR="00211392">
        <w:t xml:space="preserve">finding an appropriate </w:t>
      </w:r>
      <w:r w:rsidR="00F913C6" w:rsidRPr="00F913C6">
        <w:t>treatment</w:t>
      </w:r>
      <w:r w:rsidR="006C5188">
        <w:t xml:space="preserve"> in covid-19 infected patients</w:t>
      </w:r>
      <w:r w:rsidR="00F913C6" w:rsidRPr="00F913C6">
        <w:t xml:space="preserve"> </w:t>
      </w:r>
      <w:r w:rsidR="00211392">
        <w:t>has</w:t>
      </w:r>
      <w:r w:rsidR="00F913C6" w:rsidRPr="00F913C6">
        <w:t xml:space="preserve"> become a major focus. </w:t>
      </w:r>
      <w:r>
        <w:t>Natural killer (</w:t>
      </w:r>
      <w:r w:rsidR="00A20C91" w:rsidRPr="00A20C91">
        <w:t>NK</w:t>
      </w:r>
      <w:r>
        <w:t>)</w:t>
      </w:r>
      <w:r w:rsidR="00A20C91" w:rsidRPr="00A20C91">
        <w:t xml:space="preserve"> cells are a pivotal component of the innate immune system </w:t>
      </w:r>
      <w:r>
        <w:t xml:space="preserve">that </w:t>
      </w:r>
      <w:r w:rsidR="003D6CB5">
        <w:t>show anti-viral activities</w:t>
      </w:r>
      <w:r>
        <w:t xml:space="preserve"> without dependency to</w:t>
      </w:r>
      <w:r w:rsidR="00A20C91" w:rsidRPr="00A20C91">
        <w:t xml:space="preserve"> </w:t>
      </w:r>
      <w:r w:rsidR="003D6CB5">
        <w:t xml:space="preserve">specifically </w:t>
      </w:r>
      <w:r w:rsidR="00A20C91" w:rsidRPr="00A20C91">
        <w:t xml:space="preserve">antigen </w:t>
      </w:r>
      <w:r w:rsidR="003D6CB5">
        <w:t>recognition</w:t>
      </w:r>
      <w:r w:rsidR="00A20C91">
        <w:t xml:space="preserve">. </w:t>
      </w:r>
      <w:r w:rsidR="006C5188">
        <w:t>This phase I/II study</w:t>
      </w:r>
      <w:r w:rsidR="00A20C91" w:rsidRPr="00A20C91">
        <w:t xml:space="preserve"> evaluate</w:t>
      </w:r>
      <w:r w:rsidR="00A20C91">
        <w:t>d</w:t>
      </w:r>
      <w:r w:rsidR="00A20C91" w:rsidRPr="00A20C91">
        <w:t xml:space="preserve"> the safety and efficacy of allogeneic NK cell therapy in treatment of pati</w:t>
      </w:r>
      <w:r w:rsidR="00A20C91">
        <w:t>ents with SARS-CoV-2 pneumonia</w:t>
      </w:r>
      <w:r w:rsidR="006C5188">
        <w:t xml:space="preserve"> in 4 hospitals of IRAN</w:t>
      </w:r>
      <w:r w:rsidR="00A20C91" w:rsidRPr="00A20C91">
        <w:t>.</w:t>
      </w:r>
      <w:r w:rsidR="00A20C91">
        <w:t xml:space="preserve"> </w:t>
      </w:r>
      <w:r w:rsidR="00235C4D">
        <w:t>The main goals of our study were to evaluate the safety and efficacy of allogeneic NK cell therapy in patients with COVID-19 pneumonia and find an appropriate dose which provides a satisfied outcome in those patients.</w:t>
      </w:r>
    </w:p>
    <w:p w14:paraId="0AFBFA80" w14:textId="253470DC" w:rsidR="00A20C91" w:rsidRDefault="00A20C91" w:rsidP="00211392">
      <w:pPr>
        <w:spacing w:line="480" w:lineRule="auto"/>
        <w:jc w:val="both"/>
      </w:pPr>
    </w:p>
    <w:p w14:paraId="7FC5B4DF" w14:textId="57393A3B" w:rsidR="00753EC4" w:rsidRDefault="00A32D6D" w:rsidP="0078691A">
      <w:pPr>
        <w:spacing w:line="480" w:lineRule="auto"/>
        <w:jc w:val="both"/>
      </w:pPr>
      <w:r w:rsidRPr="00A32D6D">
        <w:rPr>
          <w:b/>
          <w:bCs/>
        </w:rPr>
        <w:t>Methodology and Theoretical Orientation:</w:t>
      </w:r>
      <w:r w:rsidR="00A20C91">
        <w:t xml:space="preserve"> </w:t>
      </w:r>
      <w:r w:rsidR="0078691A">
        <w:t xml:space="preserve">CD56 positive </w:t>
      </w:r>
      <w:r w:rsidR="00A43E21">
        <w:t xml:space="preserve">Nk cells </w:t>
      </w:r>
      <w:r w:rsidR="0078691A">
        <w:t xml:space="preserve">were </w:t>
      </w:r>
      <w:r w:rsidR="00A43E21">
        <w:t>isolated from healthy donor Leukapheresis</w:t>
      </w:r>
      <w:r w:rsidR="0078691A">
        <w:t xml:space="preserve"> product using</w:t>
      </w:r>
      <w:r w:rsidR="00A43E21">
        <w:t xml:space="preserve"> CliniMacs plus devi</w:t>
      </w:r>
      <w:r w:rsidR="0078691A">
        <w:t xml:space="preserve">ce. Nk cells were activated in cell culture medium NK </w:t>
      </w:r>
      <w:r w:rsidR="0051116B">
        <w:t xml:space="preserve">GMP Medium </w:t>
      </w:r>
      <w:r w:rsidR="0078691A">
        <w:t>(Milteny biotec) containing IL-2 and IL-15.</w:t>
      </w:r>
      <w:r w:rsidR="00235C4D" w:rsidRPr="00235C4D">
        <w:t xml:space="preserve"> </w:t>
      </w:r>
      <w:r w:rsidR="00235C4D">
        <w:t>The cells were characterized using flow cytometry analysis and K562</w:t>
      </w:r>
      <w:r w:rsidR="00235C4D" w:rsidRPr="00914774">
        <w:t xml:space="preserve"> </w:t>
      </w:r>
      <w:r w:rsidR="00235C4D">
        <w:t>c</w:t>
      </w:r>
      <w:r w:rsidR="00235C4D" w:rsidRPr="00914774">
        <w:t xml:space="preserve">ytotoxicity </w:t>
      </w:r>
      <w:r w:rsidR="00235C4D">
        <w:t>a</w:t>
      </w:r>
      <w:r w:rsidR="00235C4D" w:rsidRPr="00914774">
        <w:t>ssay</w:t>
      </w:r>
      <w:r w:rsidR="00235C4D">
        <w:t>, T</w:t>
      </w:r>
      <w:r w:rsidR="00235C4D">
        <w:t>hen infused intravenously to COVID-19 patients</w:t>
      </w:r>
      <w:r w:rsidR="0078691A">
        <w:t xml:space="preserve"> After 14 days activation, cells infused to the patients that had inclusion criteria. </w:t>
      </w:r>
      <w:r w:rsidR="00753EC4">
        <w:t>Increasingly multiple doses of peripheral blood-derived NK cells (</w:t>
      </w:r>
      <w:r w:rsidR="00753EC4" w:rsidRPr="00753EC4">
        <w:t>0.1-2 × 10</w:t>
      </w:r>
      <w:r w:rsidR="00753EC4" w:rsidRPr="0069797C">
        <w:rPr>
          <w:vertAlign w:val="superscript"/>
        </w:rPr>
        <w:t>7</w:t>
      </w:r>
      <w:r w:rsidR="00753EC4" w:rsidRPr="00753EC4">
        <w:t xml:space="preserve"> cells/kg body </w:t>
      </w:r>
      <w:r w:rsidR="00753EC4">
        <w:t>weight)</w:t>
      </w:r>
      <w:r w:rsidR="00753EC4" w:rsidRPr="00753EC4">
        <w:t xml:space="preserve"> </w:t>
      </w:r>
      <w:r w:rsidR="00753EC4">
        <w:t>were infused to 5 patient groups</w:t>
      </w:r>
      <w:r w:rsidR="00235C4D">
        <w:t xml:space="preserve"> </w:t>
      </w:r>
      <w:r w:rsidR="00721C7F">
        <w:t>(in each one 10 patients)</w:t>
      </w:r>
      <w:r w:rsidR="00753EC4">
        <w:t xml:space="preserve"> with COVID-19 pneumonia (n=50)</w:t>
      </w:r>
      <w:r w:rsidR="001E7CCB">
        <w:t xml:space="preserve"> </w:t>
      </w:r>
      <w:r w:rsidR="006C5188" w:rsidRPr="006C5188">
        <w:t>compared</w:t>
      </w:r>
      <w:r w:rsidR="001E7CCB" w:rsidRPr="006C5188">
        <w:t xml:space="preserve"> to 2 </w:t>
      </w:r>
      <w:r w:rsidR="00A43E21" w:rsidRPr="006C5188">
        <w:t>patients'</w:t>
      </w:r>
      <w:r w:rsidR="001E7CCB" w:rsidRPr="006C5188">
        <w:t xml:space="preserve"> placebo and control groups</w:t>
      </w:r>
      <w:r w:rsidR="00753EC4" w:rsidRPr="006C5188">
        <w:t>. The treatment outcomes were followed for 28 days</w:t>
      </w:r>
      <w:r w:rsidR="00721C7F">
        <w:t xml:space="preserve"> for primary outcome and 1 year for secondary outcome</w:t>
      </w:r>
      <w:r w:rsidR="00753EC4" w:rsidRPr="006C5188">
        <w:t>.</w:t>
      </w:r>
      <w:r w:rsidR="00753EC4">
        <w:t xml:space="preserve"> </w:t>
      </w:r>
    </w:p>
    <w:p w14:paraId="5EB8CDF0" w14:textId="3C3C109E" w:rsidR="00753EC4" w:rsidRDefault="00A32D6D" w:rsidP="00211392">
      <w:pPr>
        <w:spacing w:line="480" w:lineRule="auto"/>
        <w:jc w:val="both"/>
      </w:pPr>
      <w:r w:rsidRPr="00A32D6D">
        <w:rPr>
          <w:b/>
          <w:bCs/>
        </w:rPr>
        <w:t>Findings</w:t>
      </w:r>
      <w:r>
        <w:t>:</w:t>
      </w:r>
      <w:r w:rsidRPr="00753EC4">
        <w:t xml:space="preserve"> </w:t>
      </w:r>
      <w:r w:rsidR="00753EC4" w:rsidRPr="00753EC4">
        <w:t>There were no serious adverse events associated with NK cells infusion</w:t>
      </w:r>
      <w:r w:rsidR="00753EC4">
        <w:t>.</w:t>
      </w:r>
      <w:r w:rsidR="00753EC4" w:rsidRPr="00753EC4">
        <w:t xml:space="preserve"> </w:t>
      </w:r>
      <w:r w:rsidR="0069797C">
        <w:t>P</w:t>
      </w:r>
      <w:r w:rsidR="00753EC4" w:rsidRPr="00753EC4">
        <w:t xml:space="preserve">atients without underling diseases </w:t>
      </w:r>
      <w:r w:rsidR="0069797C">
        <w:t>or experience of</w:t>
      </w:r>
      <w:r w:rsidR="00753EC4" w:rsidRPr="00753EC4">
        <w:t xml:space="preserve"> intubation or cytokine storm phenomenon</w:t>
      </w:r>
      <w:r w:rsidR="0069797C" w:rsidRPr="0069797C">
        <w:t xml:space="preserve"> showed 94.28% survival rate</w:t>
      </w:r>
      <w:r w:rsidR="00211392" w:rsidRPr="00211392">
        <w:t xml:space="preserve"> </w:t>
      </w:r>
      <w:r w:rsidR="00211392">
        <w:t>in comparison to</w:t>
      </w:r>
      <w:r w:rsidR="00211392" w:rsidRPr="00211392">
        <w:t xml:space="preserve"> the control and placebo groups</w:t>
      </w:r>
      <w:r w:rsidR="00721C7F">
        <w:t xml:space="preserve"> and most </w:t>
      </w:r>
      <w:r w:rsidR="004572F3">
        <w:t>patients.</w:t>
      </w:r>
      <w:r w:rsidR="0069797C" w:rsidRPr="0069797C">
        <w:t xml:space="preserve"> </w:t>
      </w:r>
      <w:r w:rsidR="003D6CB5">
        <w:t xml:space="preserve">Moreover, </w:t>
      </w:r>
      <w:r w:rsidR="0069797C">
        <w:t>t</w:t>
      </w:r>
      <w:r w:rsidR="0069797C" w:rsidRPr="0069797C">
        <w:t xml:space="preserve">he </w:t>
      </w:r>
      <w:r w:rsidR="003D6CB5">
        <w:t>longevity</w:t>
      </w:r>
      <w:r w:rsidR="0069797C" w:rsidRPr="0069797C">
        <w:t xml:space="preserve"> of patients in </w:t>
      </w:r>
      <w:r w:rsidR="0069797C">
        <w:t xml:space="preserve">the </w:t>
      </w:r>
      <w:r w:rsidR="0069797C" w:rsidRPr="0069797C">
        <w:t>cohort</w:t>
      </w:r>
      <w:r w:rsidR="0069797C">
        <w:t>s</w:t>
      </w:r>
      <w:r w:rsidR="0069797C" w:rsidRPr="0069797C">
        <w:t xml:space="preserve"> </w:t>
      </w:r>
      <w:r w:rsidR="0069797C">
        <w:t>receiving 0.1, 0.5 and 1</w:t>
      </w:r>
      <w:r w:rsidR="0069797C" w:rsidRPr="0069797C">
        <w:t xml:space="preserve"> × 10</w:t>
      </w:r>
      <w:r w:rsidR="0069797C" w:rsidRPr="0069797C">
        <w:rPr>
          <w:vertAlign w:val="superscript"/>
        </w:rPr>
        <w:t>7</w:t>
      </w:r>
      <w:r w:rsidR="0069797C" w:rsidRPr="0069797C">
        <w:t xml:space="preserve"> cells/kg was increased significantly</w:t>
      </w:r>
      <w:r w:rsidR="0069797C">
        <w:t xml:space="preserve"> </w:t>
      </w:r>
      <w:r w:rsidR="0069797C" w:rsidRPr="0069797C">
        <w:t>when compared with the control and placebo groups</w:t>
      </w:r>
      <w:r w:rsidR="0069797C">
        <w:t>.</w:t>
      </w:r>
    </w:p>
    <w:p w14:paraId="72C164FF" w14:textId="0FFEA57F" w:rsidR="00F913C6" w:rsidRDefault="00A32D6D" w:rsidP="00211392">
      <w:pPr>
        <w:spacing w:line="480" w:lineRule="auto"/>
        <w:jc w:val="both"/>
      </w:pPr>
      <w:r w:rsidRPr="00A32D6D">
        <w:rPr>
          <w:b/>
          <w:bCs/>
        </w:rPr>
        <w:t>Conclusion &amp; Significance:</w:t>
      </w:r>
      <w:r w:rsidRPr="0069797C">
        <w:t xml:space="preserve"> </w:t>
      </w:r>
      <w:r w:rsidR="0069797C" w:rsidRPr="0069797C">
        <w:t xml:space="preserve">These data </w:t>
      </w:r>
      <w:r w:rsidR="0069797C">
        <w:t>indicate</w:t>
      </w:r>
      <w:r w:rsidR="0069797C" w:rsidRPr="0069797C">
        <w:t xml:space="preserve"> </w:t>
      </w:r>
      <w:r w:rsidR="00753EC4" w:rsidRPr="00753EC4">
        <w:t xml:space="preserve">that </w:t>
      </w:r>
      <w:r w:rsidR="003D6CB5">
        <w:t xml:space="preserve">allogeneic </w:t>
      </w:r>
      <w:r w:rsidR="00753EC4" w:rsidRPr="00753EC4">
        <w:t xml:space="preserve">NK cells therapy </w:t>
      </w:r>
      <w:r w:rsidR="00211392" w:rsidRPr="00753EC4">
        <w:t>was safe and tolerable</w:t>
      </w:r>
      <w:r w:rsidR="00211392">
        <w:t xml:space="preserve"> </w:t>
      </w:r>
      <w:r w:rsidR="00753EC4" w:rsidRPr="00753EC4">
        <w:t>for patients with COVID-19.</w:t>
      </w:r>
      <w:r w:rsidR="004572F3">
        <w:t xml:space="preserve"> </w:t>
      </w:r>
      <w:r w:rsidR="00522937">
        <w:t>Also,</w:t>
      </w:r>
      <w:r w:rsidR="004572F3">
        <w:t xml:space="preserve"> clinical data show</w:t>
      </w:r>
      <w:r w:rsidR="00DE2D0A">
        <w:t xml:space="preserve"> the promising antiviral activit</w:t>
      </w:r>
      <w:r w:rsidR="00BE75F7">
        <w:t>ies against</w:t>
      </w:r>
      <w:r w:rsidR="004572F3">
        <w:t xml:space="preserve"> </w:t>
      </w:r>
      <w:r w:rsidR="00BE75F7">
        <w:t xml:space="preserve">Covid-19 virus. </w:t>
      </w:r>
      <w:r w:rsidR="00BE75F7">
        <w:rPr>
          <w:rFonts w:ascii="Georgia" w:hAnsi="Georgia"/>
          <w:color w:val="2E2E2E"/>
          <w:sz w:val="27"/>
          <w:szCs w:val="27"/>
        </w:rPr>
        <w:t xml:space="preserve">In a severe infection, </w:t>
      </w:r>
      <w:r w:rsidR="00235C4D">
        <w:rPr>
          <w:rFonts w:ascii="Georgia" w:hAnsi="Georgia"/>
          <w:color w:val="2E2E2E"/>
          <w:sz w:val="27"/>
          <w:szCs w:val="27"/>
        </w:rPr>
        <w:t>Nk cells</w:t>
      </w:r>
      <w:r w:rsidR="00BE75F7">
        <w:rPr>
          <w:rFonts w:ascii="Georgia" w:hAnsi="Georgia"/>
          <w:color w:val="2E2E2E"/>
          <w:sz w:val="27"/>
          <w:szCs w:val="27"/>
        </w:rPr>
        <w:t xml:space="preserve"> treatment demonstrates lower mortality rate, lower weight loss, lower lung viral load and reduced lung injury along with reduced inflammation. These results support our hypothesis that the adoptive transfer of </w:t>
      </w:r>
      <w:r w:rsidR="00235C4D">
        <w:rPr>
          <w:rFonts w:ascii="Georgia" w:hAnsi="Georgia"/>
          <w:color w:val="2E2E2E"/>
          <w:sz w:val="27"/>
          <w:szCs w:val="27"/>
        </w:rPr>
        <w:t>NK cells</w:t>
      </w:r>
      <w:r w:rsidR="00BE75F7">
        <w:rPr>
          <w:rFonts w:ascii="Georgia" w:hAnsi="Georgia"/>
          <w:color w:val="2E2E2E"/>
          <w:sz w:val="27"/>
          <w:szCs w:val="27"/>
        </w:rPr>
        <w:t xml:space="preserve"> could reduce the burden of viral infection through </w:t>
      </w:r>
      <w:r w:rsidR="00BE75F7">
        <w:rPr>
          <w:rFonts w:ascii="Georgia" w:hAnsi="Georgia"/>
          <w:color w:val="2E2E2E"/>
          <w:sz w:val="27"/>
          <w:szCs w:val="27"/>
        </w:rPr>
        <w:lastRenderedPageBreak/>
        <w:t>the elimination of infected epithelial cells, coordinate a more effective immune response, and result in a clinical benefit in patients with severe viral infection.</w:t>
      </w:r>
    </w:p>
    <w:p w14:paraId="30DB6E50" w14:textId="2CBB82AF" w:rsidR="003D6A3B" w:rsidRDefault="00765F8B" w:rsidP="00914774">
      <w:pPr>
        <w:spacing w:line="480" w:lineRule="auto"/>
        <w:jc w:val="both"/>
        <w:rPr>
          <w:b/>
          <w:bCs/>
          <w:lang w:bidi="fa-IR"/>
        </w:rPr>
      </w:pPr>
      <w:r w:rsidRPr="00592A6F">
        <w:rPr>
          <w:b/>
          <w:bCs/>
          <w:lang w:bidi="fa-IR"/>
        </w:rPr>
        <w:t>Biography</w:t>
      </w:r>
    </w:p>
    <w:p w14:paraId="30913344" w14:textId="75C8201D" w:rsidR="00592A6F" w:rsidRPr="00543232" w:rsidRDefault="00592A6F" w:rsidP="0072566A">
      <w:pPr>
        <w:spacing w:line="480" w:lineRule="auto"/>
        <w:jc w:val="both"/>
        <w:rPr>
          <w:rFonts w:ascii="Georgia" w:hAnsi="Georgia"/>
          <w:color w:val="2E2E2E"/>
          <w:sz w:val="27"/>
          <w:szCs w:val="27"/>
        </w:rPr>
      </w:pPr>
      <w:r w:rsidRPr="00543232">
        <w:rPr>
          <w:rFonts w:ascii="Georgia" w:hAnsi="Georgia"/>
          <w:color w:val="2E2E2E"/>
          <w:sz w:val="27"/>
          <w:szCs w:val="27"/>
        </w:rPr>
        <w:t xml:space="preserve">Dr. Sahar Shojaei is founder and CEO of Middle East Gene and Cell </w:t>
      </w:r>
      <w:r w:rsidR="00F805AA" w:rsidRPr="00543232">
        <w:rPr>
          <w:rFonts w:ascii="Georgia" w:hAnsi="Georgia"/>
          <w:color w:val="2E2E2E"/>
          <w:sz w:val="27"/>
          <w:szCs w:val="27"/>
        </w:rPr>
        <w:t>T</w:t>
      </w:r>
      <w:r w:rsidRPr="00543232">
        <w:rPr>
          <w:rFonts w:ascii="Georgia" w:hAnsi="Georgia"/>
          <w:color w:val="2E2E2E"/>
          <w:sz w:val="27"/>
          <w:szCs w:val="27"/>
        </w:rPr>
        <w:t>herapy</w:t>
      </w:r>
      <w:r w:rsidR="0016117A" w:rsidRPr="00543232">
        <w:rPr>
          <w:rFonts w:ascii="Georgia" w:hAnsi="Georgia"/>
          <w:color w:val="2E2E2E"/>
          <w:sz w:val="27"/>
          <w:szCs w:val="27"/>
        </w:rPr>
        <w:t xml:space="preserve"> company (MEGCT</w:t>
      </w:r>
      <w:r w:rsidR="00F805AA" w:rsidRPr="00543232">
        <w:rPr>
          <w:rFonts w:ascii="Georgia" w:hAnsi="Georgia"/>
          <w:color w:val="2E2E2E"/>
          <w:sz w:val="27"/>
          <w:szCs w:val="27"/>
        </w:rPr>
        <w:t>)</w:t>
      </w:r>
      <w:r w:rsidRPr="00543232">
        <w:rPr>
          <w:rFonts w:ascii="Georgia" w:hAnsi="Georgia"/>
          <w:color w:val="2E2E2E"/>
          <w:sz w:val="27"/>
          <w:szCs w:val="27"/>
        </w:rPr>
        <w:t xml:space="preserve"> in IRAN. She has </w:t>
      </w:r>
      <w:r w:rsidR="003E037B" w:rsidRPr="00543232">
        <w:rPr>
          <w:rFonts w:ascii="Georgia" w:hAnsi="Georgia"/>
          <w:color w:val="2E2E2E"/>
          <w:sz w:val="27"/>
          <w:szCs w:val="27"/>
        </w:rPr>
        <w:t>Ph.D.</w:t>
      </w:r>
      <w:r w:rsidRPr="00543232">
        <w:rPr>
          <w:rFonts w:ascii="Georgia" w:hAnsi="Georgia"/>
          <w:color w:val="2E2E2E"/>
          <w:sz w:val="27"/>
          <w:szCs w:val="27"/>
        </w:rPr>
        <w:t xml:space="preserve"> of </w:t>
      </w:r>
      <w:r w:rsidR="008803E8">
        <w:rPr>
          <w:rFonts w:ascii="Georgia" w:hAnsi="Georgia"/>
          <w:color w:val="2E2E2E"/>
          <w:sz w:val="27"/>
          <w:szCs w:val="27"/>
        </w:rPr>
        <w:t>m</w:t>
      </w:r>
      <w:r w:rsidRPr="00543232">
        <w:rPr>
          <w:rFonts w:ascii="Georgia" w:hAnsi="Georgia"/>
          <w:color w:val="2E2E2E"/>
          <w:sz w:val="27"/>
          <w:szCs w:val="27"/>
        </w:rPr>
        <w:t>olecular genetics. She works in cell therapy field of cancer and other immune related disease</w:t>
      </w:r>
      <w:r w:rsidR="00F805AA" w:rsidRPr="00543232">
        <w:rPr>
          <w:rFonts w:ascii="Georgia" w:hAnsi="Georgia"/>
          <w:color w:val="2E2E2E"/>
          <w:sz w:val="27"/>
          <w:szCs w:val="27"/>
        </w:rPr>
        <w:t>s</w:t>
      </w:r>
      <w:r w:rsidRPr="00543232">
        <w:rPr>
          <w:rFonts w:ascii="Georgia" w:hAnsi="Georgia"/>
          <w:color w:val="2E2E2E"/>
          <w:sz w:val="27"/>
          <w:szCs w:val="27"/>
        </w:rPr>
        <w:t xml:space="preserve"> and introduced some novel immune cell therapy clinical protocols in this field.</w:t>
      </w:r>
      <w:r w:rsidR="00F805AA" w:rsidRPr="00543232">
        <w:rPr>
          <w:rFonts w:ascii="Georgia" w:hAnsi="Georgia"/>
          <w:color w:val="2E2E2E"/>
          <w:sz w:val="27"/>
          <w:szCs w:val="27"/>
        </w:rPr>
        <w:t xml:space="preserve"> </w:t>
      </w:r>
      <w:r w:rsidR="000A27A5">
        <w:rPr>
          <w:rFonts w:ascii="Georgia" w:hAnsi="Georgia"/>
          <w:color w:val="2E2E2E"/>
          <w:sz w:val="27"/>
          <w:szCs w:val="27"/>
        </w:rPr>
        <w:t>N</w:t>
      </w:r>
      <w:r w:rsidR="00CD0F2B">
        <w:rPr>
          <w:rFonts w:ascii="Georgia" w:hAnsi="Georgia"/>
          <w:color w:val="2E2E2E"/>
          <w:sz w:val="27"/>
          <w:szCs w:val="27"/>
        </w:rPr>
        <w:t>K</w:t>
      </w:r>
      <w:r w:rsidR="000A27A5">
        <w:rPr>
          <w:rFonts w:ascii="Georgia" w:hAnsi="Georgia"/>
          <w:color w:val="2E2E2E"/>
          <w:sz w:val="27"/>
          <w:szCs w:val="27"/>
        </w:rPr>
        <w:t xml:space="preserve"> cell therapy, Car T cell therapy and Dendritic cell therapy </w:t>
      </w:r>
      <w:r w:rsidR="00CD0F2B">
        <w:rPr>
          <w:rFonts w:ascii="Georgia" w:hAnsi="Georgia"/>
          <w:color w:val="2E2E2E"/>
          <w:sz w:val="27"/>
          <w:szCs w:val="27"/>
        </w:rPr>
        <w:t>is developed by her and is</w:t>
      </w:r>
      <w:r w:rsidR="008803E8">
        <w:rPr>
          <w:rFonts w:ascii="Georgia" w:hAnsi="Georgia"/>
          <w:color w:val="2E2E2E"/>
          <w:sz w:val="27"/>
          <w:szCs w:val="27"/>
        </w:rPr>
        <w:t xml:space="preserve"> ongoing in</w:t>
      </w:r>
      <w:r w:rsidR="00CD0F2B">
        <w:rPr>
          <w:rFonts w:ascii="Georgia" w:hAnsi="Georgia"/>
          <w:color w:val="2E2E2E"/>
          <w:sz w:val="27"/>
          <w:szCs w:val="27"/>
        </w:rPr>
        <w:t xml:space="preserve"> multicenter clinical trial for evaluation safety and efficacy of them for different blood </w:t>
      </w:r>
      <w:r w:rsidR="008803E8">
        <w:rPr>
          <w:rFonts w:ascii="Georgia" w:hAnsi="Georgia"/>
          <w:color w:val="2E2E2E"/>
          <w:sz w:val="27"/>
          <w:szCs w:val="27"/>
        </w:rPr>
        <w:t xml:space="preserve">and solid </w:t>
      </w:r>
      <w:r w:rsidR="00CD0F2B">
        <w:rPr>
          <w:rFonts w:ascii="Georgia" w:hAnsi="Georgia"/>
          <w:color w:val="2E2E2E"/>
          <w:sz w:val="27"/>
          <w:szCs w:val="27"/>
        </w:rPr>
        <w:t>cancer</w:t>
      </w:r>
      <w:r w:rsidR="008803E8">
        <w:rPr>
          <w:rFonts w:ascii="Georgia" w:hAnsi="Georgia"/>
          <w:color w:val="2E2E2E"/>
          <w:sz w:val="27"/>
          <w:szCs w:val="27"/>
        </w:rPr>
        <w:t>s.</w:t>
      </w:r>
      <w:r w:rsidR="00CD0F2B">
        <w:rPr>
          <w:rFonts w:ascii="Georgia" w:hAnsi="Georgia"/>
          <w:color w:val="2E2E2E"/>
          <w:sz w:val="27"/>
          <w:szCs w:val="27"/>
        </w:rPr>
        <w:t xml:space="preserve">  </w:t>
      </w:r>
    </w:p>
    <w:p w14:paraId="6A6115BD" w14:textId="30670521" w:rsidR="00D204A5" w:rsidRDefault="00D204A5" w:rsidP="00914774">
      <w:pPr>
        <w:spacing w:line="480" w:lineRule="auto"/>
        <w:jc w:val="both"/>
        <w:rPr>
          <w:b/>
          <w:bCs/>
          <w:lang w:bidi="fa-IR"/>
        </w:rPr>
      </w:pPr>
      <w:r w:rsidRPr="00D204A5">
        <w:rPr>
          <w:b/>
          <w:bCs/>
          <w:lang w:bidi="fa-IR"/>
        </w:rPr>
        <w:t xml:space="preserve">About </w:t>
      </w:r>
      <w:r w:rsidR="008E4C04">
        <w:rPr>
          <w:b/>
          <w:bCs/>
          <w:lang w:bidi="fa-IR"/>
        </w:rPr>
        <w:t>R</w:t>
      </w:r>
      <w:r w:rsidRPr="00D204A5">
        <w:rPr>
          <w:b/>
          <w:bCs/>
          <w:lang w:bidi="fa-IR"/>
        </w:rPr>
        <w:t>esearch Topic:</w:t>
      </w:r>
    </w:p>
    <w:p w14:paraId="7D94D9D2" w14:textId="1FB1ACCF" w:rsidR="0072566A" w:rsidRPr="0072566A" w:rsidRDefault="00C01D2D" w:rsidP="0072566A">
      <w:pPr>
        <w:spacing w:line="480" w:lineRule="auto"/>
        <w:jc w:val="both"/>
        <w:rPr>
          <w:rFonts w:ascii="Cambria" w:hAnsi="Cambria"/>
          <w:color w:val="212121"/>
          <w:sz w:val="30"/>
          <w:szCs w:val="30"/>
          <w:shd w:val="clear" w:color="auto" w:fill="FFFFFF"/>
        </w:rPr>
      </w:pPr>
      <w:r>
        <w:rPr>
          <w:rFonts w:ascii="Cambria" w:hAnsi="Cambria"/>
          <w:color w:val="212121"/>
          <w:sz w:val="30"/>
          <w:szCs w:val="30"/>
          <w:shd w:val="clear" w:color="auto" w:fill="FFFFFF"/>
        </w:rPr>
        <w:t>Infections are a major complication of cancer and its treatment. Community acquired respiratory viral infections (CRV) in these patients increase morbidity, mortality and can lead to delay in chemotherapy.</w:t>
      </w:r>
      <w:r w:rsidR="00B067F5">
        <w:rPr>
          <w:b/>
          <w:bCs/>
          <w:lang w:bidi="fa-IR"/>
        </w:rPr>
        <w:t xml:space="preserve"> </w:t>
      </w:r>
      <w:r w:rsidR="00B067F5">
        <w:rPr>
          <w:rFonts w:ascii="Cambria" w:hAnsi="Cambria"/>
          <w:color w:val="212121"/>
          <w:sz w:val="30"/>
          <w:szCs w:val="30"/>
          <w:shd w:val="clear" w:color="auto" w:fill="FFFFFF"/>
        </w:rPr>
        <w:t>Clinical manifestations vary significantly depending on the type of virus and the type and degree of immunosuppression, ranging from asymptomatic or mild disease to rapidly progressive fatal pneumonia</w:t>
      </w:r>
      <w:r w:rsidR="00B067F5">
        <w:rPr>
          <w:rFonts w:ascii="Cambria" w:hAnsi="Cambria"/>
          <w:color w:val="212121"/>
          <w:sz w:val="30"/>
          <w:szCs w:val="30"/>
          <w:shd w:val="clear" w:color="auto" w:fill="FFFFFF"/>
        </w:rPr>
        <w:t>.</w:t>
      </w:r>
      <w:r w:rsidR="00B067F5">
        <w:rPr>
          <w:rFonts w:ascii="Cambria" w:hAnsi="Cambria"/>
          <w:color w:val="212121"/>
          <w:sz w:val="30"/>
          <w:szCs w:val="30"/>
          <w:shd w:val="clear" w:color="auto" w:fill="FFFFFF"/>
        </w:rPr>
        <w:t xml:space="preserve"> Infections in this population are characterized by a high rate of progression from upper to lower respiratory tract infection and </w:t>
      </w:r>
      <w:r w:rsidR="00B067F5">
        <w:rPr>
          <w:rFonts w:ascii="Cambria" w:hAnsi="Cambria"/>
          <w:color w:val="212121"/>
          <w:sz w:val="30"/>
          <w:szCs w:val="30"/>
          <w:shd w:val="clear" w:color="auto" w:fill="FFFFFF"/>
        </w:rPr>
        <w:lastRenderedPageBreak/>
        <w:t>prolonged viral shedding. Defining effective prophylactic and therapeutic strategies is challenging, especially considering, the spectrum of immunocompromised patients, the variety of respiratory viruses, and the presence of other opportunistic infections and medical problems.</w:t>
      </w:r>
      <w:r w:rsidR="0072566A">
        <w:rPr>
          <w:b/>
          <w:bCs/>
          <w:lang w:bidi="fa-IR"/>
        </w:rPr>
        <w:t xml:space="preserve"> </w:t>
      </w:r>
      <w:r w:rsidR="0072566A" w:rsidRPr="0072566A">
        <w:rPr>
          <w:rFonts w:ascii="Cambria" w:hAnsi="Cambria"/>
          <w:color w:val="212121"/>
          <w:sz w:val="30"/>
          <w:szCs w:val="30"/>
          <w:shd w:val="clear" w:color="auto" w:fill="FFFFFF"/>
        </w:rPr>
        <w:t>As many cancer patients after chemotherapy or bone marrow transplantation have a threatening viral infection like CMV or Covid-19 because of their low white blood cell and lymphopenia, we do the clinical trial of allogenic NK cell therapy in viral infected patients like Covid-19 to using this experience data in our cancer patients.</w:t>
      </w:r>
      <w:r w:rsidR="00543232">
        <w:rPr>
          <w:rFonts w:ascii="Cambria" w:hAnsi="Cambria"/>
          <w:color w:val="212121"/>
          <w:sz w:val="30"/>
          <w:szCs w:val="30"/>
          <w:shd w:val="clear" w:color="auto" w:fill="FFFFFF"/>
        </w:rPr>
        <w:t xml:space="preserve"> </w:t>
      </w:r>
      <w:r w:rsidR="00543232">
        <w:rPr>
          <w:rFonts w:ascii="Cambria" w:hAnsi="Cambria"/>
          <w:color w:val="212121"/>
          <w:sz w:val="30"/>
          <w:szCs w:val="30"/>
          <w:shd w:val="clear" w:color="auto" w:fill="FFFFFF"/>
        </w:rPr>
        <w:t>Nk cell remains one of the most important strategies against these viruses especially when patient is candidate for other immune cell therapy for cancer therapy like CAR T cell therapy or dendritic cell therapy.</w:t>
      </w:r>
    </w:p>
    <w:p w14:paraId="17FDC272" w14:textId="52755595" w:rsidR="00D204A5" w:rsidRPr="00D204A5" w:rsidRDefault="00D204A5" w:rsidP="00B067F5">
      <w:pPr>
        <w:spacing w:line="480" w:lineRule="auto"/>
        <w:jc w:val="both"/>
        <w:rPr>
          <w:b/>
          <w:bCs/>
          <w:lang w:bidi="fa-IR"/>
        </w:rPr>
      </w:pPr>
    </w:p>
    <w:p w14:paraId="57700CCD" w14:textId="40ED9067" w:rsidR="003C33A9" w:rsidRPr="00D204A5" w:rsidRDefault="003C33A9" w:rsidP="00914774">
      <w:pPr>
        <w:spacing w:line="480" w:lineRule="auto"/>
        <w:jc w:val="both"/>
        <w:rPr>
          <w:b/>
          <w:bCs/>
          <w:lang w:bidi="fa-IR"/>
        </w:rPr>
      </w:pPr>
      <w:r w:rsidRPr="00D204A5">
        <w:rPr>
          <w:b/>
          <w:bCs/>
          <w:lang w:bidi="fa-IR"/>
        </w:rPr>
        <w:t>About Company:</w:t>
      </w:r>
    </w:p>
    <w:p w14:paraId="3D02C046" w14:textId="35700606" w:rsidR="008A4690" w:rsidRDefault="003C33A9" w:rsidP="008E4C04">
      <w:pPr>
        <w:spacing w:line="480" w:lineRule="auto"/>
        <w:jc w:val="both"/>
        <w:rPr>
          <w:lang w:bidi="fa-IR"/>
        </w:rPr>
      </w:pPr>
      <w:r w:rsidRPr="00D204A5">
        <w:rPr>
          <w:lang w:bidi="fa-IR"/>
        </w:rPr>
        <w:t>M</w:t>
      </w:r>
      <w:r w:rsidRPr="00D204A5">
        <w:rPr>
          <w:lang w:bidi="fa-IR"/>
        </w:rPr>
        <w:t xml:space="preserve">iddle East Gene </w:t>
      </w:r>
      <w:r w:rsidR="008E4C04">
        <w:rPr>
          <w:lang w:bidi="fa-IR"/>
        </w:rPr>
        <w:t>and Cell T</w:t>
      </w:r>
      <w:r w:rsidRPr="00D204A5">
        <w:rPr>
          <w:lang w:bidi="fa-IR"/>
        </w:rPr>
        <w:t xml:space="preserve">herapy </w:t>
      </w:r>
      <w:r w:rsidR="008E4C04">
        <w:rPr>
          <w:lang w:bidi="fa-IR"/>
        </w:rPr>
        <w:t xml:space="preserve">(MEGCT) </w:t>
      </w:r>
      <w:r w:rsidRPr="00D204A5">
        <w:rPr>
          <w:lang w:bidi="fa-IR"/>
        </w:rPr>
        <w:t>is a high-tech Company located in Iran established in June 2019 and focused on Gene</w:t>
      </w:r>
      <w:r w:rsidR="008E4C04">
        <w:rPr>
          <w:lang w:bidi="fa-IR"/>
        </w:rPr>
        <w:t xml:space="preserve"> and cell</w:t>
      </w:r>
      <w:r w:rsidRPr="00D204A5">
        <w:rPr>
          <w:lang w:bidi="fa-IR"/>
        </w:rPr>
        <w:t xml:space="preserve"> therapy. Introducing novel gene therapy method, we want to develop a new generation of CAR T cells and other GTMPs that are in the international market.</w:t>
      </w:r>
      <w:r w:rsidR="008A4690" w:rsidRPr="00D204A5">
        <w:rPr>
          <w:lang w:bidi="fa-IR"/>
        </w:rPr>
        <w:t xml:space="preserve"> </w:t>
      </w:r>
      <w:r w:rsidR="008E4C04">
        <w:rPr>
          <w:lang w:bidi="fa-IR"/>
        </w:rPr>
        <w:t>Our</w:t>
      </w:r>
      <w:r w:rsidRPr="00D204A5">
        <w:rPr>
          <w:lang w:bidi="fa-IR"/>
        </w:rPr>
        <w:t xml:space="preserve"> cell factory site is in Nikan Hospital which is one of best private hospital of Tehran, </w:t>
      </w:r>
      <w:r w:rsidRPr="00D204A5">
        <w:rPr>
          <w:lang w:bidi="fa-IR"/>
        </w:rPr>
        <w:lastRenderedPageBreak/>
        <w:t>IRAN.</w:t>
      </w:r>
      <w:r w:rsidR="008E4C04">
        <w:rPr>
          <w:lang w:bidi="fa-IR"/>
        </w:rPr>
        <w:t xml:space="preserve"> </w:t>
      </w:r>
      <w:r w:rsidR="008A4690" w:rsidRPr="00D204A5">
        <w:rPr>
          <w:lang w:bidi="fa-IR"/>
        </w:rPr>
        <w:t xml:space="preserve">In our Strategic plan, we want to have a Co-operative and collaborative </w:t>
      </w:r>
      <w:r w:rsidR="008A4690" w:rsidRPr="00D204A5">
        <w:rPr>
          <w:lang w:bidi="fa-IR"/>
        </w:rPr>
        <w:t>international</w:t>
      </w:r>
      <w:r w:rsidR="008A4690" w:rsidRPr="00D204A5">
        <w:rPr>
          <w:lang w:bidi="fa-IR"/>
        </w:rPr>
        <w:t xml:space="preserve"> partnership.</w:t>
      </w:r>
    </w:p>
    <w:p w14:paraId="25A3F00B" w14:textId="24CE9CA4" w:rsidR="007948EC" w:rsidRPr="007948EC" w:rsidRDefault="007948EC" w:rsidP="008E4C04">
      <w:pPr>
        <w:spacing w:line="480" w:lineRule="auto"/>
        <w:jc w:val="both"/>
        <w:rPr>
          <w:b/>
          <w:bCs/>
          <w:lang w:bidi="fa-IR"/>
        </w:rPr>
      </w:pPr>
      <w:r w:rsidRPr="007948EC">
        <w:rPr>
          <w:b/>
          <w:bCs/>
          <w:lang w:bidi="fa-IR"/>
        </w:rPr>
        <w:t>References:</w:t>
      </w:r>
    </w:p>
    <w:p w14:paraId="69D7D51D" w14:textId="77777777" w:rsidR="007948EC" w:rsidRPr="0046010B" w:rsidRDefault="007948EC" w:rsidP="007948EC">
      <w:pPr>
        <w:pStyle w:val="EndNoteBibliography"/>
        <w:spacing w:after="0"/>
      </w:pPr>
      <w:r>
        <w:rPr>
          <w:rFonts w:asciiTheme="majorBidi" w:hAnsiTheme="majorBidi" w:cstheme="majorBidi"/>
          <w:szCs w:val="24"/>
        </w:rPr>
        <w:fldChar w:fldCharType="begin"/>
      </w:r>
      <w:r>
        <w:rPr>
          <w:rFonts w:asciiTheme="majorBidi" w:hAnsiTheme="majorBidi" w:cstheme="majorBidi"/>
          <w:szCs w:val="24"/>
        </w:rPr>
        <w:instrText xml:space="preserve"> ADDIN EN.REFLIST </w:instrText>
      </w:r>
      <w:r>
        <w:rPr>
          <w:rFonts w:asciiTheme="majorBidi" w:hAnsiTheme="majorBidi" w:cstheme="majorBidi"/>
          <w:szCs w:val="24"/>
        </w:rPr>
        <w:fldChar w:fldCharType="separate"/>
      </w:r>
      <w:bookmarkStart w:id="0" w:name="_ENREF_1"/>
      <w:r w:rsidRPr="0046010B">
        <w:t>1.García-García I, Guerra-García P, Ferreras C, Borobia A, Carcas A, Queiruga-Parada J</w:t>
      </w:r>
      <w:r w:rsidRPr="0046010B">
        <w:rPr>
          <w:i/>
        </w:rPr>
        <w:t>, et al.</w:t>
      </w:r>
      <w:r w:rsidRPr="0046010B">
        <w:t xml:space="preserve"> A phase I/II dose-escalation multi-center study to evaluate the safety of infusion of natural killer cells or memory T cells as adoptive therapy in coronavirus pneumonia and/or lymphopenia: RELEASE study protocol. Trials 2021; 22:1-12.</w:t>
      </w:r>
      <w:bookmarkEnd w:id="0"/>
    </w:p>
    <w:p w14:paraId="1817A8BB" w14:textId="77777777" w:rsidR="007948EC" w:rsidRPr="0046010B" w:rsidRDefault="007948EC" w:rsidP="007948EC">
      <w:pPr>
        <w:pStyle w:val="EndNoteBibliography"/>
        <w:spacing w:after="0"/>
      </w:pPr>
      <w:bookmarkStart w:id="1" w:name="_ENREF_2"/>
      <w:r w:rsidRPr="0046010B">
        <w:t>2.Organization WH. COVID-19 weekly epidemiological update, edition 45, 22 June 2021.  2021.</w:t>
      </w:r>
      <w:bookmarkEnd w:id="1"/>
    </w:p>
    <w:p w14:paraId="5EB0D6B0" w14:textId="77777777" w:rsidR="007948EC" w:rsidRPr="0046010B" w:rsidRDefault="007948EC" w:rsidP="007948EC">
      <w:pPr>
        <w:pStyle w:val="EndNoteBibliography"/>
        <w:spacing w:after="0"/>
      </w:pPr>
      <w:bookmarkStart w:id="2" w:name="_ENREF_3"/>
      <w:r w:rsidRPr="0046010B">
        <w:t>3.Huang C, Wang Y, Li X, Ren L, Zhao J, Hu Y</w:t>
      </w:r>
      <w:r w:rsidRPr="0046010B">
        <w:rPr>
          <w:i/>
        </w:rPr>
        <w:t>, et al.</w:t>
      </w:r>
      <w:r w:rsidRPr="0046010B">
        <w:t xml:space="preserve"> Clinical features of patients infected with 2019 novel coronavirus in Wuhan, China. The lancet 2020; 395:497-506.</w:t>
      </w:r>
      <w:bookmarkEnd w:id="2"/>
    </w:p>
    <w:p w14:paraId="41290617" w14:textId="77777777" w:rsidR="007948EC" w:rsidRPr="0046010B" w:rsidRDefault="007948EC" w:rsidP="007948EC">
      <w:pPr>
        <w:pStyle w:val="EndNoteBibliography"/>
        <w:spacing w:after="0"/>
      </w:pPr>
      <w:bookmarkStart w:id="3" w:name="_ENREF_4"/>
      <w:r w:rsidRPr="0046010B">
        <w:t>4.Xu Z, Shi L, Wang Y, Zhang J, Huang L, Zhang C</w:t>
      </w:r>
      <w:r w:rsidRPr="0046010B">
        <w:rPr>
          <w:i/>
        </w:rPr>
        <w:t>, et al.</w:t>
      </w:r>
      <w:r w:rsidRPr="0046010B">
        <w:t xml:space="preserve"> Pathological findings of COVID-19 associated with acute respiratory distress syndrome. The Lancet respiratory medicine 2020; 8:420-422.</w:t>
      </w:r>
      <w:bookmarkEnd w:id="3"/>
    </w:p>
    <w:p w14:paraId="5DDB6643" w14:textId="77777777" w:rsidR="007948EC" w:rsidRPr="0046010B" w:rsidRDefault="007948EC" w:rsidP="007948EC">
      <w:pPr>
        <w:pStyle w:val="EndNoteBibliography"/>
        <w:spacing w:after="0"/>
      </w:pPr>
      <w:bookmarkStart w:id="4" w:name="_ENREF_5"/>
      <w:r w:rsidRPr="0046010B">
        <w:t>5.Simonsen L, Ørskov S, Pedersen RK, Andreasen V. Beregning af worst case scenario for COVID-19 i Danmark.  2021.</w:t>
      </w:r>
      <w:bookmarkEnd w:id="4"/>
    </w:p>
    <w:p w14:paraId="44EF043D" w14:textId="77777777" w:rsidR="007948EC" w:rsidRPr="0046010B" w:rsidRDefault="007948EC" w:rsidP="007948EC">
      <w:pPr>
        <w:pStyle w:val="EndNoteBibliography"/>
        <w:spacing w:after="0"/>
      </w:pPr>
      <w:bookmarkStart w:id="5" w:name="_ENREF_6"/>
      <w:r w:rsidRPr="0046010B">
        <w:t>6.Cao X. COVID-19: immunopathology and its implications for therapy. Nature reviews immunology 2020; 20:269-270.</w:t>
      </w:r>
      <w:bookmarkEnd w:id="5"/>
    </w:p>
    <w:p w14:paraId="20826138" w14:textId="77777777" w:rsidR="007948EC" w:rsidRPr="0046010B" w:rsidRDefault="007948EC" w:rsidP="007948EC">
      <w:pPr>
        <w:pStyle w:val="EndNoteBibliography"/>
        <w:spacing w:after="0"/>
      </w:pPr>
      <w:bookmarkStart w:id="6" w:name="_ENREF_7"/>
      <w:r w:rsidRPr="0046010B">
        <w:t>7.Zhang B, Zhou X, Zhu C, Song Y, Feng F, Qiu Y</w:t>
      </w:r>
      <w:r w:rsidRPr="0046010B">
        <w:rPr>
          <w:i/>
        </w:rPr>
        <w:t>, et al.</w:t>
      </w:r>
      <w:r w:rsidRPr="0046010B">
        <w:t xml:space="preserve"> Immune phenotyping based on the neutrophil-to-lymphocyte ratio and IgG level predicts disease severity and outcome for patients with COVID-19. Frontiers in molecular biosciences 2020; 7:157.</w:t>
      </w:r>
      <w:bookmarkEnd w:id="6"/>
    </w:p>
    <w:p w14:paraId="44D858A4" w14:textId="77777777" w:rsidR="007948EC" w:rsidRPr="0046010B" w:rsidRDefault="007948EC" w:rsidP="007948EC">
      <w:pPr>
        <w:pStyle w:val="EndNoteBibliography"/>
        <w:spacing w:after="0"/>
      </w:pPr>
      <w:bookmarkStart w:id="7" w:name="_ENREF_8"/>
      <w:r w:rsidRPr="0046010B">
        <w:t>8.Tan M, Liu Y, Zhou R, Deng X, Li F, Liang K</w:t>
      </w:r>
      <w:r w:rsidRPr="0046010B">
        <w:rPr>
          <w:i/>
        </w:rPr>
        <w:t>, et al.</w:t>
      </w:r>
      <w:r w:rsidRPr="0046010B">
        <w:t xml:space="preserve"> Immunopathological characteristics of coronavirus disease 2019 cases in Guangzhou, China. Immunology 2020; 160:261-268.</w:t>
      </w:r>
      <w:bookmarkEnd w:id="7"/>
    </w:p>
    <w:p w14:paraId="3ACD675E" w14:textId="77777777" w:rsidR="007948EC" w:rsidRPr="0046010B" w:rsidRDefault="007948EC" w:rsidP="007948EC">
      <w:pPr>
        <w:pStyle w:val="EndNoteBibliography"/>
        <w:spacing w:after="0"/>
      </w:pPr>
      <w:bookmarkStart w:id="8" w:name="_ENREF_9"/>
      <w:r w:rsidRPr="0046010B">
        <w:t>9.Langers I, Renoux VM, Thiry M, Delvenne P, Jacobs N. Natural killer cells: role in local tumor growth and metastasis. Biologics: targets &amp; therapy 2012; 6:73.</w:t>
      </w:r>
      <w:bookmarkEnd w:id="8"/>
    </w:p>
    <w:p w14:paraId="7503482D" w14:textId="77777777" w:rsidR="007948EC" w:rsidRPr="0046010B" w:rsidRDefault="007948EC" w:rsidP="007948EC">
      <w:pPr>
        <w:pStyle w:val="EndNoteBibliography"/>
        <w:spacing w:after="0"/>
      </w:pPr>
      <w:bookmarkStart w:id="9" w:name="_ENREF_10"/>
      <w:r w:rsidRPr="0046010B">
        <w:t>10.Cerwenka A, Lanier LL. Natural killer cells, viruses and cancer. Nature reviews immunology 2001; 1:41-49.</w:t>
      </w:r>
      <w:bookmarkEnd w:id="9"/>
    </w:p>
    <w:p w14:paraId="19F4EE0C" w14:textId="77777777" w:rsidR="007948EC" w:rsidRPr="0046010B" w:rsidRDefault="007948EC" w:rsidP="007948EC">
      <w:pPr>
        <w:pStyle w:val="EndNoteBibliography"/>
        <w:spacing w:after="0"/>
      </w:pPr>
      <w:bookmarkStart w:id="10" w:name="_ENREF_11"/>
      <w:r w:rsidRPr="0046010B">
        <w:t>11.Freud AG, Caligiuri MA. Human natural killer cell development. Immunological reviews 2006; 214:56-72.</w:t>
      </w:r>
      <w:bookmarkEnd w:id="10"/>
    </w:p>
    <w:p w14:paraId="645CF409" w14:textId="77777777" w:rsidR="007948EC" w:rsidRPr="0046010B" w:rsidRDefault="007948EC" w:rsidP="007948EC">
      <w:pPr>
        <w:pStyle w:val="EndNoteBibliography"/>
        <w:spacing w:after="0"/>
      </w:pPr>
      <w:bookmarkStart w:id="11" w:name="_ENREF_12"/>
      <w:r w:rsidRPr="0046010B">
        <w:t>12.Paust S, Blish CA, Reeves RK. Redefining memory: building the case for adaptive NK cells. Journal of virology 2017; 91:e00169-00117.</w:t>
      </w:r>
      <w:bookmarkEnd w:id="11"/>
    </w:p>
    <w:p w14:paraId="5D0AE784" w14:textId="77777777" w:rsidR="007948EC" w:rsidRPr="0046010B" w:rsidRDefault="007948EC" w:rsidP="007948EC">
      <w:pPr>
        <w:pStyle w:val="EndNoteBibliography"/>
        <w:spacing w:after="0"/>
      </w:pPr>
      <w:bookmarkStart w:id="12" w:name="_ENREF_13"/>
      <w:r w:rsidRPr="0046010B">
        <w:t>13.Mikulak J, Oriolo F, Zaghi E, Di Vito C, Mavilio D. Natural killer cells in HIV-1 infection and therapy. AIDS (London, England) 2017; 31:2317.</w:t>
      </w:r>
      <w:bookmarkEnd w:id="12"/>
    </w:p>
    <w:p w14:paraId="0660A286" w14:textId="77777777" w:rsidR="007948EC" w:rsidRPr="0046010B" w:rsidRDefault="007948EC" w:rsidP="007948EC">
      <w:pPr>
        <w:pStyle w:val="EndNoteBibliography"/>
        <w:spacing w:after="0"/>
      </w:pPr>
      <w:bookmarkStart w:id="13" w:name="_ENREF_14"/>
      <w:r w:rsidRPr="0046010B">
        <w:t>14.Flórez-Álvarez L, Hernandez JC, Zapata W. NK cells in HIV-1 infection: from basic science to vaccine strategies. Frontiers in immunology 2018; 9:2290.</w:t>
      </w:r>
      <w:bookmarkEnd w:id="13"/>
    </w:p>
    <w:p w14:paraId="4447B3EA" w14:textId="77777777" w:rsidR="007948EC" w:rsidRPr="0046010B" w:rsidRDefault="007948EC" w:rsidP="007948EC">
      <w:pPr>
        <w:pStyle w:val="EndNoteBibliography"/>
        <w:spacing w:after="0"/>
      </w:pPr>
      <w:bookmarkStart w:id="14" w:name="_ENREF_15"/>
      <w:r w:rsidRPr="0046010B">
        <w:t>15.Pérez-Martínez A, Fernández L, Valentín J, Martínez-Romera I, Corral MD, Ramírez M</w:t>
      </w:r>
      <w:r w:rsidRPr="0046010B">
        <w:rPr>
          <w:i/>
        </w:rPr>
        <w:t>, et al.</w:t>
      </w:r>
      <w:r w:rsidRPr="0046010B">
        <w:t xml:space="preserve"> A phase I/II trial of interleukin-15–stimulated natural killer cell infusion after haplo-identical stem cell transplantation for pediatric refractory solid tumors. Cytotherapy 2015; 17:1594-1603.</w:t>
      </w:r>
      <w:bookmarkEnd w:id="14"/>
    </w:p>
    <w:p w14:paraId="0DCDEB8E" w14:textId="77777777" w:rsidR="007948EC" w:rsidRPr="0046010B" w:rsidRDefault="007948EC" w:rsidP="007948EC">
      <w:pPr>
        <w:pStyle w:val="EndNoteBibliography"/>
        <w:spacing w:after="0"/>
      </w:pPr>
      <w:bookmarkStart w:id="15" w:name="_ENREF_16"/>
      <w:r w:rsidRPr="0046010B">
        <w:t>16.Tormo N, Solano C, de la Cámara R, Garcia-Noblejas A, Cardeñoso L, Clari MÁ</w:t>
      </w:r>
      <w:r w:rsidRPr="0046010B">
        <w:rPr>
          <w:i/>
        </w:rPr>
        <w:t>, et al.</w:t>
      </w:r>
      <w:r w:rsidRPr="0046010B">
        <w:t xml:space="preserve"> An assessment of the effect of human herpesvirus-6 replication on active cytomegalovirus infection after allogeneic stem cell transplantation. Biology of Blood and Marrow Transplantation 2010; 16:653-661.</w:t>
      </w:r>
      <w:bookmarkEnd w:id="15"/>
    </w:p>
    <w:p w14:paraId="2FD26E5E" w14:textId="77777777" w:rsidR="007948EC" w:rsidRPr="0046010B" w:rsidRDefault="007948EC" w:rsidP="007948EC">
      <w:pPr>
        <w:pStyle w:val="EndNoteBibliography"/>
        <w:spacing w:after="0"/>
      </w:pPr>
      <w:bookmarkStart w:id="16" w:name="_ENREF_17"/>
      <w:r w:rsidRPr="0046010B">
        <w:lastRenderedPageBreak/>
        <w:t>17.Vinuesa V, Solano C, Giménez E, Navarro D. Comparison of the artus Epstein–Barr virus (EBV) PCR kit and the Abbott RealTime EBV assay for measuring plasma EBV DNA loads in allogeneic stem cell transplant recipients. Diagnostic Microbiology and Infectious Disease 2017; 88:36-38.</w:t>
      </w:r>
      <w:bookmarkEnd w:id="16"/>
    </w:p>
    <w:p w14:paraId="36E0E670" w14:textId="77777777" w:rsidR="007948EC" w:rsidRPr="0046010B" w:rsidRDefault="007948EC" w:rsidP="007948EC">
      <w:pPr>
        <w:pStyle w:val="EndNoteBibliography"/>
        <w:spacing w:after="0"/>
      </w:pPr>
      <w:bookmarkStart w:id="17" w:name="_ENREF_18"/>
      <w:r w:rsidRPr="0046010B">
        <w:t>18.Tormo N, Solano C, Benet I, Nieto J, De La Camara R, López J</w:t>
      </w:r>
      <w:r w:rsidRPr="0046010B">
        <w:rPr>
          <w:i/>
        </w:rPr>
        <w:t>, et al.</w:t>
      </w:r>
      <w:r w:rsidRPr="0046010B">
        <w:t xml:space="preserve"> Reconstitution of CMV pp65 and IE-1-specific IFN-γ CD8+ and CD4+ T-cell responses affording protection from CMV DNAemia following allogeneic hematopoietic SCT. Bone marrow transplantation 2011; 46:1437-1443.</w:t>
      </w:r>
      <w:bookmarkEnd w:id="17"/>
    </w:p>
    <w:p w14:paraId="6CF52BCE" w14:textId="77777777" w:rsidR="007948EC" w:rsidRPr="0046010B" w:rsidRDefault="007948EC" w:rsidP="007948EC">
      <w:pPr>
        <w:pStyle w:val="EndNoteBibliography"/>
        <w:spacing w:after="0"/>
      </w:pPr>
      <w:bookmarkStart w:id="18" w:name="_ENREF_19"/>
      <w:r w:rsidRPr="0046010B">
        <w:t>19.Jeyaraman M, Muthu S, Bapat A, Jain R, Sushmitha E, Gulati A</w:t>
      </w:r>
      <w:r w:rsidRPr="0046010B">
        <w:rPr>
          <w:i/>
        </w:rPr>
        <w:t>, et al.</w:t>
      </w:r>
      <w:r w:rsidRPr="0046010B">
        <w:t xml:space="preserve"> Bracing NK cell based therapy to relegate pulmonary inflammation in COVID-19. Heliyon 2021; 7:e07635.</w:t>
      </w:r>
      <w:bookmarkEnd w:id="18"/>
    </w:p>
    <w:p w14:paraId="149E64DE" w14:textId="77777777" w:rsidR="007948EC" w:rsidRPr="0046010B" w:rsidRDefault="007948EC" w:rsidP="007948EC">
      <w:pPr>
        <w:pStyle w:val="EndNoteBibliography"/>
        <w:spacing w:after="0"/>
      </w:pPr>
      <w:bookmarkStart w:id="19" w:name="_ENREF_20"/>
      <w:r w:rsidRPr="0046010B">
        <w:t>20.Sudre CH, Murray B, Varsavsky T, Graham MS, Penfold RS, Bowyer RC</w:t>
      </w:r>
      <w:r w:rsidRPr="0046010B">
        <w:rPr>
          <w:i/>
        </w:rPr>
        <w:t>, et al.</w:t>
      </w:r>
      <w:r w:rsidRPr="0046010B">
        <w:t xml:space="preserve"> Attributes and predictors of long COVID. Nature medicine 2021; 27:626-631.</w:t>
      </w:r>
      <w:bookmarkEnd w:id="19"/>
    </w:p>
    <w:p w14:paraId="1B9042D6" w14:textId="77777777" w:rsidR="007948EC" w:rsidRPr="0046010B" w:rsidRDefault="007948EC" w:rsidP="007948EC">
      <w:pPr>
        <w:pStyle w:val="EndNoteBibliography"/>
        <w:spacing w:after="0"/>
      </w:pPr>
      <w:bookmarkStart w:id="20" w:name="_ENREF_21"/>
      <w:r w:rsidRPr="0046010B">
        <w:t>21.Bian J, He L, Wu Y, Liu W, Ma H, Sun M</w:t>
      </w:r>
      <w:r w:rsidRPr="0046010B">
        <w:rPr>
          <w:i/>
        </w:rPr>
        <w:t>, et al.</w:t>
      </w:r>
      <w:r w:rsidRPr="0046010B">
        <w:t xml:space="preserve"> Anterior gradient 2–derived peptide upregulates major histocompatibility complex class I–related chains A/B in hepatocellular carcinoma cells. Life sciences 2020; 246:117396.</w:t>
      </w:r>
      <w:bookmarkEnd w:id="20"/>
    </w:p>
    <w:p w14:paraId="0860C956" w14:textId="77777777" w:rsidR="007948EC" w:rsidRPr="0046010B" w:rsidRDefault="007948EC" w:rsidP="007948EC">
      <w:pPr>
        <w:pStyle w:val="EndNoteBibliography"/>
        <w:spacing w:after="0"/>
      </w:pPr>
      <w:bookmarkStart w:id="21" w:name="_ENREF_22"/>
      <w:r w:rsidRPr="0046010B">
        <w:t>22.Lam VC, Lanier LL. NK cells in host responses to viral infections. Current opinion in immunology 2017; 44:43-51.</w:t>
      </w:r>
      <w:bookmarkEnd w:id="21"/>
    </w:p>
    <w:p w14:paraId="0418A790" w14:textId="77777777" w:rsidR="007948EC" w:rsidRPr="0046010B" w:rsidRDefault="007948EC" w:rsidP="007948EC">
      <w:pPr>
        <w:pStyle w:val="EndNoteBibliography"/>
        <w:spacing w:after="0"/>
      </w:pPr>
      <w:bookmarkStart w:id="22" w:name="_ENREF_23"/>
      <w:r w:rsidRPr="0046010B">
        <w:t>23.Hayakawa Y, Huntington ND, Nutt SL, Smyth MJ. Functional subsets of mouse natural killer cells. Immunological reviews 2006; 214:47-55.</w:t>
      </w:r>
      <w:bookmarkEnd w:id="22"/>
    </w:p>
    <w:p w14:paraId="40E0DF15" w14:textId="77777777" w:rsidR="007948EC" w:rsidRPr="0046010B" w:rsidRDefault="007948EC" w:rsidP="007948EC">
      <w:pPr>
        <w:pStyle w:val="EndNoteBibliography"/>
        <w:spacing w:after="0"/>
      </w:pPr>
      <w:bookmarkStart w:id="23" w:name="_ENREF_24"/>
      <w:r w:rsidRPr="0046010B">
        <w:t>24.Chiossone L, Chaix J, Fuseri N, Roth C, Vivier E, Walzer T. Maturation of mouse NK cells is a 4-stage developmental program. Blood, The Journal of the American Society of Hematology 2009; 113:5488-5496.</w:t>
      </w:r>
      <w:bookmarkEnd w:id="23"/>
    </w:p>
    <w:p w14:paraId="0DDB0312" w14:textId="77777777" w:rsidR="007948EC" w:rsidRPr="0046010B" w:rsidRDefault="007948EC" w:rsidP="007948EC">
      <w:pPr>
        <w:pStyle w:val="EndNoteBibliography"/>
        <w:spacing w:after="0"/>
      </w:pPr>
      <w:bookmarkStart w:id="24" w:name="_ENREF_25"/>
      <w:r w:rsidRPr="0046010B">
        <w:t>25.James AM, Hsu H-T, Dongre P, Uzel G, Mace EM, Banerjee PP</w:t>
      </w:r>
      <w:r w:rsidRPr="0046010B">
        <w:rPr>
          <w:i/>
        </w:rPr>
        <w:t>, et al.</w:t>
      </w:r>
      <w:r w:rsidRPr="0046010B">
        <w:t xml:space="preserve"> Rapid activation receptor–or IL-2–induced lytic granule convergence in human natural killer cells requires Src, but not downstream signaling. Blood, The Journal of the American Society of Hematology 2013; 121:2627-2637.</w:t>
      </w:r>
      <w:bookmarkEnd w:id="24"/>
    </w:p>
    <w:p w14:paraId="2611863C" w14:textId="77777777" w:rsidR="007948EC" w:rsidRPr="0046010B" w:rsidRDefault="007948EC" w:rsidP="007948EC">
      <w:pPr>
        <w:pStyle w:val="EndNoteBibliography"/>
        <w:spacing w:after="0"/>
      </w:pPr>
      <w:bookmarkStart w:id="25" w:name="_ENREF_26"/>
      <w:r w:rsidRPr="0046010B">
        <w:t>26.Romee R, Foley B, Lenvik T, Wang Y, Zhang B, Ankarlo D</w:t>
      </w:r>
      <w:r w:rsidRPr="0046010B">
        <w:rPr>
          <w:i/>
        </w:rPr>
        <w:t>, et al.</w:t>
      </w:r>
      <w:r w:rsidRPr="0046010B">
        <w:t xml:space="preserve"> NK cell CD16 surface expression and function is regulated by a disintegrin and metalloprotease-17 (ADAM17). Blood, The Journal of the American Society of Hematology 2013; 121:3599-3608.</w:t>
      </w:r>
      <w:bookmarkEnd w:id="25"/>
    </w:p>
    <w:p w14:paraId="09576439" w14:textId="77777777" w:rsidR="007948EC" w:rsidRPr="0046010B" w:rsidRDefault="007948EC" w:rsidP="007948EC">
      <w:pPr>
        <w:pStyle w:val="EndNoteBibliography"/>
        <w:spacing w:after="0"/>
      </w:pPr>
      <w:bookmarkStart w:id="26" w:name="_ENREF_27"/>
      <w:r w:rsidRPr="0046010B">
        <w:t>27.Felices M, Lenvik AJ, McElmurry R, Chu S, Hinderlie P, Bendzick L</w:t>
      </w:r>
      <w:r w:rsidRPr="0046010B">
        <w:rPr>
          <w:i/>
        </w:rPr>
        <w:t>, et al.</w:t>
      </w:r>
      <w:r w:rsidRPr="0046010B">
        <w:t xml:space="preserve"> Continuous treatment with IL-15 exhausts human NK cells via a metabolic defect. JCI insight 2018; 3.</w:t>
      </w:r>
      <w:bookmarkEnd w:id="26"/>
    </w:p>
    <w:p w14:paraId="78AC8990" w14:textId="77777777" w:rsidR="007948EC" w:rsidRPr="0046010B" w:rsidRDefault="007948EC" w:rsidP="007948EC">
      <w:pPr>
        <w:pStyle w:val="EndNoteBibliography"/>
        <w:spacing w:after="0"/>
      </w:pPr>
      <w:bookmarkStart w:id="27" w:name="_ENREF_28"/>
      <w:r w:rsidRPr="0046010B">
        <w:t>28.Bryceson YT, March ME, Ljunggren H-G, Long EO. Synergy among receptors on resting NK cells for the activation of natural cytotoxicity and cytokine secretion. Blood 2006; 107:159-166.</w:t>
      </w:r>
      <w:bookmarkEnd w:id="27"/>
    </w:p>
    <w:p w14:paraId="0E26559F" w14:textId="77777777" w:rsidR="007948EC" w:rsidRPr="0046010B" w:rsidRDefault="007948EC" w:rsidP="007948EC">
      <w:pPr>
        <w:pStyle w:val="EndNoteBibliography"/>
        <w:spacing w:after="0"/>
      </w:pPr>
      <w:bookmarkStart w:id="28" w:name="_ENREF_29"/>
      <w:r w:rsidRPr="0046010B">
        <w:t>29.Ni J, Miller M, Stojanovic A, Garbi N, Cerwenka A. Sustained effector function of IL-12/15/18–preactivated NK cells against established tumors. Journal of Experimental Medicine 2012; 209:2351-2365.</w:t>
      </w:r>
      <w:bookmarkEnd w:id="28"/>
    </w:p>
    <w:p w14:paraId="6FAF756C" w14:textId="77777777" w:rsidR="007948EC" w:rsidRPr="0046010B" w:rsidRDefault="007948EC" w:rsidP="007948EC">
      <w:pPr>
        <w:pStyle w:val="EndNoteBibliography"/>
        <w:spacing w:after="0"/>
      </w:pPr>
      <w:bookmarkStart w:id="29" w:name="_ENREF_30"/>
      <w:r w:rsidRPr="0046010B">
        <w:t>30.Wang F, Nie J, Wang H, Zhao Q, Xiong Y, Deng L</w:t>
      </w:r>
      <w:r w:rsidRPr="0046010B">
        <w:rPr>
          <w:i/>
        </w:rPr>
        <w:t>, et al.</w:t>
      </w:r>
      <w:r w:rsidRPr="0046010B">
        <w:t xml:space="preserve"> Characteristics of peripheral lymphocyte subset alteration in COVID-19 pneumonia. The Journal of infectious diseases 2020; 221:1762-1769.</w:t>
      </w:r>
      <w:bookmarkEnd w:id="29"/>
    </w:p>
    <w:p w14:paraId="3938A712" w14:textId="77777777" w:rsidR="007948EC" w:rsidRPr="0046010B" w:rsidRDefault="007948EC" w:rsidP="007948EC">
      <w:pPr>
        <w:pStyle w:val="EndNoteBibliography"/>
        <w:spacing w:after="0"/>
      </w:pPr>
      <w:bookmarkStart w:id="30" w:name="_ENREF_31"/>
      <w:r w:rsidRPr="0046010B">
        <w:t>31.Zheng M, Gao Y, Wang G, Song G, Liu S, Sun D</w:t>
      </w:r>
      <w:r w:rsidRPr="0046010B">
        <w:rPr>
          <w:i/>
        </w:rPr>
        <w:t>, et al.</w:t>
      </w:r>
      <w:r w:rsidRPr="0046010B">
        <w:t xml:space="preserve"> Functional </w:t>
      </w:r>
      <w:hyperlink r:id="rId5" w:history="1">
        <w:r w:rsidRPr="0046010B">
          <w:rPr>
            <w:rStyle w:val="Hyperlink"/>
          </w:rPr>
          <w:t>http://science</w:t>
        </w:r>
      </w:hyperlink>
      <w:r w:rsidRPr="0046010B">
        <w:t>. sciencemag. org/Downloaded from exhaustion of antiviral lymphocytes in COVID-19 patients. Cell Mol Immunol; 10.</w:t>
      </w:r>
      <w:bookmarkEnd w:id="30"/>
    </w:p>
    <w:p w14:paraId="4D6E3AAD" w14:textId="77777777" w:rsidR="007948EC" w:rsidRPr="0046010B" w:rsidRDefault="007948EC" w:rsidP="007948EC">
      <w:pPr>
        <w:pStyle w:val="EndNoteBibliography"/>
        <w:spacing w:after="0"/>
      </w:pPr>
      <w:bookmarkStart w:id="31" w:name="_ENREF_32"/>
      <w:r w:rsidRPr="0046010B">
        <w:t>32.Carvelli J, Demaria O, Vély F, Batista L, Benmansour NC, Fares J</w:t>
      </w:r>
      <w:r w:rsidRPr="0046010B">
        <w:rPr>
          <w:i/>
        </w:rPr>
        <w:t>, et al.</w:t>
      </w:r>
      <w:r w:rsidRPr="0046010B">
        <w:t xml:space="preserve"> Identification of immune checkpoints in COVID-19.  2020.</w:t>
      </w:r>
      <w:bookmarkEnd w:id="31"/>
    </w:p>
    <w:p w14:paraId="18CDD039" w14:textId="77777777" w:rsidR="007948EC" w:rsidRPr="0046010B" w:rsidRDefault="007948EC" w:rsidP="007948EC">
      <w:pPr>
        <w:pStyle w:val="EndNoteBibliography"/>
        <w:spacing w:after="0"/>
      </w:pPr>
      <w:bookmarkStart w:id="32" w:name="_ENREF_33"/>
      <w:r w:rsidRPr="0046010B">
        <w:lastRenderedPageBreak/>
        <w:t>33.Zheng H-Y, Zhang M, Yang C-X, Zhang N, Wang X-C, Yang X-P</w:t>
      </w:r>
      <w:r w:rsidRPr="0046010B">
        <w:rPr>
          <w:i/>
        </w:rPr>
        <w:t>, et al.</w:t>
      </w:r>
      <w:r w:rsidRPr="0046010B">
        <w:t xml:space="preserve"> Elevated exhaustion levels and reduced functional diversity of T cells in peripheral blood may predict severe progression in COVID-19 patients. Cellular &amp; molecular immunology 2020; 17:541-543.</w:t>
      </w:r>
      <w:bookmarkEnd w:id="32"/>
    </w:p>
    <w:p w14:paraId="2AB9D83A" w14:textId="77777777" w:rsidR="007948EC" w:rsidRPr="0046010B" w:rsidRDefault="007948EC" w:rsidP="007948EC">
      <w:pPr>
        <w:pStyle w:val="EndNoteBibliography"/>
        <w:spacing w:after="0"/>
      </w:pPr>
      <w:bookmarkStart w:id="33" w:name="_ENREF_34"/>
      <w:r w:rsidRPr="0046010B">
        <w:t>34.Kuri-Cervantes L, Pampena MB, Meng W, Rosenfeld AM, Ittner CA, Weisman AR</w:t>
      </w:r>
      <w:r w:rsidRPr="0046010B">
        <w:rPr>
          <w:i/>
        </w:rPr>
        <w:t>, et al.</w:t>
      </w:r>
      <w:r w:rsidRPr="0046010B">
        <w:t xml:space="preserve"> Immunologic perturbations in severe COVID-19/SARS-CoV-2 infection. BioRxiv 2020.</w:t>
      </w:r>
      <w:bookmarkEnd w:id="33"/>
    </w:p>
    <w:p w14:paraId="36A8E16B" w14:textId="77777777" w:rsidR="007948EC" w:rsidRPr="0046010B" w:rsidRDefault="007948EC" w:rsidP="007948EC">
      <w:pPr>
        <w:pStyle w:val="EndNoteBibliography"/>
        <w:spacing w:after="0"/>
      </w:pPr>
      <w:bookmarkStart w:id="34" w:name="_ENREF_35"/>
      <w:r w:rsidRPr="0046010B">
        <w:t>35.Björkström NK, Ponzetta A. Natural killer cells and unconventional T cells in COVID-19. Current Opinion in Virology 2021; 49:176-182.</w:t>
      </w:r>
      <w:bookmarkEnd w:id="34"/>
    </w:p>
    <w:p w14:paraId="07DC9021" w14:textId="77777777" w:rsidR="007948EC" w:rsidRPr="0046010B" w:rsidRDefault="007948EC" w:rsidP="007948EC">
      <w:pPr>
        <w:pStyle w:val="EndNoteBibliography"/>
        <w:spacing w:after="0"/>
      </w:pPr>
      <w:bookmarkStart w:id="35" w:name="_ENREF_36"/>
      <w:r w:rsidRPr="0046010B">
        <w:t>36.Maucourant C, Filipovic I, Ponzetta A, Aleman S, Cornillet M, Hertwig L</w:t>
      </w:r>
      <w:r w:rsidRPr="0046010B">
        <w:rPr>
          <w:i/>
        </w:rPr>
        <w:t>, et al.</w:t>
      </w:r>
      <w:r w:rsidRPr="0046010B">
        <w:t xml:space="preserve"> Natural killer cell immunotypes related to COVID-19 disease severity. Science immunology 2020; 5:eabd6832.</w:t>
      </w:r>
      <w:bookmarkEnd w:id="35"/>
    </w:p>
    <w:p w14:paraId="3391F5B1" w14:textId="77777777" w:rsidR="007948EC" w:rsidRPr="0046010B" w:rsidRDefault="007948EC" w:rsidP="007948EC">
      <w:pPr>
        <w:pStyle w:val="EndNoteBibliography"/>
        <w:spacing w:after="0"/>
      </w:pPr>
      <w:bookmarkStart w:id="36" w:name="_ENREF_37"/>
      <w:r w:rsidRPr="0046010B">
        <w:t>37.Koutsakos M, Rowntree LC, Hensen L, Chua BY, van de Sandt CE, Habel JR</w:t>
      </w:r>
      <w:r w:rsidRPr="0046010B">
        <w:rPr>
          <w:i/>
        </w:rPr>
        <w:t>, et al.</w:t>
      </w:r>
      <w:r w:rsidRPr="0046010B">
        <w:t xml:space="preserve"> Integrated immune dynamics define correlates of COVID-19 severity and antibody responses. Cell Reports Medicine 2021; 2:100208.</w:t>
      </w:r>
      <w:bookmarkEnd w:id="36"/>
    </w:p>
    <w:p w14:paraId="018B4785" w14:textId="77777777" w:rsidR="007948EC" w:rsidRPr="0046010B" w:rsidRDefault="007948EC" w:rsidP="007948EC">
      <w:pPr>
        <w:pStyle w:val="EndNoteBibliography"/>
        <w:spacing w:after="0"/>
      </w:pPr>
      <w:bookmarkStart w:id="37" w:name="_ENREF_38"/>
      <w:r w:rsidRPr="0046010B">
        <w:t>38.Sahoo D, Katkar GD, Khandelwal S, Behroozikhah M, Claire A, Castillo V</w:t>
      </w:r>
      <w:r w:rsidRPr="0046010B">
        <w:rPr>
          <w:i/>
        </w:rPr>
        <w:t>, et al.</w:t>
      </w:r>
      <w:r w:rsidRPr="0046010B">
        <w:t xml:space="preserve"> AI-guided discovery of the invariant host response to viral pandemics. EBioMedicine 2021; 68:103390.</w:t>
      </w:r>
      <w:bookmarkEnd w:id="37"/>
    </w:p>
    <w:p w14:paraId="57435FFA" w14:textId="77777777" w:rsidR="007948EC" w:rsidRPr="0046010B" w:rsidRDefault="007948EC" w:rsidP="007948EC">
      <w:pPr>
        <w:pStyle w:val="EndNoteBibliography"/>
        <w:spacing w:after="0"/>
      </w:pPr>
      <w:bookmarkStart w:id="38" w:name="_ENREF_39"/>
      <w:r w:rsidRPr="0046010B">
        <w:t>39.Chen J, Lau YF, Lamirande EW, Paddock CD, Bartlett JH, Zaki SR</w:t>
      </w:r>
      <w:r w:rsidRPr="0046010B">
        <w:rPr>
          <w:i/>
        </w:rPr>
        <w:t>, et al.</w:t>
      </w:r>
      <w:r w:rsidRPr="0046010B">
        <w:t xml:space="preserve"> Cellular immune responses to severe acute respiratory syndrome coronavirus (SARS-CoV) infection in senescent BALB/c mice: CD4+ T cells are important in control of SARS-CoV infection. Journal of virology 2010; 84:1289-1301.</w:t>
      </w:r>
      <w:bookmarkEnd w:id="38"/>
    </w:p>
    <w:p w14:paraId="4EC5EF89" w14:textId="77777777" w:rsidR="007948EC" w:rsidRPr="0046010B" w:rsidRDefault="007948EC" w:rsidP="007948EC">
      <w:pPr>
        <w:pStyle w:val="EndNoteBibliography"/>
        <w:spacing w:after="0"/>
      </w:pPr>
      <w:bookmarkStart w:id="39" w:name="_ENREF_40"/>
      <w:r w:rsidRPr="0046010B">
        <w:t>40.Channappanavar R, Perlman S, editors. Pathogenic human coronavirus infections: causes and consequences of cytokine storm and immunopathology. Seminars in immunopathology; 2017: Springer.</w:t>
      </w:r>
      <w:bookmarkEnd w:id="39"/>
    </w:p>
    <w:p w14:paraId="1A83276C" w14:textId="77777777" w:rsidR="007948EC" w:rsidRPr="0046010B" w:rsidRDefault="007948EC" w:rsidP="007948EC">
      <w:pPr>
        <w:pStyle w:val="EndNoteBibliography"/>
        <w:spacing w:after="0"/>
      </w:pPr>
      <w:bookmarkStart w:id="40" w:name="_ENREF_41"/>
      <w:r w:rsidRPr="0046010B">
        <w:t xml:space="preserve">41.Frenkel LD, Gomez F, Bellanti JA, editors. COVID-19 in children: Pathogenesis and current </w:t>
      </w:r>
      <w:bookmarkEnd w:id="40"/>
    </w:p>
    <w:p w14:paraId="4C40B7CB" w14:textId="348C2D1B" w:rsidR="007948EC" w:rsidRPr="00D204A5" w:rsidRDefault="007948EC" w:rsidP="007948EC">
      <w:pPr>
        <w:spacing w:line="480" w:lineRule="auto"/>
        <w:jc w:val="both"/>
        <w:rPr>
          <w:lang w:bidi="fa-IR"/>
        </w:rPr>
      </w:pPr>
      <w:r>
        <w:rPr>
          <w:rFonts w:asciiTheme="majorBidi" w:hAnsiTheme="majorBidi" w:cstheme="majorBidi"/>
          <w:szCs w:val="24"/>
        </w:rPr>
        <w:fldChar w:fldCharType="end"/>
      </w:r>
    </w:p>
    <w:sectPr w:rsidR="007948EC" w:rsidRPr="00D20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3C6"/>
    <w:rsid w:val="000001BD"/>
    <w:rsid w:val="00084E81"/>
    <w:rsid w:val="000A27A5"/>
    <w:rsid w:val="000E7512"/>
    <w:rsid w:val="0016117A"/>
    <w:rsid w:val="001D6336"/>
    <w:rsid w:val="001E7CCB"/>
    <w:rsid w:val="00211392"/>
    <w:rsid w:val="00235C4D"/>
    <w:rsid w:val="003451E3"/>
    <w:rsid w:val="003C0FE5"/>
    <w:rsid w:val="003C33A9"/>
    <w:rsid w:val="003D6A3B"/>
    <w:rsid w:val="003D6CB5"/>
    <w:rsid w:val="003E037B"/>
    <w:rsid w:val="004572F3"/>
    <w:rsid w:val="0051116B"/>
    <w:rsid w:val="00522937"/>
    <w:rsid w:val="00543232"/>
    <w:rsid w:val="00543B7B"/>
    <w:rsid w:val="0058538A"/>
    <w:rsid w:val="00592A6F"/>
    <w:rsid w:val="005A03B9"/>
    <w:rsid w:val="005F7AB9"/>
    <w:rsid w:val="00696FF9"/>
    <w:rsid w:val="0069797C"/>
    <w:rsid w:val="006C5188"/>
    <w:rsid w:val="00721C7F"/>
    <w:rsid w:val="0072566A"/>
    <w:rsid w:val="00753EC4"/>
    <w:rsid w:val="00765F8B"/>
    <w:rsid w:val="0078691A"/>
    <w:rsid w:val="007948EC"/>
    <w:rsid w:val="0085623E"/>
    <w:rsid w:val="008803E8"/>
    <w:rsid w:val="008A4690"/>
    <w:rsid w:val="008C6C55"/>
    <w:rsid w:val="008E4C04"/>
    <w:rsid w:val="00911373"/>
    <w:rsid w:val="00914774"/>
    <w:rsid w:val="009A1CEC"/>
    <w:rsid w:val="00A20C91"/>
    <w:rsid w:val="00A22A85"/>
    <w:rsid w:val="00A32D6D"/>
    <w:rsid w:val="00A43E21"/>
    <w:rsid w:val="00B05723"/>
    <w:rsid w:val="00B067F5"/>
    <w:rsid w:val="00B40766"/>
    <w:rsid w:val="00B85830"/>
    <w:rsid w:val="00BE75F7"/>
    <w:rsid w:val="00C01D2D"/>
    <w:rsid w:val="00C67FD4"/>
    <w:rsid w:val="00CA72CC"/>
    <w:rsid w:val="00CD0F2B"/>
    <w:rsid w:val="00D204A5"/>
    <w:rsid w:val="00DE2D0A"/>
    <w:rsid w:val="00DF182A"/>
    <w:rsid w:val="00E73C67"/>
    <w:rsid w:val="00F805AA"/>
    <w:rsid w:val="00F913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4E60A"/>
  <w15:docId w15:val="{BC796CA4-FA09-4D0F-A826-02DBA87D5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sz w:val="24"/>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5830"/>
    <w:rPr>
      <w:color w:val="0000FF" w:themeColor="hyperlink"/>
      <w:u w:val="single"/>
    </w:rPr>
  </w:style>
  <w:style w:type="character" w:styleId="UnresolvedMention">
    <w:name w:val="Unresolved Mention"/>
    <w:basedOn w:val="DefaultParagraphFont"/>
    <w:uiPriority w:val="99"/>
    <w:semiHidden/>
    <w:unhideWhenUsed/>
    <w:rsid w:val="00B85830"/>
    <w:rPr>
      <w:color w:val="605E5C"/>
      <w:shd w:val="clear" w:color="auto" w:fill="E1DFDD"/>
    </w:rPr>
  </w:style>
  <w:style w:type="paragraph" w:customStyle="1" w:styleId="EndNoteBibliography">
    <w:name w:val="EndNote Bibliography"/>
    <w:basedOn w:val="Normal"/>
    <w:link w:val="EndNoteBibliographyChar"/>
    <w:rsid w:val="007948EC"/>
    <w:pPr>
      <w:spacing w:line="240" w:lineRule="auto"/>
      <w:jc w:val="both"/>
    </w:pPr>
    <w:rPr>
      <w:rFonts w:cs="Times New Roman"/>
      <w:noProof/>
    </w:rPr>
  </w:style>
  <w:style w:type="character" w:customStyle="1" w:styleId="EndNoteBibliographyChar">
    <w:name w:val="EndNote Bibliography Char"/>
    <w:basedOn w:val="DefaultParagraphFont"/>
    <w:link w:val="EndNoteBibliography"/>
    <w:rsid w:val="007948EC"/>
    <w:rPr>
      <w:rFonts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ience" TargetMode="External"/><Relationship Id="rId4" Type="http://schemas.openxmlformats.org/officeDocument/2006/relationships/hyperlink" Target="mailto:Shojaeisah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2030</Words>
  <Characters>11572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Hosseini</dc:creator>
  <cp:lastModifiedBy>sahar shojaei</cp:lastModifiedBy>
  <cp:revision>4</cp:revision>
  <cp:lastPrinted>2022-04-30T18:04:00Z</cp:lastPrinted>
  <dcterms:created xsi:type="dcterms:W3CDTF">2022-04-30T18:05:00Z</dcterms:created>
  <dcterms:modified xsi:type="dcterms:W3CDTF">2022-04-30T18:06:00Z</dcterms:modified>
</cp:coreProperties>
</file>