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B00B99" w14:textId="270E0E78" w:rsidR="00503B27" w:rsidRDefault="00FD781B">
      <w:pPr>
        <w:rPr>
          <w:sz w:val="32"/>
          <w:szCs w:val="32"/>
        </w:rPr>
      </w:pPr>
      <w:r>
        <w:rPr>
          <w:sz w:val="32"/>
          <w:szCs w:val="32"/>
        </w:rPr>
        <w:t>Mesenchymal stem cells - lights and shadows</w:t>
      </w:r>
    </w:p>
    <w:p w14:paraId="614DE729" w14:textId="6C34A4FD" w:rsidR="00FD781B" w:rsidRDefault="00FD781B">
      <w:pPr>
        <w:rPr>
          <w:sz w:val="32"/>
          <w:szCs w:val="32"/>
        </w:rPr>
      </w:pPr>
      <w:r>
        <w:rPr>
          <w:sz w:val="32"/>
          <w:szCs w:val="32"/>
        </w:rPr>
        <w:t>Dr Suad Trebinjac</w:t>
      </w:r>
    </w:p>
    <w:p w14:paraId="156E7D81" w14:textId="5F205B51" w:rsidR="00C175D6" w:rsidRDefault="00C175D6">
      <w:pPr>
        <w:rPr>
          <w:sz w:val="32"/>
          <w:szCs w:val="32"/>
        </w:rPr>
      </w:pPr>
      <w:r w:rsidRPr="00F241AC">
        <w:rPr>
          <w:b/>
          <w:bCs/>
          <w:sz w:val="32"/>
          <w:szCs w:val="32"/>
        </w:rPr>
        <w:t>Statement of the problem:</w:t>
      </w:r>
      <w:r>
        <w:rPr>
          <w:sz w:val="32"/>
          <w:szCs w:val="32"/>
        </w:rPr>
        <w:t xml:space="preserve"> </w:t>
      </w:r>
      <w:r w:rsidR="00F241AC">
        <w:rPr>
          <w:sz w:val="32"/>
          <w:szCs w:val="32"/>
        </w:rPr>
        <w:t xml:space="preserve">Mesenchymal stem cells (MSC) are multipotent cells able to divide </w:t>
      </w:r>
      <w:r w:rsidR="00FD4B73">
        <w:rPr>
          <w:sz w:val="32"/>
          <w:szCs w:val="32"/>
        </w:rPr>
        <w:t>and differentiate</w:t>
      </w:r>
      <w:r w:rsidR="00F241AC">
        <w:rPr>
          <w:sz w:val="32"/>
          <w:szCs w:val="32"/>
        </w:rPr>
        <w:t xml:space="preserve"> into other type of cells, forming a </w:t>
      </w:r>
      <w:r w:rsidR="00DD1AC6">
        <w:rPr>
          <w:sz w:val="32"/>
          <w:szCs w:val="32"/>
        </w:rPr>
        <w:t>new tissue of mesenchymal origin</w:t>
      </w:r>
      <w:r w:rsidR="00F241AC">
        <w:rPr>
          <w:sz w:val="32"/>
          <w:szCs w:val="32"/>
        </w:rPr>
        <w:t xml:space="preserve">. With their immunomodulatory and </w:t>
      </w:r>
      <w:r w:rsidR="00DD1AC6">
        <w:rPr>
          <w:sz w:val="32"/>
          <w:szCs w:val="32"/>
        </w:rPr>
        <w:t>anti-inflammatory</w:t>
      </w:r>
      <w:r w:rsidR="00F241AC">
        <w:rPr>
          <w:sz w:val="32"/>
          <w:szCs w:val="32"/>
        </w:rPr>
        <w:t xml:space="preserve"> </w:t>
      </w:r>
      <w:r w:rsidR="00DD1AC6">
        <w:rPr>
          <w:sz w:val="32"/>
          <w:szCs w:val="32"/>
        </w:rPr>
        <w:t>properties,</w:t>
      </w:r>
      <w:r w:rsidR="00F241AC">
        <w:rPr>
          <w:sz w:val="32"/>
          <w:szCs w:val="32"/>
        </w:rPr>
        <w:t xml:space="preserve"> they </w:t>
      </w:r>
      <w:r w:rsidR="00DD1AC6">
        <w:rPr>
          <w:sz w:val="32"/>
          <w:szCs w:val="32"/>
        </w:rPr>
        <w:t>can</w:t>
      </w:r>
      <w:r w:rsidR="00A06991">
        <w:rPr>
          <w:sz w:val="32"/>
          <w:szCs w:val="32"/>
        </w:rPr>
        <w:t xml:space="preserve"> curb and modify the course of </w:t>
      </w:r>
      <w:r w:rsidR="00FD4B73">
        <w:rPr>
          <w:sz w:val="32"/>
          <w:szCs w:val="32"/>
        </w:rPr>
        <w:t>different</w:t>
      </w:r>
      <w:r w:rsidR="00A06991">
        <w:rPr>
          <w:sz w:val="32"/>
          <w:szCs w:val="32"/>
        </w:rPr>
        <w:t xml:space="preserve"> chronic diseases. However, the hope that </w:t>
      </w:r>
      <w:r w:rsidR="0078189C">
        <w:rPr>
          <w:sz w:val="32"/>
          <w:szCs w:val="32"/>
        </w:rPr>
        <w:t>in</w:t>
      </w:r>
      <w:r w:rsidR="00A06991">
        <w:rPr>
          <w:sz w:val="32"/>
          <w:szCs w:val="32"/>
        </w:rPr>
        <w:t>curable conditions will be completely cured is not yet materialized in clinical practice. The main reason is still insufficient knowledge</w:t>
      </w:r>
      <w:r w:rsidR="00BF0A7F">
        <w:rPr>
          <w:sz w:val="32"/>
          <w:szCs w:val="32"/>
        </w:rPr>
        <w:t xml:space="preserve"> about biological properties of stem cells, their interaction with environment,</w:t>
      </w:r>
      <w:r w:rsidR="00582CB6">
        <w:rPr>
          <w:sz w:val="32"/>
          <w:szCs w:val="32"/>
        </w:rPr>
        <w:t xml:space="preserve"> and complete understanding of their immunomodulatory effect. </w:t>
      </w:r>
      <w:r w:rsidR="00DD1AC6">
        <w:rPr>
          <w:sz w:val="32"/>
          <w:szCs w:val="32"/>
        </w:rPr>
        <w:t xml:space="preserve">The other non-resolved issues are related to quantity and optimal source </w:t>
      </w:r>
      <w:r w:rsidR="00AF2DA1">
        <w:rPr>
          <w:sz w:val="32"/>
          <w:szCs w:val="32"/>
        </w:rPr>
        <w:t>of cells</w:t>
      </w:r>
      <w:r w:rsidR="00DD1AC6">
        <w:rPr>
          <w:sz w:val="32"/>
          <w:szCs w:val="32"/>
        </w:rPr>
        <w:t>.</w:t>
      </w:r>
    </w:p>
    <w:p w14:paraId="66F50FF1" w14:textId="30EB9761" w:rsidR="00582CB6" w:rsidRDefault="00CA0F23">
      <w:pPr>
        <w:rPr>
          <w:sz w:val="32"/>
          <w:szCs w:val="32"/>
        </w:rPr>
      </w:pPr>
      <w:r w:rsidRPr="00CA0F23">
        <w:rPr>
          <w:b/>
          <w:bCs/>
          <w:sz w:val="32"/>
          <w:szCs w:val="32"/>
        </w:rPr>
        <w:t>Methodology and theoretical orientation:</w:t>
      </w:r>
      <w:r>
        <w:rPr>
          <w:b/>
          <w:bCs/>
          <w:sz w:val="32"/>
          <w:szCs w:val="32"/>
        </w:rPr>
        <w:t xml:space="preserve"> </w:t>
      </w:r>
      <w:r>
        <w:rPr>
          <w:sz w:val="32"/>
          <w:szCs w:val="32"/>
        </w:rPr>
        <w:t xml:space="preserve">The main methodological approach was </w:t>
      </w:r>
      <w:r w:rsidR="00DD1AC6">
        <w:rPr>
          <w:sz w:val="32"/>
          <w:szCs w:val="32"/>
        </w:rPr>
        <w:t>searching for</w:t>
      </w:r>
      <w:r>
        <w:rPr>
          <w:sz w:val="32"/>
          <w:szCs w:val="32"/>
        </w:rPr>
        <w:t xml:space="preserve"> the literature relevant to explanation of biological properties of stem cells, their mechanism of action, optimization of their quantity and clinical application.</w:t>
      </w:r>
    </w:p>
    <w:p w14:paraId="3E4B6BDF" w14:textId="2457D520" w:rsidR="00AF2DA1" w:rsidRDefault="00CA0F23">
      <w:pPr>
        <w:rPr>
          <w:sz w:val="32"/>
          <w:szCs w:val="32"/>
        </w:rPr>
      </w:pPr>
      <w:r w:rsidRPr="00CA0F23">
        <w:rPr>
          <w:b/>
          <w:bCs/>
          <w:sz w:val="32"/>
          <w:szCs w:val="32"/>
        </w:rPr>
        <w:t>Findings:</w:t>
      </w:r>
      <w:r w:rsidR="0012608D">
        <w:rPr>
          <w:b/>
          <w:bCs/>
          <w:sz w:val="32"/>
          <w:szCs w:val="32"/>
        </w:rPr>
        <w:t xml:space="preserve"> </w:t>
      </w:r>
      <w:r w:rsidR="0012608D" w:rsidRPr="0012608D">
        <w:rPr>
          <w:sz w:val="32"/>
          <w:szCs w:val="32"/>
        </w:rPr>
        <w:t>Initial</w:t>
      </w:r>
      <w:r w:rsidR="0012608D">
        <w:rPr>
          <w:sz w:val="32"/>
          <w:szCs w:val="32"/>
        </w:rPr>
        <w:t xml:space="preserve"> hypothesis that multilineage differentiation of MSC is </w:t>
      </w:r>
      <w:r w:rsidR="00FD4B73">
        <w:rPr>
          <w:sz w:val="32"/>
          <w:szCs w:val="32"/>
        </w:rPr>
        <w:t>related</w:t>
      </w:r>
      <w:r w:rsidR="0012608D">
        <w:rPr>
          <w:sz w:val="32"/>
          <w:szCs w:val="32"/>
        </w:rPr>
        <w:t xml:space="preserve"> to their potential of replacing damaged cells and forming the new tissues is not confirmed in practice. The reason </w:t>
      </w:r>
      <w:r w:rsidR="00DD1AC6">
        <w:rPr>
          <w:sz w:val="32"/>
          <w:szCs w:val="32"/>
        </w:rPr>
        <w:t>is absence</w:t>
      </w:r>
      <w:r w:rsidR="0012608D">
        <w:rPr>
          <w:sz w:val="32"/>
          <w:szCs w:val="32"/>
        </w:rPr>
        <w:t xml:space="preserve"> of </w:t>
      </w:r>
      <w:r w:rsidR="00A24D56">
        <w:rPr>
          <w:sz w:val="32"/>
          <w:szCs w:val="32"/>
        </w:rPr>
        <w:t>specific MSC</w:t>
      </w:r>
      <w:r w:rsidR="0012608D">
        <w:rPr>
          <w:sz w:val="32"/>
          <w:szCs w:val="32"/>
        </w:rPr>
        <w:t xml:space="preserve"> markers</w:t>
      </w:r>
      <w:r w:rsidR="00A24D56">
        <w:rPr>
          <w:sz w:val="32"/>
          <w:szCs w:val="32"/>
        </w:rPr>
        <w:t xml:space="preserve"> that will enable the tracking of cells after their administration.</w:t>
      </w:r>
      <w:r w:rsidR="005B3174">
        <w:rPr>
          <w:sz w:val="32"/>
          <w:szCs w:val="32"/>
        </w:rPr>
        <w:t xml:space="preserve"> Recent research </w:t>
      </w:r>
      <w:r w:rsidR="009B14A0">
        <w:rPr>
          <w:sz w:val="32"/>
          <w:szCs w:val="32"/>
        </w:rPr>
        <w:t>indicates</w:t>
      </w:r>
      <w:r w:rsidR="005B3174">
        <w:rPr>
          <w:sz w:val="32"/>
          <w:szCs w:val="32"/>
        </w:rPr>
        <w:t xml:space="preserve"> that </w:t>
      </w:r>
      <w:r w:rsidR="005B3174" w:rsidRPr="005B3174">
        <w:rPr>
          <w:sz w:val="32"/>
          <w:szCs w:val="32"/>
        </w:rPr>
        <w:t xml:space="preserve">production of a myriad of trophic factors, including growth factors, chemokines, cytokines and </w:t>
      </w:r>
      <w:r w:rsidR="00FD4B73" w:rsidRPr="005B3174">
        <w:rPr>
          <w:sz w:val="32"/>
          <w:szCs w:val="32"/>
        </w:rPr>
        <w:t>antioxidants</w:t>
      </w:r>
      <w:r w:rsidR="005B3174" w:rsidRPr="005B3174">
        <w:rPr>
          <w:sz w:val="32"/>
          <w:szCs w:val="32"/>
        </w:rPr>
        <w:t>, rather than direct differentiation and cell replacement</w:t>
      </w:r>
      <w:r w:rsidR="005B3174">
        <w:rPr>
          <w:sz w:val="32"/>
          <w:szCs w:val="32"/>
        </w:rPr>
        <w:t xml:space="preserve"> might be the main mechanism of action</w:t>
      </w:r>
      <w:r w:rsidR="009B14A0">
        <w:rPr>
          <w:sz w:val="32"/>
          <w:szCs w:val="32"/>
        </w:rPr>
        <w:t>. The facts</w:t>
      </w:r>
      <w:r w:rsidR="00FD4B73">
        <w:rPr>
          <w:sz w:val="32"/>
          <w:szCs w:val="32"/>
        </w:rPr>
        <w:t xml:space="preserve"> that</w:t>
      </w:r>
      <w:r w:rsidR="00936245">
        <w:rPr>
          <w:sz w:val="32"/>
          <w:szCs w:val="32"/>
        </w:rPr>
        <w:t xml:space="preserve"> </w:t>
      </w:r>
      <w:r w:rsidR="00FD4B73">
        <w:rPr>
          <w:sz w:val="32"/>
          <w:szCs w:val="32"/>
        </w:rPr>
        <w:t xml:space="preserve">migration </w:t>
      </w:r>
      <w:r w:rsidR="00936245">
        <w:rPr>
          <w:sz w:val="32"/>
          <w:szCs w:val="32"/>
        </w:rPr>
        <w:t>of MSC to the place of injury is not mandatory for their action explain their paracrine effect instead of direct cell replacement.</w:t>
      </w:r>
      <w:r w:rsidR="005B3174">
        <w:rPr>
          <w:sz w:val="32"/>
          <w:szCs w:val="32"/>
        </w:rPr>
        <w:t xml:space="preserve"> </w:t>
      </w:r>
    </w:p>
    <w:p w14:paraId="52C9E317" w14:textId="77777777" w:rsidR="00AF2DA1" w:rsidRDefault="00AF2DA1">
      <w:pPr>
        <w:rPr>
          <w:sz w:val="32"/>
          <w:szCs w:val="32"/>
        </w:rPr>
      </w:pPr>
      <w:r>
        <w:rPr>
          <w:sz w:val="32"/>
          <w:szCs w:val="32"/>
        </w:rPr>
        <w:lastRenderedPageBreak/>
        <w:t>The optimal quantity, viability and source of cells as well as ideal scaffold are still controversial issue and need further intensive research.</w:t>
      </w:r>
    </w:p>
    <w:p w14:paraId="1CAC0AAC" w14:textId="4857F865" w:rsidR="00CA0F23" w:rsidRPr="00AF2DA1" w:rsidRDefault="00AF2DA1">
      <w:pPr>
        <w:rPr>
          <w:b/>
          <w:bCs/>
          <w:sz w:val="32"/>
          <w:szCs w:val="32"/>
        </w:rPr>
      </w:pPr>
      <w:r w:rsidRPr="00AF2DA1">
        <w:rPr>
          <w:b/>
          <w:bCs/>
          <w:sz w:val="32"/>
          <w:szCs w:val="32"/>
        </w:rPr>
        <w:t>Conclusion:</w:t>
      </w:r>
      <w:r w:rsidR="0012608D" w:rsidRPr="00AF2DA1">
        <w:rPr>
          <w:b/>
          <w:bCs/>
          <w:sz w:val="32"/>
          <w:szCs w:val="32"/>
        </w:rPr>
        <w:t xml:space="preserve"> </w:t>
      </w:r>
      <w:r w:rsidR="007A4085">
        <w:rPr>
          <w:sz w:val="32"/>
          <w:szCs w:val="32"/>
        </w:rPr>
        <w:t xml:space="preserve">Stem cells </w:t>
      </w:r>
      <w:r>
        <w:rPr>
          <w:sz w:val="32"/>
          <w:szCs w:val="32"/>
        </w:rPr>
        <w:t>presents the most promising scientific discovery</w:t>
      </w:r>
      <w:r w:rsidR="00525B8B">
        <w:rPr>
          <w:sz w:val="32"/>
          <w:szCs w:val="32"/>
        </w:rPr>
        <w:t xml:space="preserve"> for treatment of chronic diseases. Their clinical success will depend on further research which should bring more lights on their interaction with inflammatory environment, immunomodulatory characteristics, and effects of different molecules released after their administration.</w:t>
      </w:r>
      <w:r w:rsidR="00997EBE">
        <w:rPr>
          <w:b/>
          <w:bCs/>
          <w:sz w:val="32"/>
          <w:szCs w:val="32"/>
        </w:rPr>
        <w:t xml:space="preserve"> </w:t>
      </w:r>
      <w:r w:rsidR="00997EBE" w:rsidRPr="00997EBE">
        <w:rPr>
          <w:sz w:val="32"/>
          <w:szCs w:val="32"/>
        </w:rPr>
        <w:t>Encouraging</w:t>
      </w:r>
      <w:r w:rsidR="00997EBE">
        <w:rPr>
          <w:sz w:val="32"/>
          <w:szCs w:val="32"/>
        </w:rPr>
        <w:t xml:space="preserve"> preclinical and limited clinical results prompt the scientists and other stakeholders to invest more in further research.</w:t>
      </w:r>
    </w:p>
    <w:sectPr w:rsidR="00CA0F23" w:rsidRPr="00AF2DA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3CB34B" w14:textId="77777777" w:rsidR="00CA60E4" w:rsidRDefault="00CA60E4" w:rsidP="00FD781B">
      <w:pPr>
        <w:spacing w:after="0" w:line="240" w:lineRule="auto"/>
      </w:pPr>
      <w:r>
        <w:separator/>
      </w:r>
    </w:p>
  </w:endnote>
  <w:endnote w:type="continuationSeparator" w:id="0">
    <w:p w14:paraId="62CB490A" w14:textId="77777777" w:rsidR="00CA60E4" w:rsidRDefault="00CA60E4" w:rsidP="00FD78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066AD5" w14:textId="77777777" w:rsidR="00CA60E4" w:rsidRDefault="00CA60E4" w:rsidP="00FD781B">
      <w:pPr>
        <w:spacing w:after="0" w:line="240" w:lineRule="auto"/>
      </w:pPr>
      <w:r>
        <w:separator/>
      </w:r>
    </w:p>
  </w:footnote>
  <w:footnote w:type="continuationSeparator" w:id="0">
    <w:p w14:paraId="7B12DED0" w14:textId="77777777" w:rsidR="00CA60E4" w:rsidRDefault="00CA60E4" w:rsidP="00FD781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4E2"/>
    <w:rsid w:val="0012608D"/>
    <w:rsid w:val="002D5F8B"/>
    <w:rsid w:val="00503B27"/>
    <w:rsid w:val="00525B8B"/>
    <w:rsid w:val="00582CB6"/>
    <w:rsid w:val="005B3174"/>
    <w:rsid w:val="00702CE3"/>
    <w:rsid w:val="0078189C"/>
    <w:rsid w:val="0079749D"/>
    <w:rsid w:val="007A4085"/>
    <w:rsid w:val="008C371E"/>
    <w:rsid w:val="00936245"/>
    <w:rsid w:val="00997EBE"/>
    <w:rsid w:val="009B14A0"/>
    <w:rsid w:val="00A06991"/>
    <w:rsid w:val="00A24D56"/>
    <w:rsid w:val="00A5612B"/>
    <w:rsid w:val="00AF2DA1"/>
    <w:rsid w:val="00B904E2"/>
    <w:rsid w:val="00BF0A7F"/>
    <w:rsid w:val="00C175D6"/>
    <w:rsid w:val="00CA0F23"/>
    <w:rsid w:val="00CA60E4"/>
    <w:rsid w:val="00DD1AC6"/>
    <w:rsid w:val="00F241AC"/>
    <w:rsid w:val="00FD4B73"/>
    <w:rsid w:val="00FD78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01AEA"/>
  <w15:chartTrackingRefBased/>
  <w15:docId w15:val="{70EED61C-EB6B-4953-9CE8-120EF57BD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78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781B"/>
  </w:style>
  <w:style w:type="paragraph" w:styleId="Footer">
    <w:name w:val="footer"/>
    <w:basedOn w:val="Normal"/>
    <w:link w:val="FooterChar"/>
    <w:uiPriority w:val="99"/>
    <w:unhideWhenUsed/>
    <w:rsid w:val="00FD78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78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348</Words>
  <Characters>1984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Dr.Suad Trebinjac</dc:creator>
  <cp:keywords/>
  <dc:description/>
  <cp:lastModifiedBy>Dr. Suad Trebinjac</cp:lastModifiedBy>
  <cp:revision>4</cp:revision>
  <dcterms:created xsi:type="dcterms:W3CDTF">2022-04-05T10:32:00Z</dcterms:created>
  <dcterms:modified xsi:type="dcterms:W3CDTF">2022-04-05T14:08:00Z</dcterms:modified>
</cp:coreProperties>
</file>