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E281D4" w14:textId="77777777" w:rsidR="00AE3E37" w:rsidRPr="00ED1139" w:rsidRDefault="002464CE" w:rsidP="00494130">
      <w:pPr>
        <w:pStyle w:val="Heading1"/>
        <w:spacing w:before="170"/>
        <w:ind w:left="0"/>
        <w:rPr>
          <w:lang w:val="en-AU"/>
        </w:rPr>
      </w:pPr>
      <w:r w:rsidRPr="00ED1139">
        <w:rPr>
          <w:color w:val="337AB7"/>
          <w:lang w:val="en-AU"/>
        </w:rPr>
        <w:t>Ageing, parturition, and stem cells: labour-associated functional loss of decidual mesenchymal stem/stromal cells</w:t>
      </w:r>
    </w:p>
    <w:p w14:paraId="139B83BA" w14:textId="77777777" w:rsidR="005973B9" w:rsidRPr="00ED1139" w:rsidRDefault="002464CE" w:rsidP="00121950">
      <w:pPr>
        <w:pStyle w:val="BodyText"/>
        <w:spacing w:before="73" w:line="198" w:lineRule="exact"/>
        <w:ind w:left="100" w:right="58"/>
        <w:rPr>
          <w:rFonts w:ascii="Arial"/>
          <w:lang w:val="en-AU"/>
        </w:rPr>
      </w:pPr>
      <w:r w:rsidRPr="00ED1139">
        <w:rPr>
          <w:rFonts w:ascii="Arial"/>
          <w:lang w:val="en-AU"/>
        </w:rPr>
        <w:t>Joan C Wijaya, MPhil (Medicine), the University of Melbourne affiliated with the Royal Women</w:t>
      </w:r>
      <w:r w:rsidRPr="00ED1139">
        <w:rPr>
          <w:rFonts w:ascii="Arial"/>
          <w:lang w:val="en-AU"/>
        </w:rPr>
        <w:t>’</w:t>
      </w:r>
      <w:r w:rsidRPr="00ED1139">
        <w:rPr>
          <w:rFonts w:ascii="Arial"/>
          <w:lang w:val="en-AU"/>
        </w:rPr>
        <w:t xml:space="preserve">s Hospital, VIC, Australia. </w:t>
      </w:r>
    </w:p>
    <w:p w14:paraId="501924A7" w14:textId="77777777" w:rsidR="00AE3E37" w:rsidRPr="00ED1139" w:rsidRDefault="00AE3E37">
      <w:pPr>
        <w:pStyle w:val="BodyText"/>
        <w:spacing w:before="3"/>
        <w:rPr>
          <w:rFonts w:ascii="Arial"/>
          <w:sz w:val="21"/>
          <w:lang w:val="en-AU"/>
        </w:rPr>
      </w:pPr>
    </w:p>
    <w:p w14:paraId="6F9FE957" w14:textId="77777777" w:rsidR="00AE3E37" w:rsidRPr="00ED1139" w:rsidRDefault="00AE3E37">
      <w:pPr>
        <w:rPr>
          <w:rFonts w:ascii="Arial"/>
          <w:sz w:val="21"/>
          <w:lang w:val="en-AU"/>
        </w:rPr>
        <w:sectPr w:rsidR="00AE3E37" w:rsidRPr="00ED1139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4C7A42B" w14:textId="77777777" w:rsidR="00AE3E37" w:rsidRPr="00ED1139" w:rsidRDefault="00A9710C" w:rsidP="006B1E29">
      <w:pPr>
        <w:pStyle w:val="Heading3"/>
        <w:spacing w:before="147" w:after="120" w:line="276" w:lineRule="auto"/>
        <w:ind w:left="102"/>
        <w:jc w:val="both"/>
        <w:rPr>
          <w:lang w:val="en-AU"/>
        </w:rPr>
      </w:pPr>
      <w:r w:rsidRPr="00ED1139">
        <w:rPr>
          <w:color w:val="BF5A14"/>
          <w:lang w:val="en-AU"/>
        </w:rPr>
        <w:t>Abstract</w:t>
      </w:r>
      <w:r w:rsidR="00404E5B" w:rsidRPr="00ED1139">
        <w:rPr>
          <w:color w:val="BF5A14"/>
          <w:lang w:val="en-AU"/>
        </w:rPr>
        <w:t xml:space="preserve"> (300 word limit)</w:t>
      </w:r>
    </w:p>
    <w:p w14:paraId="59F1DF4F" w14:textId="77777777" w:rsidR="004747BC" w:rsidRPr="00ED1139" w:rsidRDefault="00A9710C" w:rsidP="006B1E29">
      <w:pPr>
        <w:pStyle w:val="BodyText"/>
        <w:ind w:left="102"/>
        <w:jc w:val="both"/>
        <w:rPr>
          <w:lang w:val="en-AU"/>
        </w:rPr>
      </w:pPr>
      <w:r w:rsidRPr="00ED1139">
        <w:rPr>
          <w:b/>
          <w:lang w:val="en-AU"/>
        </w:rPr>
        <w:t>Statement of the Problem:</w:t>
      </w:r>
      <w:r w:rsidR="00740358">
        <w:rPr>
          <w:lang w:val="en-AU"/>
        </w:rPr>
        <w:t xml:space="preserve"> </w:t>
      </w:r>
      <w:r w:rsidR="004728B7">
        <w:rPr>
          <w:lang w:val="en-AU"/>
        </w:rPr>
        <w:t xml:space="preserve">During labour, functional changes </w:t>
      </w:r>
      <w:r w:rsidR="001B5AF4">
        <w:rPr>
          <w:lang w:val="en-AU"/>
        </w:rPr>
        <w:t>such as senescence and inflammation of</w:t>
      </w:r>
      <w:r w:rsidR="004728B7">
        <w:rPr>
          <w:lang w:val="en-AU"/>
        </w:rPr>
        <w:t xml:space="preserve"> </w:t>
      </w:r>
      <w:r w:rsidR="00FE2749">
        <w:rPr>
          <w:lang w:val="en-AU"/>
        </w:rPr>
        <w:t>d</w:t>
      </w:r>
      <w:r w:rsidR="00A5046C">
        <w:rPr>
          <w:lang w:val="en-AU"/>
        </w:rPr>
        <w:t>ecidua</w:t>
      </w:r>
      <w:r w:rsidR="004728B7">
        <w:rPr>
          <w:lang w:val="en-AU"/>
        </w:rPr>
        <w:t xml:space="preserve"> closely resemble</w:t>
      </w:r>
      <w:r w:rsidR="00C15717">
        <w:rPr>
          <w:lang w:val="en-AU"/>
        </w:rPr>
        <w:t xml:space="preserve"> changes </w:t>
      </w:r>
      <w:r w:rsidR="007673DD">
        <w:rPr>
          <w:lang w:val="en-AU"/>
        </w:rPr>
        <w:t xml:space="preserve">of </w:t>
      </w:r>
      <w:r w:rsidR="00C15717">
        <w:rPr>
          <w:lang w:val="en-AU"/>
        </w:rPr>
        <w:t>ageing process</w:t>
      </w:r>
      <w:r w:rsidR="002457FA">
        <w:rPr>
          <w:lang w:val="en-AU"/>
        </w:rPr>
        <w:t xml:space="preserve">. </w:t>
      </w:r>
      <w:r w:rsidR="00121950">
        <w:rPr>
          <w:lang w:val="en-AU"/>
        </w:rPr>
        <w:t>These</w:t>
      </w:r>
      <w:r w:rsidR="002457FA">
        <w:rPr>
          <w:lang w:val="en-AU"/>
        </w:rPr>
        <w:t xml:space="preserve"> </w:t>
      </w:r>
      <w:r w:rsidR="004F7157">
        <w:rPr>
          <w:lang w:val="en-AU"/>
        </w:rPr>
        <w:t>finding</w:t>
      </w:r>
      <w:r w:rsidR="00121950">
        <w:rPr>
          <w:lang w:val="en-AU"/>
        </w:rPr>
        <w:t>s</w:t>
      </w:r>
      <w:r w:rsidR="004F7157">
        <w:rPr>
          <w:lang w:val="en-AU"/>
        </w:rPr>
        <w:t xml:space="preserve"> provide</w:t>
      </w:r>
      <w:r w:rsidR="002457FA">
        <w:rPr>
          <w:lang w:val="en-AU"/>
        </w:rPr>
        <w:t xml:space="preserve"> initial evidence of </w:t>
      </w:r>
      <w:r w:rsidR="00DB3AAC">
        <w:rPr>
          <w:lang w:val="en-AU"/>
        </w:rPr>
        <w:t xml:space="preserve">an </w:t>
      </w:r>
      <w:r w:rsidR="002457FA">
        <w:rPr>
          <w:lang w:val="en-AU"/>
        </w:rPr>
        <w:t>association between ageing and parturition, which remains unclear despite sharing many common pathways</w:t>
      </w:r>
      <w:r w:rsidR="004D47EB">
        <w:rPr>
          <w:lang w:val="en-AU"/>
        </w:rPr>
        <w:t>. D</w:t>
      </w:r>
      <w:r w:rsidR="00A5046C">
        <w:rPr>
          <w:lang w:val="en-AU"/>
        </w:rPr>
        <w:t xml:space="preserve">ecidua </w:t>
      </w:r>
      <w:r w:rsidR="00DB3AAC">
        <w:rPr>
          <w:lang w:val="en-AU"/>
        </w:rPr>
        <w:t xml:space="preserve">is thought </w:t>
      </w:r>
      <w:r w:rsidR="00A5046C">
        <w:rPr>
          <w:lang w:val="en-AU"/>
        </w:rPr>
        <w:t xml:space="preserve">to age </w:t>
      </w:r>
      <w:r w:rsidR="00DB3AAC">
        <w:rPr>
          <w:lang w:val="en-AU"/>
        </w:rPr>
        <w:t xml:space="preserve">and </w:t>
      </w:r>
      <w:r w:rsidR="00C15717">
        <w:rPr>
          <w:lang w:val="en-AU"/>
        </w:rPr>
        <w:t>weaken</w:t>
      </w:r>
      <w:r w:rsidR="00A5046C">
        <w:rPr>
          <w:lang w:val="en-AU"/>
        </w:rPr>
        <w:t xml:space="preserve"> its</w:t>
      </w:r>
      <w:r w:rsidR="00C15717">
        <w:rPr>
          <w:lang w:val="en-AU"/>
        </w:rPr>
        <w:t xml:space="preserve"> attachment </w:t>
      </w:r>
      <w:r w:rsidR="00A5046C">
        <w:rPr>
          <w:lang w:val="en-AU"/>
        </w:rPr>
        <w:t>to</w:t>
      </w:r>
      <w:r w:rsidR="00C15717">
        <w:rPr>
          <w:lang w:val="en-AU"/>
        </w:rPr>
        <w:t xml:space="preserve"> f</w:t>
      </w:r>
      <w:r w:rsidR="00A5046C">
        <w:rPr>
          <w:lang w:val="en-AU"/>
        </w:rPr>
        <w:t>etal membranes and placenta</w:t>
      </w:r>
      <w:r w:rsidR="00FE2749">
        <w:rPr>
          <w:lang w:val="en-AU"/>
        </w:rPr>
        <w:t xml:space="preserve"> during labour</w:t>
      </w:r>
      <w:r w:rsidR="00A5046C">
        <w:rPr>
          <w:lang w:val="en-AU"/>
        </w:rPr>
        <w:t xml:space="preserve">, thereby </w:t>
      </w:r>
      <w:r w:rsidR="00FD5A98">
        <w:rPr>
          <w:lang w:val="en-AU"/>
        </w:rPr>
        <w:t>allow</w:t>
      </w:r>
      <w:r w:rsidR="00A5046C">
        <w:rPr>
          <w:lang w:val="en-AU"/>
        </w:rPr>
        <w:t xml:space="preserve">ing </w:t>
      </w:r>
      <w:r w:rsidR="00FD5A98">
        <w:rPr>
          <w:lang w:val="en-AU"/>
        </w:rPr>
        <w:t xml:space="preserve">newborn </w:t>
      </w:r>
      <w:r w:rsidR="00C15717">
        <w:rPr>
          <w:lang w:val="en-AU"/>
        </w:rPr>
        <w:t xml:space="preserve">delivery </w:t>
      </w:r>
      <w:r w:rsidR="00FD5A98">
        <w:rPr>
          <w:lang w:val="en-AU"/>
        </w:rPr>
        <w:t xml:space="preserve">and placental detachment. </w:t>
      </w:r>
      <w:r w:rsidR="00FE2749">
        <w:rPr>
          <w:lang w:val="en-AU"/>
        </w:rPr>
        <w:t xml:space="preserve">These ageing-related changes </w:t>
      </w:r>
      <w:r w:rsidR="004F7157">
        <w:rPr>
          <w:lang w:val="en-AU"/>
        </w:rPr>
        <w:t xml:space="preserve">of decidua </w:t>
      </w:r>
      <w:r w:rsidR="007673DD">
        <w:rPr>
          <w:lang w:val="en-AU"/>
        </w:rPr>
        <w:t xml:space="preserve">are </w:t>
      </w:r>
      <w:r w:rsidR="00FE2749">
        <w:rPr>
          <w:lang w:val="en-AU"/>
        </w:rPr>
        <w:t>thought t</w:t>
      </w:r>
      <w:r w:rsidR="00121950">
        <w:rPr>
          <w:lang w:val="en-AU"/>
        </w:rPr>
        <w:t xml:space="preserve">o originate </w:t>
      </w:r>
      <w:r w:rsidR="007673DD">
        <w:rPr>
          <w:lang w:val="en-AU"/>
        </w:rPr>
        <w:t xml:space="preserve">at the </w:t>
      </w:r>
      <w:r w:rsidR="00121950">
        <w:rPr>
          <w:lang w:val="en-AU"/>
        </w:rPr>
        <w:t>cellular level</w:t>
      </w:r>
      <w:r w:rsidR="002457FA">
        <w:rPr>
          <w:lang w:val="en-AU"/>
        </w:rPr>
        <w:t xml:space="preserve"> leading to spontaneous onset of labour (SOL) at term</w:t>
      </w:r>
      <w:r w:rsidR="00FE2749">
        <w:rPr>
          <w:lang w:val="en-AU"/>
        </w:rPr>
        <w:t xml:space="preserve">. </w:t>
      </w:r>
      <w:r w:rsidR="00FF04AD">
        <w:rPr>
          <w:lang w:val="en-AU"/>
        </w:rPr>
        <w:t>Given</w:t>
      </w:r>
      <w:r w:rsidR="005F6A4A">
        <w:rPr>
          <w:lang w:val="en-AU"/>
        </w:rPr>
        <w:t xml:space="preserve"> that loss </w:t>
      </w:r>
      <w:r w:rsidR="00BA2FE4">
        <w:rPr>
          <w:lang w:val="en-AU"/>
        </w:rPr>
        <w:t>of stem cell function is a hallmark of ageing</w:t>
      </w:r>
      <w:r w:rsidR="00FF04AD">
        <w:rPr>
          <w:lang w:val="en-AU"/>
        </w:rPr>
        <w:t>, t</w:t>
      </w:r>
      <w:r w:rsidR="004747BC" w:rsidRPr="00ED1139">
        <w:rPr>
          <w:lang w:val="en-AU"/>
        </w:rPr>
        <w:t xml:space="preserve">his study </w:t>
      </w:r>
      <w:r w:rsidR="00ED1139" w:rsidRPr="00ED1139">
        <w:rPr>
          <w:lang w:val="en-AU"/>
        </w:rPr>
        <w:t>hypothesi</w:t>
      </w:r>
      <w:r w:rsidR="00ED1139">
        <w:rPr>
          <w:lang w:val="en-AU"/>
        </w:rPr>
        <w:t>s</w:t>
      </w:r>
      <w:r w:rsidR="00ED1139" w:rsidRPr="00ED1139">
        <w:rPr>
          <w:lang w:val="en-AU"/>
        </w:rPr>
        <w:t xml:space="preserve">es </w:t>
      </w:r>
      <w:r w:rsidR="00E46944">
        <w:rPr>
          <w:lang w:val="en-AU"/>
        </w:rPr>
        <w:t>that decidual mesenchymal stem/stromal cells</w:t>
      </w:r>
      <w:r w:rsidR="00E46944" w:rsidRPr="00ED1139">
        <w:rPr>
          <w:lang w:val="en-AU"/>
        </w:rPr>
        <w:t xml:space="preserve"> </w:t>
      </w:r>
      <w:r w:rsidR="00E46944">
        <w:rPr>
          <w:lang w:val="en-AU"/>
        </w:rPr>
        <w:t>(</w:t>
      </w:r>
      <w:r w:rsidR="00ED1139" w:rsidRPr="00ED1139">
        <w:rPr>
          <w:lang w:val="en-AU"/>
        </w:rPr>
        <w:t>DMSCs</w:t>
      </w:r>
      <w:r w:rsidR="00E46944">
        <w:rPr>
          <w:lang w:val="en-AU"/>
        </w:rPr>
        <w:t>)</w:t>
      </w:r>
      <w:r w:rsidR="00ED1139" w:rsidRPr="00ED1139">
        <w:rPr>
          <w:lang w:val="en-AU"/>
        </w:rPr>
        <w:t xml:space="preserve"> from SOL patients </w:t>
      </w:r>
      <w:r w:rsidR="007701F0">
        <w:rPr>
          <w:lang w:val="en-AU"/>
        </w:rPr>
        <w:t xml:space="preserve">(SOL-DMSCs) </w:t>
      </w:r>
      <w:r w:rsidR="004747BC" w:rsidRPr="00ED1139">
        <w:rPr>
          <w:lang w:val="en-AU"/>
        </w:rPr>
        <w:t>experience loss of</w:t>
      </w:r>
      <w:r w:rsidR="00ED1139" w:rsidRPr="00ED1139">
        <w:rPr>
          <w:lang w:val="en-AU"/>
        </w:rPr>
        <w:t xml:space="preserve"> function</w:t>
      </w:r>
      <w:r w:rsidR="004747BC" w:rsidRPr="00ED1139">
        <w:rPr>
          <w:lang w:val="en-AU"/>
        </w:rPr>
        <w:t xml:space="preserve"> </w:t>
      </w:r>
      <w:r w:rsidR="007701F0">
        <w:rPr>
          <w:lang w:val="en-AU"/>
        </w:rPr>
        <w:t xml:space="preserve">at term, </w:t>
      </w:r>
      <w:r w:rsidR="004747BC" w:rsidRPr="00ED1139">
        <w:rPr>
          <w:lang w:val="en-AU"/>
        </w:rPr>
        <w:t xml:space="preserve">compared with DMSCs from </w:t>
      </w:r>
      <w:r w:rsidR="004D47EB">
        <w:rPr>
          <w:lang w:val="en-AU"/>
        </w:rPr>
        <w:t>Caesarean</w:t>
      </w:r>
      <w:r w:rsidR="007701F0">
        <w:rPr>
          <w:lang w:val="en-AU"/>
        </w:rPr>
        <w:t>-section</w:t>
      </w:r>
      <w:r w:rsidR="004747BC" w:rsidRPr="00ED1139">
        <w:rPr>
          <w:lang w:val="en-AU"/>
        </w:rPr>
        <w:t xml:space="preserve"> patients</w:t>
      </w:r>
      <w:r w:rsidR="007701F0">
        <w:rPr>
          <w:lang w:val="en-AU"/>
        </w:rPr>
        <w:t xml:space="preserve">, where no clinical signs of labour </w:t>
      </w:r>
      <w:r w:rsidR="006764F5">
        <w:rPr>
          <w:lang w:val="en-AU"/>
        </w:rPr>
        <w:t xml:space="preserve">is </w:t>
      </w:r>
      <w:r w:rsidR="007701F0">
        <w:rPr>
          <w:lang w:val="en-AU"/>
        </w:rPr>
        <w:t>observed</w:t>
      </w:r>
      <w:r w:rsidR="00FE2749">
        <w:rPr>
          <w:lang w:val="en-AU"/>
        </w:rPr>
        <w:t xml:space="preserve"> (not in labour control [</w:t>
      </w:r>
      <w:r w:rsidR="007701F0">
        <w:rPr>
          <w:lang w:val="en-AU"/>
        </w:rPr>
        <w:t>NIL-DMSCs</w:t>
      </w:r>
      <w:r w:rsidR="00FE2749">
        <w:rPr>
          <w:lang w:val="en-AU"/>
        </w:rPr>
        <w:t>]</w:t>
      </w:r>
      <w:r w:rsidR="007701F0">
        <w:rPr>
          <w:lang w:val="en-AU"/>
        </w:rPr>
        <w:t>)</w:t>
      </w:r>
      <w:r w:rsidR="004747BC" w:rsidRPr="00ED1139">
        <w:rPr>
          <w:lang w:val="en-AU"/>
        </w:rPr>
        <w:t>.</w:t>
      </w:r>
    </w:p>
    <w:p w14:paraId="2F10C3CD" w14:textId="77777777" w:rsidR="004747BC" w:rsidRPr="007750BD" w:rsidRDefault="00A9710C" w:rsidP="006B1E29">
      <w:pPr>
        <w:pStyle w:val="BodyText"/>
        <w:ind w:left="102"/>
        <w:jc w:val="both"/>
        <w:rPr>
          <w:lang w:val="en-AU"/>
        </w:rPr>
      </w:pPr>
      <w:r w:rsidRPr="00ED1139">
        <w:rPr>
          <w:b/>
          <w:lang w:val="en-AU"/>
        </w:rPr>
        <w:t>Methodolog</w:t>
      </w:r>
      <w:r w:rsidR="008756E6" w:rsidRPr="00ED1139">
        <w:rPr>
          <w:b/>
          <w:lang w:val="en-AU"/>
        </w:rPr>
        <w:t>y &amp; Theoretical Orientation:</w:t>
      </w:r>
      <w:r w:rsidR="008756E6" w:rsidRPr="00ED1139">
        <w:rPr>
          <w:lang w:val="en-AU"/>
        </w:rPr>
        <w:t xml:space="preserve"> </w:t>
      </w:r>
      <w:r w:rsidR="007750BD">
        <w:rPr>
          <w:lang w:val="en-AU"/>
        </w:rPr>
        <w:t>Primary cells were isolated from</w:t>
      </w:r>
      <w:r w:rsidR="004D47EB">
        <w:rPr>
          <w:lang w:val="en-AU"/>
        </w:rPr>
        <w:t xml:space="preserve"> </w:t>
      </w:r>
      <w:r w:rsidR="007750BD">
        <w:rPr>
          <w:i/>
          <w:lang w:val="en-AU"/>
        </w:rPr>
        <w:t xml:space="preserve">decidua basalis </w:t>
      </w:r>
      <w:r w:rsidR="007750BD">
        <w:rPr>
          <w:lang w:val="en-AU"/>
        </w:rPr>
        <w:t xml:space="preserve">attached to </w:t>
      </w:r>
      <w:r w:rsidR="004F7157">
        <w:rPr>
          <w:lang w:val="en-AU"/>
        </w:rPr>
        <w:t>term-</w:t>
      </w:r>
      <w:r w:rsidR="007750BD">
        <w:rPr>
          <w:lang w:val="en-AU"/>
        </w:rPr>
        <w:t xml:space="preserve">placentae of </w:t>
      </w:r>
      <w:r w:rsidR="002457FA">
        <w:rPr>
          <w:lang w:val="en-AU"/>
        </w:rPr>
        <w:t xml:space="preserve">SOL </w:t>
      </w:r>
      <w:r w:rsidR="007750BD">
        <w:rPr>
          <w:lang w:val="en-AU"/>
        </w:rPr>
        <w:t xml:space="preserve">(n = 8) and </w:t>
      </w:r>
      <w:r w:rsidR="002457FA">
        <w:rPr>
          <w:lang w:val="en-AU"/>
        </w:rPr>
        <w:t>NIL</w:t>
      </w:r>
      <w:r w:rsidR="007750BD">
        <w:rPr>
          <w:lang w:val="en-AU"/>
        </w:rPr>
        <w:t xml:space="preserve"> (n = 7) </w:t>
      </w:r>
      <w:r w:rsidR="002457FA">
        <w:rPr>
          <w:lang w:val="en-AU"/>
        </w:rPr>
        <w:t>patients</w:t>
      </w:r>
      <w:r w:rsidR="00E46944">
        <w:rPr>
          <w:lang w:val="en-AU"/>
        </w:rPr>
        <w:t xml:space="preserve"> and</w:t>
      </w:r>
      <w:r w:rsidR="007750BD">
        <w:rPr>
          <w:lang w:val="en-AU"/>
        </w:rPr>
        <w:t xml:space="preserve"> </w:t>
      </w:r>
      <w:r w:rsidR="002457FA">
        <w:rPr>
          <w:lang w:val="en-AU"/>
        </w:rPr>
        <w:t>characterised</w:t>
      </w:r>
      <w:r w:rsidR="007750BD">
        <w:rPr>
          <w:lang w:val="en-AU"/>
        </w:rPr>
        <w:t xml:space="preserve"> based on ISCT and Parolini et al. (2008) minimum criteria for defining DMSCs. </w:t>
      </w:r>
      <w:r w:rsidR="002457FA">
        <w:rPr>
          <w:lang w:val="en-AU"/>
        </w:rPr>
        <w:t>SOL and NIL DMSC function</w:t>
      </w:r>
      <w:r w:rsidR="00E46944">
        <w:rPr>
          <w:lang w:val="en-AU"/>
        </w:rPr>
        <w:t>s</w:t>
      </w:r>
      <w:r w:rsidR="002457FA">
        <w:rPr>
          <w:lang w:val="en-AU"/>
        </w:rPr>
        <w:t xml:space="preserve"> were compared (i.e., </w:t>
      </w:r>
      <w:r w:rsidR="002457FA" w:rsidRPr="001F281F">
        <w:rPr>
          <w:lang w:val="en-AU"/>
        </w:rPr>
        <w:t>clonogenicity, proliferation, migration, cell death, lipid peroxidation, ALDH production, and IL-6</w:t>
      </w:r>
      <w:r w:rsidR="002457FA">
        <w:rPr>
          <w:lang w:val="en-AU"/>
        </w:rPr>
        <w:t xml:space="preserve"> secretion)</w:t>
      </w:r>
      <w:r w:rsidR="007701F0">
        <w:rPr>
          <w:lang w:val="en-AU"/>
        </w:rPr>
        <w:t>.</w:t>
      </w:r>
    </w:p>
    <w:p w14:paraId="31344ABE" w14:textId="77777777" w:rsidR="004747BC" w:rsidRPr="00ED1139" w:rsidRDefault="00A9710C" w:rsidP="006B1E29">
      <w:pPr>
        <w:pStyle w:val="BodyText"/>
        <w:ind w:left="102"/>
        <w:jc w:val="both"/>
        <w:rPr>
          <w:lang w:val="en-AU"/>
        </w:rPr>
      </w:pPr>
      <w:r w:rsidRPr="00ED1139">
        <w:rPr>
          <w:b/>
          <w:lang w:val="en-AU"/>
        </w:rPr>
        <w:t>Findings:</w:t>
      </w:r>
      <w:r w:rsidRPr="00ED1139">
        <w:rPr>
          <w:lang w:val="en-AU"/>
        </w:rPr>
        <w:t xml:space="preserve"> </w:t>
      </w:r>
      <w:r w:rsidR="004F7157">
        <w:rPr>
          <w:lang w:val="en-AU"/>
        </w:rPr>
        <w:t xml:space="preserve">In comparison to NIL-DMSCs, </w:t>
      </w:r>
      <w:r w:rsidR="007701F0">
        <w:rPr>
          <w:lang w:val="en-AU"/>
        </w:rPr>
        <w:t xml:space="preserve">SOL-DMSCs </w:t>
      </w:r>
      <w:r w:rsidR="004F7157">
        <w:rPr>
          <w:lang w:val="en-AU"/>
        </w:rPr>
        <w:t>showed</w:t>
      </w:r>
      <w:r w:rsidR="00CD5B60">
        <w:rPr>
          <w:lang w:val="en-AU"/>
        </w:rPr>
        <w:t xml:space="preserve"> </w:t>
      </w:r>
      <w:r w:rsidR="004728B7">
        <w:rPr>
          <w:lang w:val="en-AU"/>
        </w:rPr>
        <w:t xml:space="preserve">significant </w:t>
      </w:r>
      <w:r w:rsidR="004F7157">
        <w:rPr>
          <w:lang w:val="en-AU"/>
        </w:rPr>
        <w:t>increase</w:t>
      </w:r>
      <w:r w:rsidR="00CD5B60">
        <w:rPr>
          <w:lang w:val="en-AU"/>
        </w:rPr>
        <w:t xml:space="preserve"> </w:t>
      </w:r>
      <w:r w:rsidR="004728B7">
        <w:rPr>
          <w:lang w:val="en-AU"/>
        </w:rPr>
        <w:t xml:space="preserve">in </w:t>
      </w:r>
      <w:r w:rsidR="00CD5B60">
        <w:rPr>
          <w:lang w:val="en-AU"/>
        </w:rPr>
        <w:t>necro</w:t>
      </w:r>
      <w:r w:rsidR="004F7157">
        <w:rPr>
          <w:lang w:val="en-AU"/>
        </w:rPr>
        <w:t xml:space="preserve">sis, </w:t>
      </w:r>
      <w:r w:rsidR="00CD5B60">
        <w:rPr>
          <w:lang w:val="en-AU"/>
        </w:rPr>
        <w:t>lipid peroxidation, IL-6 secretion, and migration</w:t>
      </w:r>
      <w:r w:rsidR="004F7157">
        <w:rPr>
          <w:lang w:val="en-AU"/>
        </w:rPr>
        <w:t xml:space="preserve"> </w:t>
      </w:r>
      <w:r w:rsidR="00CD5B60">
        <w:rPr>
          <w:lang w:val="en-AU"/>
        </w:rPr>
        <w:t xml:space="preserve">(p ≤ 0.05). Although differences were not significant (p &gt; 0.05), </w:t>
      </w:r>
      <w:r w:rsidR="004F7157">
        <w:rPr>
          <w:lang w:val="en-AU"/>
        </w:rPr>
        <w:t xml:space="preserve">SOL-DMSCs also showed </w:t>
      </w:r>
      <w:r w:rsidR="00CD5B60">
        <w:rPr>
          <w:lang w:val="en-AU"/>
        </w:rPr>
        <w:t>trends towards reduced clonogenicity, proliferation, and ALDH production a</w:t>
      </w:r>
      <w:r w:rsidR="004F7157">
        <w:rPr>
          <w:lang w:val="en-AU"/>
        </w:rPr>
        <w:t>nd</w:t>
      </w:r>
      <w:r w:rsidR="00CD5B60">
        <w:rPr>
          <w:lang w:val="en-AU"/>
        </w:rPr>
        <w:t xml:space="preserve"> increased apoptosis.</w:t>
      </w:r>
    </w:p>
    <w:p w14:paraId="3E242880" w14:textId="77777777" w:rsidR="00AE3E37" w:rsidRPr="00ED1139" w:rsidRDefault="00A9710C" w:rsidP="006B1E29">
      <w:pPr>
        <w:pStyle w:val="BodyText"/>
        <w:ind w:left="102"/>
        <w:jc w:val="both"/>
        <w:rPr>
          <w:lang w:val="en-AU"/>
        </w:rPr>
      </w:pPr>
      <w:r w:rsidRPr="00ED1139">
        <w:rPr>
          <w:b/>
          <w:lang w:val="en-AU"/>
        </w:rPr>
        <w:t>Conclusion &amp; Significance:</w:t>
      </w:r>
      <w:r w:rsidR="00ED1139">
        <w:rPr>
          <w:lang w:val="en-AU"/>
        </w:rPr>
        <w:t xml:space="preserve"> This study provides evidence of </w:t>
      </w:r>
      <w:r w:rsidR="004728B7">
        <w:rPr>
          <w:lang w:val="en-AU"/>
        </w:rPr>
        <w:t xml:space="preserve">an </w:t>
      </w:r>
      <w:r w:rsidR="00ED1139">
        <w:rPr>
          <w:lang w:val="en-AU"/>
        </w:rPr>
        <w:t xml:space="preserve">association between ageing, parturition, and stem cells. </w:t>
      </w:r>
      <w:r w:rsidR="00CD5B60">
        <w:rPr>
          <w:lang w:val="en-AU"/>
        </w:rPr>
        <w:t>Specifically</w:t>
      </w:r>
      <w:r w:rsidR="00615E7B">
        <w:rPr>
          <w:lang w:val="en-AU"/>
        </w:rPr>
        <w:t>, SOL-</w:t>
      </w:r>
      <w:r w:rsidR="00ED1139">
        <w:rPr>
          <w:lang w:val="en-AU"/>
        </w:rPr>
        <w:t xml:space="preserve">DMSCs showed evidence of </w:t>
      </w:r>
      <w:r w:rsidR="00CD5B60">
        <w:rPr>
          <w:lang w:val="en-AU"/>
        </w:rPr>
        <w:t>ageing-related reduced functionality</w:t>
      </w:r>
      <w:r w:rsidR="00ED1139">
        <w:rPr>
          <w:lang w:val="en-AU"/>
        </w:rPr>
        <w:t xml:space="preserve"> compared with </w:t>
      </w:r>
      <w:r w:rsidR="00615E7B">
        <w:rPr>
          <w:lang w:val="en-AU"/>
        </w:rPr>
        <w:t>NIL-</w:t>
      </w:r>
      <w:r w:rsidR="00ED1139">
        <w:rPr>
          <w:lang w:val="en-AU"/>
        </w:rPr>
        <w:t>DMSCs</w:t>
      </w:r>
      <w:r w:rsidR="004F7157">
        <w:rPr>
          <w:lang w:val="en-AU"/>
        </w:rPr>
        <w:t xml:space="preserve">, which </w:t>
      </w:r>
      <w:r w:rsidR="00ED1139">
        <w:rPr>
          <w:lang w:val="en-AU"/>
        </w:rPr>
        <w:t xml:space="preserve">may be essential </w:t>
      </w:r>
      <w:r w:rsidR="00E46944">
        <w:rPr>
          <w:lang w:val="en-AU"/>
        </w:rPr>
        <w:t xml:space="preserve">in </w:t>
      </w:r>
      <w:r w:rsidR="00ED1139">
        <w:rPr>
          <w:lang w:val="en-AU"/>
        </w:rPr>
        <w:t>initiat</w:t>
      </w:r>
      <w:r w:rsidR="00E46944">
        <w:rPr>
          <w:lang w:val="en-AU"/>
        </w:rPr>
        <w:t>ing</w:t>
      </w:r>
      <w:r w:rsidR="00ED1139">
        <w:rPr>
          <w:lang w:val="en-AU"/>
        </w:rPr>
        <w:t xml:space="preserve"> natural labour at </w:t>
      </w:r>
      <w:r w:rsidR="00615E7B">
        <w:rPr>
          <w:lang w:val="en-AU"/>
        </w:rPr>
        <w:t>term</w:t>
      </w:r>
      <w:r w:rsidR="004F7157">
        <w:rPr>
          <w:lang w:val="en-AU"/>
        </w:rPr>
        <w:t xml:space="preserve">. </w:t>
      </w:r>
      <w:r w:rsidR="00121950">
        <w:rPr>
          <w:lang w:val="en-AU"/>
        </w:rPr>
        <w:t xml:space="preserve">This study may serve as </w:t>
      </w:r>
      <w:r w:rsidR="001B5AF4">
        <w:rPr>
          <w:lang w:val="en-AU"/>
        </w:rPr>
        <w:t xml:space="preserve">a </w:t>
      </w:r>
      <w:r w:rsidR="00121950">
        <w:rPr>
          <w:lang w:val="en-AU"/>
        </w:rPr>
        <w:t>conceptual framework to develop d</w:t>
      </w:r>
      <w:r w:rsidR="004F7157">
        <w:rPr>
          <w:lang w:val="en-AU"/>
        </w:rPr>
        <w:t>iagnostic tool</w:t>
      </w:r>
      <w:r w:rsidR="001B5AF4">
        <w:rPr>
          <w:lang w:val="en-AU"/>
        </w:rPr>
        <w:t>s</w:t>
      </w:r>
      <w:r w:rsidR="004F7157">
        <w:rPr>
          <w:lang w:val="en-AU"/>
        </w:rPr>
        <w:t xml:space="preserve"> for pregnancy disorders based on the disruptions in the</w:t>
      </w:r>
      <w:r w:rsidR="00121950">
        <w:rPr>
          <w:lang w:val="en-AU"/>
        </w:rPr>
        <w:t>se</w:t>
      </w:r>
      <w:r w:rsidR="004F7157">
        <w:rPr>
          <w:lang w:val="en-AU"/>
        </w:rPr>
        <w:t xml:space="preserve"> natural aspects of labour</w:t>
      </w:r>
      <w:r w:rsidR="007750BD">
        <w:rPr>
          <w:lang w:val="en-AU"/>
        </w:rPr>
        <w:t>.</w:t>
      </w:r>
    </w:p>
    <w:p w14:paraId="0C32894D" w14:textId="77777777" w:rsidR="00AE3E37" w:rsidRPr="00ED1139" w:rsidRDefault="00A9710C">
      <w:pPr>
        <w:pStyle w:val="Heading3"/>
        <w:spacing w:before="74"/>
        <w:rPr>
          <w:lang w:val="en-AU"/>
        </w:rPr>
      </w:pPr>
      <w:r w:rsidRPr="00ED1139">
        <w:rPr>
          <w:b w:val="0"/>
          <w:lang w:val="en-AU"/>
        </w:rPr>
        <w:br w:type="column"/>
      </w:r>
      <w:r w:rsidRPr="00ED1139">
        <w:rPr>
          <w:color w:val="BF5A14"/>
          <w:lang w:val="en-AU"/>
        </w:rPr>
        <w:t>Image</w:t>
      </w:r>
      <w:bookmarkStart w:id="0" w:name="_GoBack"/>
      <w:bookmarkEnd w:id="0"/>
    </w:p>
    <w:p w14:paraId="09C9F770" w14:textId="77777777" w:rsidR="00AE3E37" w:rsidRPr="00ED1139" w:rsidRDefault="006B1E29">
      <w:pPr>
        <w:pStyle w:val="BodyText"/>
        <w:spacing w:before="2"/>
        <w:rPr>
          <w:rFonts w:ascii="Arial"/>
          <w:b/>
          <w:sz w:val="16"/>
          <w:lang w:val="en-AU"/>
        </w:rPr>
      </w:pPr>
      <w:r>
        <w:rPr>
          <w:rFonts w:ascii="Arial"/>
          <w:b/>
          <w:noProof/>
          <w:sz w:val="16"/>
          <w:lang w:val="en-AU" w:eastAsia="en-AU"/>
        </w:rPr>
        <w:drawing>
          <wp:inline distT="0" distB="0" distL="0" distR="0" wp14:anchorId="4CCC7961" wp14:editId="5B596F3B">
            <wp:extent cx="3384000" cy="2461757"/>
            <wp:effectExtent l="0" t="0" r="698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000" cy="2461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263A76" w14:textId="77777777" w:rsidR="006B1A14" w:rsidRPr="00ED1139" w:rsidRDefault="006B1A14">
      <w:pPr>
        <w:pStyle w:val="BodyText"/>
        <w:spacing w:before="2"/>
        <w:rPr>
          <w:rFonts w:ascii="Calibri Light" w:hAnsi="Calibri Light" w:cs="Calibri Light"/>
          <w:b/>
          <w:sz w:val="16"/>
          <w:lang w:val="en-AU"/>
        </w:rPr>
      </w:pPr>
    </w:p>
    <w:p w14:paraId="699D923D" w14:textId="77777777" w:rsidR="005973B9" w:rsidRPr="00ED1139" w:rsidRDefault="005973B9" w:rsidP="005973B9">
      <w:pPr>
        <w:spacing w:line="204" w:lineRule="exact"/>
        <w:rPr>
          <w:rFonts w:ascii="Arial"/>
          <w:b/>
          <w:sz w:val="20"/>
          <w:lang w:val="en-AU"/>
        </w:rPr>
      </w:pPr>
      <w:r w:rsidRPr="00ED1139">
        <w:rPr>
          <w:rFonts w:ascii="Arial"/>
          <w:b/>
          <w:color w:val="BF5A14"/>
          <w:sz w:val="20"/>
          <w:lang w:val="en-AU"/>
        </w:rPr>
        <w:t>Recent Publications (</w:t>
      </w:r>
      <w:r w:rsidR="006B1E29">
        <w:rPr>
          <w:rFonts w:ascii="Arial"/>
          <w:b/>
          <w:color w:val="BF5A14"/>
          <w:sz w:val="20"/>
          <w:lang w:val="en-AU"/>
        </w:rPr>
        <w:t xml:space="preserve">maximum </w:t>
      </w:r>
      <w:r w:rsidRPr="00ED1139">
        <w:rPr>
          <w:rFonts w:ascii="Arial"/>
          <w:b/>
          <w:color w:val="BF5A14"/>
          <w:sz w:val="20"/>
          <w:lang w:val="en-AU"/>
        </w:rPr>
        <w:t>5)</w:t>
      </w:r>
    </w:p>
    <w:p w14:paraId="5D00120A" w14:textId="77777777" w:rsidR="0014231C" w:rsidRPr="00ED1139" w:rsidRDefault="0014231C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AU"/>
        </w:rPr>
      </w:pPr>
      <w:r w:rsidRPr="00ED1139">
        <w:rPr>
          <w:sz w:val="18"/>
          <w:lang w:val="en-AU"/>
        </w:rPr>
        <w:t xml:space="preserve">Valerie, Wijaya, J.C., </w:t>
      </w:r>
      <w:r w:rsidR="001765DF" w:rsidRPr="00ED1139">
        <w:rPr>
          <w:sz w:val="18"/>
          <w:lang w:val="en-AU"/>
        </w:rPr>
        <w:t xml:space="preserve">&amp; </w:t>
      </w:r>
      <w:r w:rsidRPr="00ED1139">
        <w:rPr>
          <w:sz w:val="18"/>
          <w:lang w:val="en-AU"/>
        </w:rPr>
        <w:t>Pinontoan, R. (2018). Kajian Pustaka: Pemanfaatan Mikroba yang Berpotensi sebagai Agen Bioremediasi Limbah Pewarna Tekstil [A Review: Utilization of Potential Microbes as Bioremediation Agent for Textile Dyes Waste water]. </w:t>
      </w:r>
      <w:r w:rsidRPr="00ED1139">
        <w:rPr>
          <w:i/>
          <w:iCs/>
          <w:sz w:val="18"/>
          <w:lang w:val="en-AU"/>
        </w:rPr>
        <w:t>FaST-Jurnal Sains dan Teknologi (Journal of Science and Technology)</w:t>
      </w:r>
      <w:r w:rsidRPr="00ED1139">
        <w:rPr>
          <w:sz w:val="18"/>
          <w:lang w:val="en-AU"/>
        </w:rPr>
        <w:t>, </w:t>
      </w:r>
      <w:r w:rsidRPr="00ED1139">
        <w:rPr>
          <w:i/>
          <w:iCs/>
          <w:sz w:val="18"/>
          <w:lang w:val="en-AU"/>
        </w:rPr>
        <w:t>2</w:t>
      </w:r>
      <w:r w:rsidRPr="00ED1139">
        <w:rPr>
          <w:sz w:val="18"/>
          <w:lang w:val="en-AU"/>
        </w:rPr>
        <w:t>(1), 32-47.</w:t>
      </w:r>
    </w:p>
    <w:p w14:paraId="66C0E857" w14:textId="77777777" w:rsidR="00A0459D" w:rsidRPr="00ED1139" w:rsidRDefault="00A0459D" w:rsidP="00E06706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sz w:val="18"/>
          <w:lang w:val="en-AU"/>
        </w:rPr>
      </w:pPr>
      <w:r w:rsidRPr="00ED1139">
        <w:rPr>
          <w:sz w:val="18"/>
          <w:lang w:val="en-AU"/>
        </w:rPr>
        <w:t>Wijaya</w:t>
      </w:r>
      <w:r w:rsidR="001765DF" w:rsidRPr="00ED1139">
        <w:rPr>
          <w:sz w:val="18"/>
          <w:lang w:val="en-AU"/>
        </w:rPr>
        <w:t>,</w:t>
      </w:r>
      <w:r w:rsidRPr="00ED1139">
        <w:rPr>
          <w:sz w:val="18"/>
          <w:lang w:val="en-AU"/>
        </w:rPr>
        <w:t xml:space="preserve"> J</w:t>
      </w:r>
      <w:r w:rsidR="001765DF" w:rsidRPr="00ED1139">
        <w:rPr>
          <w:sz w:val="18"/>
          <w:lang w:val="en-AU"/>
        </w:rPr>
        <w:t>.</w:t>
      </w:r>
      <w:r w:rsidRPr="00ED1139">
        <w:rPr>
          <w:sz w:val="18"/>
          <w:lang w:val="en-AU"/>
        </w:rPr>
        <w:t>C</w:t>
      </w:r>
      <w:r w:rsidR="001765DF" w:rsidRPr="00ED1139">
        <w:rPr>
          <w:sz w:val="18"/>
          <w:lang w:val="en-AU"/>
        </w:rPr>
        <w:t>.</w:t>
      </w:r>
      <w:r w:rsidRPr="00ED1139">
        <w:rPr>
          <w:sz w:val="18"/>
          <w:lang w:val="en-AU"/>
        </w:rPr>
        <w:t>, Kiranadi</w:t>
      </w:r>
      <w:r w:rsidR="001765DF" w:rsidRPr="00ED1139">
        <w:rPr>
          <w:sz w:val="18"/>
          <w:lang w:val="en-AU"/>
        </w:rPr>
        <w:t>,</w:t>
      </w:r>
      <w:r w:rsidRPr="00ED1139">
        <w:rPr>
          <w:sz w:val="18"/>
          <w:lang w:val="en-AU"/>
        </w:rPr>
        <w:t xml:space="preserve"> B</w:t>
      </w:r>
      <w:r w:rsidR="001765DF" w:rsidRPr="00ED1139">
        <w:rPr>
          <w:sz w:val="18"/>
          <w:lang w:val="en-AU"/>
        </w:rPr>
        <w:t>.</w:t>
      </w:r>
      <w:r w:rsidRPr="00ED1139">
        <w:rPr>
          <w:sz w:val="18"/>
          <w:lang w:val="en-AU"/>
        </w:rPr>
        <w:t xml:space="preserve">, </w:t>
      </w:r>
      <w:r w:rsidR="001765DF" w:rsidRPr="00ED1139">
        <w:rPr>
          <w:sz w:val="18"/>
          <w:lang w:val="en-AU"/>
        </w:rPr>
        <w:t xml:space="preserve">&amp; </w:t>
      </w:r>
      <w:r w:rsidRPr="00ED1139">
        <w:rPr>
          <w:sz w:val="18"/>
          <w:lang w:val="en-AU"/>
        </w:rPr>
        <w:t>Pinontoan</w:t>
      </w:r>
      <w:r w:rsidR="001765DF" w:rsidRPr="00ED1139">
        <w:rPr>
          <w:sz w:val="18"/>
          <w:lang w:val="en-AU"/>
        </w:rPr>
        <w:t>,</w:t>
      </w:r>
      <w:r w:rsidRPr="00ED1139">
        <w:rPr>
          <w:sz w:val="18"/>
          <w:lang w:val="en-AU"/>
        </w:rPr>
        <w:t xml:space="preserve"> R</w:t>
      </w:r>
      <w:r w:rsidR="001765DF" w:rsidRPr="00ED1139">
        <w:rPr>
          <w:sz w:val="18"/>
          <w:lang w:val="en-AU"/>
        </w:rPr>
        <w:t>.</w:t>
      </w:r>
      <w:r w:rsidRPr="00ED1139">
        <w:rPr>
          <w:sz w:val="18"/>
          <w:lang w:val="en-AU"/>
        </w:rPr>
        <w:t xml:space="preserve"> (2017)</w:t>
      </w:r>
      <w:r w:rsidR="001765DF" w:rsidRPr="00ED1139">
        <w:rPr>
          <w:sz w:val="18"/>
          <w:lang w:val="en-AU"/>
        </w:rPr>
        <w:t>.</w:t>
      </w:r>
      <w:r w:rsidRPr="00ED1139">
        <w:rPr>
          <w:sz w:val="18"/>
          <w:lang w:val="en-AU"/>
        </w:rPr>
        <w:t xml:space="preserve"> Potensi Sumber Energi Alternatif Berbasis Mikroorganisme sebagai Solusi yang Bekelanjutan dan Ramah Lingkungan dalam Mengatasi Krisis Energi [Potential of Microorganism-based Alternative Energy Resources as the Sustainable and Ecofriendly Solution for Energy Crisis]. </w:t>
      </w:r>
      <w:r w:rsidR="001765DF" w:rsidRPr="00ED1139">
        <w:rPr>
          <w:i/>
          <w:sz w:val="18"/>
          <w:lang w:val="en-AU"/>
        </w:rPr>
        <w:t>Proceedings</w:t>
      </w:r>
      <w:r w:rsidR="0014231C" w:rsidRPr="00ED1139">
        <w:rPr>
          <w:i/>
          <w:sz w:val="18"/>
          <w:lang w:val="en-AU"/>
        </w:rPr>
        <w:t xml:space="preserve"> of National Seminar of Science, Engineering, and Technology UPH</w:t>
      </w:r>
      <w:r w:rsidR="001765DF" w:rsidRPr="00ED1139">
        <w:rPr>
          <w:i/>
          <w:sz w:val="18"/>
          <w:lang w:val="en-AU"/>
        </w:rPr>
        <w:t xml:space="preserve"> </w:t>
      </w:r>
      <w:r w:rsidR="001765DF" w:rsidRPr="00ED1139">
        <w:rPr>
          <w:sz w:val="18"/>
          <w:lang w:val="en-AU"/>
        </w:rPr>
        <w:t>(pp. V.35 – V.44). Tangerang</w:t>
      </w:r>
      <w:r w:rsidR="0014231C" w:rsidRPr="00ED1139">
        <w:rPr>
          <w:sz w:val="18"/>
          <w:lang w:val="en-AU"/>
        </w:rPr>
        <w:t>, Indonesia:</w:t>
      </w:r>
      <w:r w:rsidR="001765DF" w:rsidRPr="00ED1139">
        <w:rPr>
          <w:sz w:val="18"/>
          <w:lang w:val="en-AU"/>
        </w:rPr>
        <w:t xml:space="preserve"> Faculty of Science and Technology UPH.</w:t>
      </w:r>
    </w:p>
    <w:p w14:paraId="119E423A" w14:textId="77777777" w:rsidR="00AE3E37" w:rsidRPr="00ED1139" w:rsidRDefault="00AE3E37" w:rsidP="008756E6">
      <w:pPr>
        <w:tabs>
          <w:tab w:val="left" w:pos="384"/>
        </w:tabs>
        <w:ind w:right="117"/>
        <w:rPr>
          <w:lang w:val="en-AU"/>
        </w:rPr>
      </w:pPr>
    </w:p>
    <w:p w14:paraId="7F5F5EC4" w14:textId="77777777" w:rsidR="00AE3E37" w:rsidRPr="00ED1139" w:rsidRDefault="008756E6">
      <w:pPr>
        <w:spacing w:line="200" w:lineRule="exact"/>
        <w:jc w:val="both"/>
        <w:rPr>
          <w:rFonts w:ascii="Calibri" w:hAnsi="Calibri"/>
          <w:lang w:val="en-AU"/>
        </w:rPr>
        <w:sectPr w:rsidR="00AE3E37" w:rsidRPr="00ED113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D1139">
        <w:rPr>
          <w:rFonts w:ascii="Calibri" w:hAnsi="Calibri"/>
          <w:lang w:val="en-AU"/>
        </w:rPr>
        <w:t xml:space="preserve">   </w:t>
      </w:r>
    </w:p>
    <w:p w14:paraId="08C39226" w14:textId="77777777" w:rsidR="00AE3E37" w:rsidRPr="00ED1139" w:rsidRDefault="00AE3E37">
      <w:pPr>
        <w:pStyle w:val="BodyText"/>
        <w:rPr>
          <w:rFonts w:ascii="Calibri"/>
          <w:sz w:val="20"/>
          <w:lang w:val="en-AU"/>
        </w:rPr>
      </w:pPr>
    </w:p>
    <w:p w14:paraId="51CA628B" w14:textId="77777777" w:rsidR="00AE3E37" w:rsidRPr="00ED1139" w:rsidRDefault="00292ED9">
      <w:pPr>
        <w:pStyle w:val="BodyText"/>
        <w:spacing w:line="40" w:lineRule="exact"/>
        <w:ind w:left="2202"/>
        <w:rPr>
          <w:rFonts w:ascii="Calibri"/>
          <w:sz w:val="4"/>
          <w:lang w:val="en-AU"/>
        </w:rPr>
      </w:pPr>
      <w:r w:rsidRPr="00ED1139">
        <w:rPr>
          <w:rFonts w:ascii="Calibri"/>
          <w:noProof/>
          <w:sz w:val="4"/>
          <w:lang w:val="en-AU" w:eastAsia="en-AU"/>
        </w:rPr>
        <mc:AlternateContent>
          <mc:Choice Requires="wpg">
            <w:drawing>
              <wp:inline distT="0" distB="0" distL="0" distR="0" wp14:anchorId="110D00FB" wp14:editId="3AEB48C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5D7650A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C3344D0" w14:textId="77777777" w:rsidR="00AE3E37" w:rsidRPr="00ED1139" w:rsidRDefault="001765DF" w:rsidP="00404E5B">
      <w:pPr>
        <w:spacing w:before="92"/>
        <w:ind w:right="4234"/>
        <w:rPr>
          <w:rFonts w:ascii="Arial"/>
          <w:lang w:val="en-AU"/>
        </w:rPr>
      </w:pPr>
      <w:r w:rsidRPr="00ED1139">
        <w:rPr>
          <w:noProof/>
          <w:lang w:val="en-AU"/>
        </w:rPr>
        <w:lastRenderedPageBreak/>
        <w:t xml:space="preserve">    </w:t>
      </w:r>
      <w:r w:rsidRPr="00ED1139">
        <w:rPr>
          <w:noProof/>
          <w:lang w:val="en-AU" w:eastAsia="en-AU"/>
        </w:rPr>
        <w:drawing>
          <wp:inline distT="0" distB="0" distL="0" distR="0" wp14:anchorId="6F5462A5" wp14:editId="1359380C">
            <wp:extent cx="646430" cy="646430"/>
            <wp:effectExtent l="0" t="0" r="127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64643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 w:rsidRPr="00ED1139">
        <w:rPr>
          <w:noProof/>
          <w:lang w:val="en-AU"/>
        </w:rPr>
        <w:t xml:space="preserve"> </w:t>
      </w:r>
      <w:r w:rsidR="004747BC" w:rsidRPr="00ED1139">
        <w:rPr>
          <w:noProof/>
          <w:lang w:val="en-AU"/>
        </w:rPr>
        <w:t xml:space="preserve"> </w:t>
      </w:r>
      <w:r w:rsidR="00A9710C" w:rsidRPr="00ED1139">
        <w:rPr>
          <w:rFonts w:ascii="Arial"/>
          <w:color w:val="BF5A14"/>
          <w:lang w:val="en-AU"/>
        </w:rPr>
        <w:t>Biography</w:t>
      </w:r>
      <w:r w:rsidR="00404E5B" w:rsidRPr="00ED1139">
        <w:rPr>
          <w:rFonts w:ascii="Arial"/>
          <w:color w:val="BF5A14"/>
          <w:lang w:val="en-AU"/>
        </w:rPr>
        <w:t xml:space="preserve"> (150 word limit)</w:t>
      </w:r>
    </w:p>
    <w:p w14:paraId="35E3C2FE" w14:textId="77777777" w:rsidR="00AE3E37" w:rsidRPr="00ED1139" w:rsidRDefault="001765DF">
      <w:pPr>
        <w:spacing w:before="41" w:line="154" w:lineRule="exact"/>
        <w:ind w:left="213" w:right="231"/>
        <w:jc w:val="both"/>
        <w:rPr>
          <w:rFonts w:ascii="Arial"/>
          <w:sz w:val="14"/>
          <w:lang w:val="en-AU"/>
        </w:rPr>
      </w:pPr>
      <w:r w:rsidRPr="00ED1139">
        <w:rPr>
          <w:rFonts w:ascii="Arial"/>
          <w:sz w:val="14"/>
          <w:lang w:val="en-AU"/>
        </w:rPr>
        <w:t xml:space="preserve">Joan C Wijaya </w:t>
      </w:r>
      <w:r w:rsidR="003A1102" w:rsidRPr="00ED1139">
        <w:rPr>
          <w:rFonts w:ascii="Arial"/>
          <w:sz w:val="14"/>
          <w:lang w:val="en-AU"/>
        </w:rPr>
        <w:t xml:space="preserve">is a </w:t>
      </w:r>
      <w:r w:rsidR="007673DD">
        <w:rPr>
          <w:rFonts w:ascii="Arial"/>
          <w:sz w:val="14"/>
          <w:lang w:val="en-AU"/>
        </w:rPr>
        <w:t>final</w:t>
      </w:r>
      <w:r w:rsidR="007673DD" w:rsidRPr="00ED1139">
        <w:rPr>
          <w:rFonts w:ascii="Arial"/>
          <w:sz w:val="14"/>
          <w:lang w:val="en-AU"/>
        </w:rPr>
        <w:t xml:space="preserve"> </w:t>
      </w:r>
      <w:r w:rsidR="003A1102" w:rsidRPr="00ED1139">
        <w:rPr>
          <w:rFonts w:ascii="Arial"/>
          <w:sz w:val="14"/>
          <w:lang w:val="en-AU"/>
        </w:rPr>
        <w:t>year Master of Philosophy (Medicine) student from the University of Melbourne (affiliated with the Royal Women</w:t>
      </w:r>
      <w:r w:rsidR="003A1102" w:rsidRPr="00ED1139">
        <w:rPr>
          <w:rFonts w:ascii="Arial"/>
          <w:sz w:val="14"/>
          <w:lang w:val="en-AU"/>
        </w:rPr>
        <w:t>’</w:t>
      </w:r>
      <w:r w:rsidR="003A1102" w:rsidRPr="00ED1139">
        <w:rPr>
          <w:rFonts w:ascii="Arial"/>
          <w:sz w:val="14"/>
          <w:lang w:val="en-AU"/>
        </w:rPr>
        <w:t xml:space="preserve">s Hospital), VIC, Australia. Her project is the Role of Decidual Mesenchymal Stem/Stromal Ageing in Labour and the study presented in this abstract is a part of this project. </w:t>
      </w:r>
      <w:r w:rsidR="00E43BA7" w:rsidRPr="00ED1139">
        <w:rPr>
          <w:rFonts w:ascii="Arial"/>
          <w:sz w:val="14"/>
          <w:lang w:val="en-AU"/>
        </w:rPr>
        <w:t>Joan was granted with Australia Awards Scholarship, a fully-funded scholarship from DFAT, Australia, for her Master</w:t>
      </w:r>
      <w:r w:rsidR="00E43BA7" w:rsidRPr="00ED1139">
        <w:rPr>
          <w:rFonts w:ascii="Arial"/>
          <w:sz w:val="14"/>
          <w:lang w:val="en-AU"/>
        </w:rPr>
        <w:t>’</w:t>
      </w:r>
      <w:r w:rsidR="00E43BA7" w:rsidRPr="00ED1139">
        <w:rPr>
          <w:rFonts w:ascii="Arial"/>
          <w:sz w:val="14"/>
          <w:lang w:val="en-AU"/>
        </w:rPr>
        <w:t>s degree. Prior to studying</w:t>
      </w:r>
      <w:r w:rsidR="003A1102" w:rsidRPr="00ED1139">
        <w:rPr>
          <w:rFonts w:ascii="Arial"/>
          <w:sz w:val="14"/>
          <w:lang w:val="en-AU"/>
        </w:rPr>
        <w:t xml:space="preserve"> </w:t>
      </w:r>
      <w:r w:rsidR="00E43BA7" w:rsidRPr="00ED1139">
        <w:rPr>
          <w:rFonts w:ascii="Arial"/>
          <w:sz w:val="14"/>
          <w:lang w:val="en-AU"/>
        </w:rPr>
        <w:t>m</w:t>
      </w:r>
      <w:r w:rsidR="003A1102" w:rsidRPr="00ED1139">
        <w:rPr>
          <w:rFonts w:ascii="Arial"/>
          <w:sz w:val="14"/>
          <w:lang w:val="en-AU"/>
        </w:rPr>
        <w:t>edical</w:t>
      </w:r>
      <w:r w:rsidR="00E43BA7" w:rsidRPr="00ED1139">
        <w:rPr>
          <w:rFonts w:ascii="Arial"/>
          <w:sz w:val="14"/>
          <w:lang w:val="en-AU"/>
        </w:rPr>
        <w:t xml:space="preserve"> s</w:t>
      </w:r>
      <w:r w:rsidR="003A1102" w:rsidRPr="00ED1139">
        <w:rPr>
          <w:rFonts w:ascii="Arial"/>
          <w:sz w:val="14"/>
          <w:lang w:val="en-AU"/>
        </w:rPr>
        <w:t>cience</w:t>
      </w:r>
      <w:r w:rsidR="00745826" w:rsidRPr="00ED1139">
        <w:rPr>
          <w:rFonts w:ascii="Arial"/>
          <w:sz w:val="14"/>
          <w:lang w:val="en-AU"/>
        </w:rPr>
        <w:t xml:space="preserve"> in Australia</w:t>
      </w:r>
      <w:r w:rsidR="003A1102" w:rsidRPr="00ED1139">
        <w:rPr>
          <w:rFonts w:ascii="Arial"/>
          <w:sz w:val="14"/>
          <w:lang w:val="en-AU"/>
        </w:rPr>
        <w:t>, Joan studied Biology with focus on Biotechnology for her undergraduate degree (B.Sc. [Hons]) in Universitas Pelita Harapan</w:t>
      </w:r>
      <w:r w:rsidR="00745826" w:rsidRPr="00ED1139">
        <w:rPr>
          <w:rFonts w:ascii="Arial"/>
          <w:sz w:val="14"/>
          <w:lang w:val="en-AU"/>
        </w:rPr>
        <w:t xml:space="preserve"> (UPH)</w:t>
      </w:r>
      <w:r w:rsidR="003A1102" w:rsidRPr="00ED1139">
        <w:rPr>
          <w:rFonts w:ascii="Arial"/>
          <w:sz w:val="14"/>
          <w:lang w:val="en-AU"/>
        </w:rPr>
        <w:t xml:space="preserve">, Indonesia. </w:t>
      </w:r>
      <w:r w:rsidR="00E43BA7" w:rsidRPr="00ED1139">
        <w:rPr>
          <w:rFonts w:ascii="Arial"/>
          <w:sz w:val="14"/>
          <w:lang w:val="en-AU"/>
        </w:rPr>
        <w:t xml:space="preserve">Joan graduated top of her </w:t>
      </w:r>
      <w:r w:rsidR="007673DD">
        <w:rPr>
          <w:rFonts w:ascii="Arial"/>
          <w:sz w:val="14"/>
          <w:lang w:val="en-AU"/>
        </w:rPr>
        <w:t>student cohort</w:t>
      </w:r>
      <w:r w:rsidR="007673DD" w:rsidRPr="00ED1139">
        <w:rPr>
          <w:rFonts w:ascii="Arial"/>
          <w:sz w:val="14"/>
          <w:lang w:val="en-AU"/>
        </w:rPr>
        <w:t xml:space="preserve"> </w:t>
      </w:r>
      <w:r w:rsidR="00E43BA7" w:rsidRPr="00ED1139">
        <w:rPr>
          <w:rFonts w:ascii="Arial"/>
          <w:sz w:val="14"/>
          <w:lang w:val="en-AU"/>
        </w:rPr>
        <w:t xml:space="preserve">(GPA. 3.94/4.00) and </w:t>
      </w:r>
      <w:r w:rsidR="00745826" w:rsidRPr="00ED1139">
        <w:rPr>
          <w:rFonts w:ascii="Arial"/>
          <w:sz w:val="14"/>
          <w:lang w:val="en-AU"/>
        </w:rPr>
        <w:t xml:space="preserve">has </w:t>
      </w:r>
      <w:r w:rsidR="003A1102" w:rsidRPr="00ED1139">
        <w:rPr>
          <w:rFonts w:ascii="Arial"/>
          <w:sz w:val="14"/>
          <w:lang w:val="en-AU"/>
        </w:rPr>
        <w:t xml:space="preserve">received </w:t>
      </w:r>
      <w:r w:rsidR="00E43BA7" w:rsidRPr="00ED1139">
        <w:rPr>
          <w:rFonts w:ascii="Arial"/>
          <w:sz w:val="14"/>
          <w:lang w:val="en-AU"/>
        </w:rPr>
        <w:t xml:space="preserve">several national-level academic awards and student research grants from </w:t>
      </w:r>
      <w:r w:rsidR="007673DD">
        <w:rPr>
          <w:rFonts w:ascii="Arial"/>
          <w:sz w:val="14"/>
          <w:lang w:val="en-AU"/>
        </w:rPr>
        <w:t xml:space="preserve">the </w:t>
      </w:r>
      <w:r w:rsidR="00E43BA7" w:rsidRPr="00ED1139">
        <w:rPr>
          <w:rFonts w:ascii="Arial"/>
          <w:sz w:val="14"/>
          <w:lang w:val="en-AU"/>
        </w:rPr>
        <w:t xml:space="preserve">Ministry of Research, Technology and Higher Education, Indonesia during her undergraduate study (2012 </w:t>
      </w:r>
      <w:r w:rsidR="00E43BA7" w:rsidRPr="00ED1139">
        <w:rPr>
          <w:rFonts w:ascii="Arial"/>
          <w:sz w:val="14"/>
          <w:lang w:val="en-AU"/>
        </w:rPr>
        <w:t>–</w:t>
      </w:r>
      <w:r w:rsidR="00E43BA7" w:rsidRPr="00ED1139">
        <w:rPr>
          <w:rFonts w:ascii="Arial"/>
          <w:sz w:val="14"/>
          <w:lang w:val="en-AU"/>
        </w:rPr>
        <w:t xml:space="preserve"> 2016).</w:t>
      </w:r>
      <w:r w:rsidR="00745826" w:rsidRPr="00ED1139">
        <w:rPr>
          <w:rFonts w:ascii="Arial"/>
          <w:sz w:val="14"/>
          <w:lang w:val="en-AU"/>
        </w:rPr>
        <w:t xml:space="preserve"> She also worked as an assistant lecturer in Dept. of Biology, UPH from 2016 </w:t>
      </w:r>
      <w:r w:rsidR="00745826" w:rsidRPr="00ED1139">
        <w:rPr>
          <w:rFonts w:ascii="Arial"/>
          <w:sz w:val="14"/>
          <w:lang w:val="en-AU"/>
        </w:rPr>
        <w:t>–</w:t>
      </w:r>
      <w:r w:rsidR="00745826" w:rsidRPr="00ED1139">
        <w:rPr>
          <w:rFonts w:ascii="Arial"/>
          <w:sz w:val="14"/>
          <w:lang w:val="en-AU"/>
        </w:rPr>
        <w:t xml:space="preserve"> 2017.</w:t>
      </w:r>
    </w:p>
    <w:p w14:paraId="7DBC6588" w14:textId="77777777" w:rsidR="00745826" w:rsidRPr="00ED1139" w:rsidRDefault="00745826">
      <w:pPr>
        <w:spacing w:before="41" w:line="154" w:lineRule="exact"/>
        <w:ind w:left="213" w:right="231"/>
        <w:jc w:val="both"/>
        <w:rPr>
          <w:rFonts w:ascii="Arial"/>
          <w:sz w:val="14"/>
          <w:lang w:val="en-AU"/>
        </w:rPr>
      </w:pPr>
    </w:p>
    <w:p w14:paraId="3F901BC0" w14:textId="77777777" w:rsidR="00AE3E37" w:rsidRPr="00ED1139" w:rsidRDefault="00A9710C" w:rsidP="001765DF">
      <w:pPr>
        <w:spacing w:before="62"/>
        <w:ind w:left="4111" w:right="4169"/>
        <w:jc w:val="center"/>
        <w:rPr>
          <w:rFonts w:ascii="Arial"/>
          <w:sz w:val="14"/>
          <w:lang w:val="en-AU"/>
        </w:rPr>
      </w:pPr>
      <w:r w:rsidRPr="00ED1139">
        <w:rPr>
          <w:rFonts w:ascii="Arial"/>
          <w:sz w:val="14"/>
          <w:lang w:val="en-AU"/>
        </w:rPr>
        <w:t xml:space="preserve">Email: </w:t>
      </w:r>
      <w:r w:rsidR="001765DF" w:rsidRPr="00ED1139">
        <w:rPr>
          <w:rFonts w:ascii="Arial"/>
          <w:sz w:val="14"/>
          <w:lang w:val="en-AU"/>
        </w:rPr>
        <w:t>joanchristie@student.unimelb.edu.au</w:t>
      </w:r>
      <w:hyperlink r:id="rId11" w:history="1"/>
    </w:p>
    <w:p w14:paraId="16856CA5" w14:textId="77777777" w:rsidR="00AE3E37" w:rsidRPr="00ED1139" w:rsidRDefault="00292ED9">
      <w:pPr>
        <w:pStyle w:val="BodyText"/>
        <w:spacing w:before="2"/>
        <w:rPr>
          <w:rFonts w:ascii="Arial"/>
          <w:sz w:val="19"/>
          <w:lang w:val="en-AU"/>
        </w:rPr>
      </w:pPr>
      <w:r w:rsidRPr="00ED1139">
        <w:rPr>
          <w:noProof/>
          <w:lang w:val="en-AU" w:eastAsia="en-AU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0C7F19C" wp14:editId="718CD1E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288036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7A5ABE4" w14:textId="77777777" w:rsidR="00AE3E37" w:rsidRPr="00ED1139" w:rsidRDefault="00AE3E37">
      <w:pPr>
        <w:pStyle w:val="BodyText"/>
        <w:rPr>
          <w:rFonts w:ascii="Arial"/>
          <w:sz w:val="20"/>
          <w:lang w:val="en-AU"/>
        </w:rPr>
      </w:pPr>
    </w:p>
    <w:p w14:paraId="49C01B46" w14:textId="77777777" w:rsidR="00AE3E37" w:rsidRPr="00121950" w:rsidRDefault="00A9710C" w:rsidP="00121950">
      <w:pPr>
        <w:spacing w:before="39"/>
        <w:ind w:left="100"/>
        <w:rPr>
          <w:rFonts w:ascii="Minion Pro"/>
          <w:b/>
          <w:sz w:val="20"/>
          <w:lang w:val="en-AU"/>
        </w:rPr>
        <w:sectPr w:rsidR="00AE3E37" w:rsidRPr="0012195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D1139">
        <w:rPr>
          <w:rFonts w:ascii="Minion Pro"/>
          <w:b/>
          <w:sz w:val="20"/>
          <w:lang w:val="en-AU"/>
        </w:rPr>
        <w:t>Notes/Comments:</w:t>
      </w:r>
    </w:p>
    <w:p w14:paraId="69E33746" w14:textId="77777777" w:rsidR="00AE3E37" w:rsidRPr="00ED1139" w:rsidRDefault="00AE3E37">
      <w:pPr>
        <w:pStyle w:val="BodyText"/>
        <w:spacing w:before="3"/>
        <w:rPr>
          <w:rFonts w:ascii="Minion Pro"/>
          <w:sz w:val="26"/>
          <w:lang w:val="en-AU"/>
        </w:rPr>
      </w:pPr>
    </w:p>
    <w:sectPr w:rsidR="00AE3E37" w:rsidRPr="00ED113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37FAE" w14:textId="77777777" w:rsidR="000529EF" w:rsidRDefault="000529EF">
      <w:r>
        <w:separator/>
      </w:r>
    </w:p>
  </w:endnote>
  <w:endnote w:type="continuationSeparator" w:id="0">
    <w:p w14:paraId="5E64D287" w14:textId="77777777" w:rsidR="000529EF" w:rsidRDefault="00052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577D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2F022DF" wp14:editId="5176882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616BD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572F47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F022D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45616BD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572F47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B51EA0E" wp14:editId="208CFA2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1D5B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821B9D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51EA0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7671D5B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821B9D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6630B7" wp14:editId="7A67C84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FBE58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4A0E10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6630B7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12FBE58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4A0E10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07B6F" w14:textId="77777777" w:rsidR="000529EF" w:rsidRDefault="000529EF">
      <w:r>
        <w:separator/>
      </w:r>
    </w:p>
  </w:footnote>
  <w:footnote w:type="continuationSeparator" w:id="0">
    <w:p w14:paraId="33BD9158" w14:textId="77777777" w:rsidR="000529EF" w:rsidRDefault="00052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7B49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33DC4B5" wp14:editId="03B0408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37FD9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DC4B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38937FD9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BA9312C" wp14:editId="44D0378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E84A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BC4B60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A9312C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46CE84A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BC4B60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29EF"/>
    <w:rsid w:val="000E2911"/>
    <w:rsid w:val="00121950"/>
    <w:rsid w:val="001263DF"/>
    <w:rsid w:val="0014231C"/>
    <w:rsid w:val="001765DF"/>
    <w:rsid w:val="001B5AF4"/>
    <w:rsid w:val="001F281F"/>
    <w:rsid w:val="002455EC"/>
    <w:rsid w:val="002457FA"/>
    <w:rsid w:val="002464CE"/>
    <w:rsid w:val="00292ED9"/>
    <w:rsid w:val="002C4961"/>
    <w:rsid w:val="003A1102"/>
    <w:rsid w:val="00404E5B"/>
    <w:rsid w:val="00414F7B"/>
    <w:rsid w:val="004355DC"/>
    <w:rsid w:val="004728B7"/>
    <w:rsid w:val="004747BC"/>
    <w:rsid w:val="004749B4"/>
    <w:rsid w:val="00494130"/>
    <w:rsid w:val="004D47EB"/>
    <w:rsid w:val="004F3523"/>
    <w:rsid w:val="004F7157"/>
    <w:rsid w:val="005973B9"/>
    <w:rsid w:val="005B3A56"/>
    <w:rsid w:val="005F6A4A"/>
    <w:rsid w:val="006060CE"/>
    <w:rsid w:val="00615E7B"/>
    <w:rsid w:val="0063497F"/>
    <w:rsid w:val="006764F5"/>
    <w:rsid w:val="006B1A14"/>
    <w:rsid w:val="006B1E29"/>
    <w:rsid w:val="00740358"/>
    <w:rsid w:val="00745826"/>
    <w:rsid w:val="00765B12"/>
    <w:rsid w:val="007673DD"/>
    <w:rsid w:val="007701F0"/>
    <w:rsid w:val="007712AF"/>
    <w:rsid w:val="007750BD"/>
    <w:rsid w:val="0083416E"/>
    <w:rsid w:val="008732A4"/>
    <w:rsid w:val="00873DF0"/>
    <w:rsid w:val="008756E6"/>
    <w:rsid w:val="008A08B6"/>
    <w:rsid w:val="009B2D44"/>
    <w:rsid w:val="00A0459D"/>
    <w:rsid w:val="00A07E82"/>
    <w:rsid w:val="00A5046C"/>
    <w:rsid w:val="00A9710C"/>
    <w:rsid w:val="00AB2BDC"/>
    <w:rsid w:val="00AE3E37"/>
    <w:rsid w:val="00B21A57"/>
    <w:rsid w:val="00B21D79"/>
    <w:rsid w:val="00BA2FE4"/>
    <w:rsid w:val="00C0068C"/>
    <w:rsid w:val="00C15717"/>
    <w:rsid w:val="00C320D7"/>
    <w:rsid w:val="00C33602"/>
    <w:rsid w:val="00C64BBC"/>
    <w:rsid w:val="00CD5B60"/>
    <w:rsid w:val="00CD6F55"/>
    <w:rsid w:val="00DA6B85"/>
    <w:rsid w:val="00DB3AAC"/>
    <w:rsid w:val="00DE3104"/>
    <w:rsid w:val="00E26B10"/>
    <w:rsid w:val="00E43BA7"/>
    <w:rsid w:val="00E46944"/>
    <w:rsid w:val="00E927E1"/>
    <w:rsid w:val="00ED1139"/>
    <w:rsid w:val="00F72EEA"/>
    <w:rsid w:val="00F84CAE"/>
    <w:rsid w:val="00FC55FC"/>
    <w:rsid w:val="00FD5A98"/>
    <w:rsid w:val="00FE2749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902BAE"/>
  <w15:docId w15:val="{42C2E009-1816-42F4-9C7E-D72C3506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673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3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3DD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3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3DD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Joan Wijaya</cp:lastModifiedBy>
  <cp:revision>3</cp:revision>
  <dcterms:created xsi:type="dcterms:W3CDTF">2019-05-27T03:12:00Z</dcterms:created>
  <dcterms:modified xsi:type="dcterms:W3CDTF">2019-05-27T03:16:00Z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