
<file path=[Content_Types].xml><?xml version="1.0" encoding="utf-8"?>
<Types xmlns="http://schemas.openxmlformats.org/package/2006/content-types">
  <Default Extension="jpeg" ContentType="image/jpe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659"/>
        <w:tblW w:w="5310" w:type="pct"/>
        <w:tblCellSpacing w:w="15" w:type="dxa"/>
        <w:shd w:val="clear" w:color="auto" w:fill="FFFFFF"/>
        <w:tblCellMar>
          <w:top w:w="15" w:type="dxa"/>
          <w:left w:w="15" w:type="dxa"/>
          <w:bottom w:w="15" w:type="dxa"/>
          <w:right w:w="15" w:type="dxa"/>
        </w:tblCellMar>
        <w:tblLook w:val="04A0"/>
      </w:tblPr>
      <w:tblGrid>
        <w:gridCol w:w="319"/>
        <w:gridCol w:w="8877"/>
        <w:gridCol w:w="840"/>
      </w:tblGrid>
      <w:tr w:rsidR="000B66EA" w:rsidRPr="000B66EA" w:rsidTr="000F10F6">
        <w:trPr>
          <w:gridAfter w:val="1"/>
          <w:wAfter w:w="384" w:type="pct"/>
          <w:trHeight w:val="1127"/>
          <w:tblCellSpacing w:w="15" w:type="dxa"/>
        </w:trPr>
        <w:tc>
          <w:tcPr>
            <w:tcW w:w="4571" w:type="pct"/>
            <w:gridSpan w:val="2"/>
            <w:shd w:val="clear" w:color="auto" w:fill="FFFFFF"/>
            <w:tcMar>
              <w:top w:w="15" w:type="dxa"/>
              <w:left w:w="15" w:type="dxa"/>
              <w:bottom w:w="60" w:type="dxa"/>
              <w:right w:w="15" w:type="dxa"/>
            </w:tcMar>
            <w:hideMark/>
          </w:tcPr>
          <w:p w:rsidR="000B66EA" w:rsidRPr="000F10F6" w:rsidRDefault="000F10F6" w:rsidP="000F10F6">
            <w:pPr>
              <w:spacing w:line="240" w:lineRule="auto"/>
              <w:jc w:val="both"/>
              <w:rPr>
                <w:rFonts w:ascii="Times New Roman" w:hAnsi="Times New Roman" w:cs="Times New Roman"/>
                <w:b/>
                <w:sz w:val="28"/>
                <w:szCs w:val="30"/>
              </w:rPr>
            </w:pPr>
            <w:r w:rsidRPr="007B1943">
              <w:rPr>
                <w:rFonts w:ascii="Times New Roman" w:hAnsi="Times New Roman" w:cs="Times New Roman"/>
                <w:b/>
                <w:sz w:val="28"/>
                <w:szCs w:val="30"/>
              </w:rPr>
              <w:t>Immunologic</w:t>
            </w:r>
            <w:r>
              <w:rPr>
                <w:rFonts w:ascii="Times New Roman" w:hAnsi="Times New Roman" w:cs="Times New Roman"/>
                <w:b/>
                <w:sz w:val="28"/>
                <w:szCs w:val="30"/>
              </w:rPr>
              <w:t xml:space="preserve"> </w:t>
            </w:r>
            <w:r w:rsidRPr="007B1943">
              <w:rPr>
                <w:rFonts w:ascii="Times New Roman" w:hAnsi="Times New Roman" w:cs="Times New Roman"/>
                <w:b/>
                <w:sz w:val="28"/>
                <w:szCs w:val="30"/>
              </w:rPr>
              <w:t>Outcome</w:t>
            </w:r>
            <w:r>
              <w:rPr>
                <w:rFonts w:ascii="Times New Roman" w:hAnsi="Times New Roman" w:cs="Times New Roman"/>
                <w:b/>
                <w:sz w:val="28"/>
                <w:szCs w:val="30"/>
              </w:rPr>
              <w:t xml:space="preserve"> of </w:t>
            </w:r>
            <w:r w:rsidRPr="007B1943">
              <w:rPr>
                <w:rFonts w:ascii="Times New Roman" w:hAnsi="Times New Roman" w:cs="Times New Roman"/>
                <w:b/>
                <w:sz w:val="28"/>
                <w:szCs w:val="30"/>
              </w:rPr>
              <w:t>People Living with Human Immunodeficiency Virus on Highly Active Anti-retroviral Therapy in Ethiopia</w:t>
            </w:r>
            <w:r>
              <w:rPr>
                <w:rFonts w:ascii="Times New Roman" w:hAnsi="Times New Roman" w:cs="Times New Roman"/>
                <w:b/>
                <w:sz w:val="28"/>
                <w:szCs w:val="30"/>
              </w:rPr>
              <w:t>: Does n</w:t>
            </w:r>
            <w:r w:rsidRPr="007B1943">
              <w:rPr>
                <w:rFonts w:ascii="Times New Roman" w:hAnsi="Times New Roman" w:cs="Times New Roman"/>
                <w:b/>
                <w:sz w:val="28"/>
                <w:szCs w:val="30"/>
              </w:rPr>
              <w:t>on-communicable disease(s) co-morbidities</w:t>
            </w:r>
            <w:r>
              <w:rPr>
                <w:rFonts w:ascii="Times New Roman" w:hAnsi="Times New Roman" w:cs="Times New Roman"/>
                <w:b/>
                <w:sz w:val="28"/>
                <w:szCs w:val="30"/>
              </w:rPr>
              <w:t xml:space="preserve"> matters?</w:t>
            </w:r>
          </w:p>
        </w:tc>
      </w:tr>
      <w:tr w:rsidR="000B66EA" w:rsidRPr="000B66EA" w:rsidTr="000F10F6">
        <w:trPr>
          <w:tblCellSpacing w:w="15" w:type="dxa"/>
        </w:trPr>
        <w:tc>
          <w:tcPr>
            <w:tcW w:w="4970" w:type="pct"/>
            <w:gridSpan w:val="3"/>
            <w:shd w:val="clear" w:color="auto" w:fill="FFFFFF"/>
            <w:tcMar>
              <w:top w:w="120" w:type="dxa"/>
              <w:left w:w="120" w:type="dxa"/>
              <w:bottom w:w="120" w:type="dxa"/>
              <w:right w:w="120" w:type="dxa"/>
            </w:tcMar>
            <w:vAlign w:val="center"/>
            <w:hideMark/>
          </w:tcPr>
          <w:p w:rsidR="000B66EA" w:rsidRPr="000B66EA" w:rsidRDefault="0004293C" w:rsidP="000F10F6">
            <w:pPr>
              <w:spacing w:after="0"/>
              <w:rPr>
                <w:rFonts w:ascii="Times New Roman" w:eastAsia="Times New Roman" w:hAnsi="Times New Roman" w:cs="Times New Roman"/>
                <w:i/>
                <w:color w:val="111111"/>
                <w:sz w:val="24"/>
                <w:szCs w:val="24"/>
              </w:rPr>
            </w:pPr>
            <w:r w:rsidRPr="0004293C">
              <w:rPr>
                <w:rFonts w:ascii="Times New Roman" w:eastAsia="Times New Roman" w:hAnsi="Times New Roman" w:cs="Times New Roman"/>
                <w:i/>
                <w:color w:val="111111"/>
                <w:sz w:val="24"/>
                <w:szCs w:val="24"/>
              </w:rPr>
              <w:t>Tsegaye Melaku Kebede(MSc), Girma Mamo (MSc), Legese Chelkeba (PhD), Tesfahun Chanie (MSc):  School of Pharmacy, Jimma University, , Jimma , Ethiopia</w:t>
            </w:r>
          </w:p>
        </w:tc>
      </w:tr>
      <w:tr w:rsidR="0007645C" w:rsidRPr="000B66EA" w:rsidTr="000F10F6">
        <w:trPr>
          <w:trHeight w:val="59"/>
          <w:tblCellSpacing w:w="15" w:type="dxa"/>
        </w:trPr>
        <w:tc>
          <w:tcPr>
            <w:tcW w:w="137" w:type="pct"/>
            <w:shd w:val="clear" w:color="auto" w:fill="FFFFFF"/>
            <w:tcMar>
              <w:top w:w="15" w:type="dxa"/>
              <w:left w:w="15" w:type="dxa"/>
              <w:bottom w:w="60" w:type="dxa"/>
              <w:right w:w="240" w:type="dxa"/>
            </w:tcMar>
            <w:hideMark/>
          </w:tcPr>
          <w:p w:rsidR="000B66EA" w:rsidRPr="000B66EA" w:rsidRDefault="000B66EA" w:rsidP="000F10F6">
            <w:pPr>
              <w:spacing w:after="0"/>
              <w:jc w:val="both"/>
              <w:rPr>
                <w:rFonts w:ascii="Times New Roman" w:eastAsia="Times New Roman" w:hAnsi="Times New Roman" w:cs="Times New Roman"/>
                <w:color w:val="111111"/>
                <w:sz w:val="24"/>
                <w:szCs w:val="24"/>
              </w:rPr>
            </w:pPr>
          </w:p>
        </w:tc>
        <w:tc>
          <w:tcPr>
            <w:tcW w:w="4818" w:type="pct"/>
            <w:gridSpan w:val="2"/>
            <w:shd w:val="clear" w:color="auto" w:fill="FFFFFF"/>
            <w:tcMar>
              <w:top w:w="15" w:type="dxa"/>
              <w:left w:w="15" w:type="dxa"/>
              <w:bottom w:w="60" w:type="dxa"/>
              <w:right w:w="15" w:type="dxa"/>
            </w:tcMar>
            <w:hideMark/>
          </w:tcPr>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Abstract</w:t>
            </w:r>
          </w:p>
          <w:p w:rsidR="000B66EA" w:rsidRPr="000B66EA" w:rsidRDefault="000B66EA" w:rsidP="000F10F6">
            <w:pPr>
              <w:spacing w:before="100" w:beforeAutospacing="1" w:after="100" w:afterAutospacing="1" w:line="240" w:lineRule="auto"/>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Background: </w:t>
            </w:r>
            <w:r w:rsidRPr="000B66EA">
              <w:rPr>
                <w:rFonts w:ascii="Times New Roman" w:eastAsia="Times New Roman" w:hAnsi="Times New Roman" w:cs="Times New Roman"/>
                <w:color w:val="111111"/>
                <w:sz w:val="24"/>
                <w:szCs w:val="24"/>
              </w:rPr>
              <w:t>The life expectancy of people living with human immunodeficiency virus (HIV) has dramatically improved with the much increased access to antiretroviral therapy. Consequently, a larger number of people living with HIV are living longer and facing the increased burden of non-communicable diseases.</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Objective: </w:t>
            </w:r>
            <w:r w:rsidRPr="000B66EA">
              <w:rPr>
                <w:rFonts w:ascii="Times New Roman" w:eastAsia="Times New Roman" w:hAnsi="Times New Roman" w:cs="Times New Roman"/>
                <w:color w:val="111111"/>
                <w:sz w:val="24"/>
                <w:szCs w:val="24"/>
              </w:rPr>
              <w:t>To assess effect of chronic disease(s) co-morbidities and determinants of treatment outcomes among HIV infected patients on highly active anti-retroviral therapy at Jimma University Specialized Hospital.</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Methods: </w:t>
            </w:r>
            <w:r w:rsidRPr="000B66EA">
              <w:rPr>
                <w:rFonts w:ascii="Times New Roman" w:eastAsia="Times New Roman" w:hAnsi="Times New Roman" w:cs="Times New Roman"/>
                <w:color w:val="111111"/>
                <w:sz w:val="24"/>
                <w:szCs w:val="24"/>
              </w:rPr>
              <w:t>A nested case–control study was conducted among people living with HIV at Jimma University Specialized Hospital from February 20 to August 20, 2016. Patient specific data was collected using structured data collection tool to identify relevant information and also patient reported outcome quality of life–HIV (PROQOL-HIV) scale was used to assess health related quality of life of patient. Data was analyzed using Statistical package for Social Science version 20.0. Logistic and linear regressions were done to identify factor associated to outcomes. Statistical significance was considered at p-value &lt;0.05.</w:t>
            </w:r>
            <w:r w:rsidR="0007645C">
              <w:rPr>
                <w:rFonts w:ascii="Times New Roman" w:eastAsia="Times New Roman" w:hAnsi="Times New Roman" w:cs="Times New Roman"/>
                <w:color w:val="111111"/>
                <w:sz w:val="24"/>
                <w:szCs w:val="24"/>
              </w:rPr>
              <w:t xml:space="preserve"> </w:t>
            </w:r>
            <w:r w:rsidRPr="000B66EA">
              <w:rPr>
                <w:rFonts w:ascii="Times New Roman" w:eastAsia="Times New Roman" w:hAnsi="Times New Roman" w:cs="Times New Roman"/>
                <w:b/>
                <w:bCs/>
                <w:color w:val="111111"/>
                <w:sz w:val="24"/>
                <w:szCs w:val="24"/>
              </w:rPr>
              <w:t>Results: </w:t>
            </w:r>
            <w:r w:rsidRPr="000B66EA">
              <w:rPr>
                <w:rFonts w:ascii="Times New Roman" w:eastAsia="Times New Roman" w:hAnsi="Times New Roman" w:cs="Times New Roman"/>
                <w:color w:val="111111"/>
                <w:sz w:val="24"/>
                <w:szCs w:val="24"/>
              </w:rPr>
              <w:t>A total of 160 participants, 80 cases and 80 controls, were included in the analysis. Among cases hypertension accounts 13.8%, followed by diabetes (11.9%) and about 12.5% had multimorbidity. At baseline, the mean (±SD) age of cases was 42.32±10.69 years, whereas it was 38.41±8.23 years among controls. The median baseline CD4+ cell count was 184.50 cells/μL (IQR: 98.50 - 284.00 cells/μL) for cases and 177.0 cells/μL (IQR: 103.75 - 257.25 cells/μL) for controls. Post 6-months of highly active anti-retroviral therapy initiation, immunologic failure was 28.80% among cases and it was 16.25% among controls. An average increase of CD4+ cell count was 6.4 cells/μL per month among cases and 7.6 cells/μL per month among controls. The mean± SD score of health related quality of life among cases was 57.39 ±6.89, 73.52 ±13.22, 64.15±9.03, 81.37 ±8.31 and it was 71.74±21.64, 76.48±11.88, 67.25± 9.67, 81.53±8.08 among controls in physical health and symptoms, health concerns and mental distress, social and intimate relationships, treatment-related impact dimension respectively. Male sex [AOR, 3.51; 95% CI, 1.496 to 8.24; p=0.004], smoking history [AOR, 2.81; 95% CI, 1.072, to 7.342; p=0.036] and co-morbidity with non-communicable chronic disease(s) [AOR 3.99; 95% CI, 1.604 to 9.916; p=0.003)] are independent predictors of immunologic failure.</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Conclusions and Recommendations</w:t>
            </w:r>
            <w:r w:rsidRPr="000B66EA">
              <w:rPr>
                <w:rFonts w:ascii="Times New Roman" w:eastAsia="Times New Roman" w:hAnsi="Times New Roman" w:cs="Times New Roman"/>
                <w:color w:val="111111"/>
                <w:sz w:val="24"/>
                <w:szCs w:val="24"/>
              </w:rPr>
              <w:t xml:space="preserve">: Chronic non-communicable disease(s) have negative effects on the kinetics of CD4+ cell count and also have negative impact on quality of life among HIV-infected patients who initiated antiretroviral therapy. So integration of chronic non-communicable </w:t>
            </w:r>
            <w:r w:rsidRPr="000B66EA">
              <w:rPr>
                <w:rFonts w:ascii="Times New Roman" w:eastAsia="Times New Roman" w:hAnsi="Times New Roman" w:cs="Times New Roman"/>
                <w:color w:val="111111"/>
                <w:sz w:val="24"/>
                <w:szCs w:val="24"/>
              </w:rPr>
              <w:lastRenderedPageBreak/>
              <w:t>disease-HIV collaborative activities will strengthen battle to control double burden of chronic illnesses.</w:t>
            </w:r>
          </w:p>
          <w:p w:rsidR="000B66EA" w:rsidRPr="000B66EA" w:rsidRDefault="000B66EA" w:rsidP="000F10F6">
            <w:pPr>
              <w:spacing w:before="100" w:beforeAutospacing="1" w:after="100" w:afterAutospacing="1"/>
              <w:jc w:val="both"/>
              <w:rPr>
                <w:rFonts w:ascii="Times New Roman" w:eastAsia="Times New Roman" w:hAnsi="Times New Roman" w:cs="Times New Roman"/>
                <w:color w:val="111111"/>
                <w:sz w:val="24"/>
                <w:szCs w:val="24"/>
              </w:rPr>
            </w:pPr>
            <w:r w:rsidRPr="000B66EA">
              <w:rPr>
                <w:rFonts w:ascii="Times New Roman" w:eastAsia="Times New Roman" w:hAnsi="Times New Roman" w:cs="Times New Roman"/>
                <w:b/>
                <w:bCs/>
                <w:color w:val="111111"/>
                <w:sz w:val="24"/>
                <w:szCs w:val="24"/>
              </w:rPr>
              <w:t>Key words: </w:t>
            </w:r>
            <w:r w:rsidRPr="000B66EA">
              <w:rPr>
                <w:rFonts w:ascii="Times New Roman" w:eastAsia="Times New Roman" w:hAnsi="Times New Roman" w:cs="Times New Roman"/>
                <w:color w:val="111111"/>
                <w:sz w:val="24"/>
                <w:szCs w:val="24"/>
              </w:rPr>
              <w:t>Non-communicable disease, Co-morbidity, Human immunodeficiency virus, Treatment outcome, Health related quality of life</w:t>
            </w:r>
          </w:p>
        </w:tc>
      </w:tr>
    </w:tbl>
    <w:p w:rsidR="00FF76EA" w:rsidRPr="000C69A3" w:rsidRDefault="000F10F6" w:rsidP="000B66EA">
      <w:pPr>
        <w:jc w:val="both"/>
        <w:rPr>
          <w:rFonts w:ascii="Times New Roman" w:hAnsi="Times New Roman" w:cs="Times New Roman"/>
          <w:b/>
          <w:sz w:val="24"/>
          <w:szCs w:val="24"/>
        </w:rPr>
      </w:pPr>
      <w:r>
        <w:rPr>
          <w:rFonts w:ascii="Times New Roman" w:hAnsi="Times New Roman" w:cs="Times New Roman"/>
          <w:b/>
          <w:sz w:val="24"/>
          <w:szCs w:val="24"/>
        </w:rPr>
        <w:lastRenderedPageBreak/>
        <w:t>My</w:t>
      </w:r>
      <w:r w:rsidR="00FF76EA" w:rsidRPr="000C69A3">
        <w:rPr>
          <w:rFonts w:ascii="Times New Roman" w:hAnsi="Times New Roman" w:cs="Times New Roman"/>
          <w:b/>
          <w:sz w:val="24"/>
          <w:szCs w:val="24"/>
        </w:rPr>
        <w:t xml:space="preserve"> Publications</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4821DE">
        <w:rPr>
          <w:rFonts w:ascii="Times New Roman" w:hAnsi="Times New Roman" w:cs="Times New Roman"/>
          <w:sz w:val="24"/>
          <w:szCs w:val="24"/>
        </w:rPr>
        <w:t>Tsegaye Melaku et al, Assessment of Prescribers’ Adherence to the Basic Standards of Prescription Order writing in Jimma University Specializ</w:t>
      </w:r>
      <w:r>
        <w:rPr>
          <w:rFonts w:ascii="Times New Roman" w:hAnsi="Times New Roman" w:cs="Times New Roman"/>
          <w:sz w:val="24"/>
          <w:szCs w:val="24"/>
        </w:rPr>
        <w:t xml:space="preserve">ed Hospital, Southwest Ethiopia; </w:t>
      </w:r>
      <w:r w:rsidRPr="00CD539D">
        <w:rPr>
          <w:rFonts w:ascii="Times New Roman" w:hAnsi="Times New Roman" w:cs="Times New Roman"/>
          <w:i/>
          <w:sz w:val="24"/>
          <w:szCs w:val="24"/>
        </w:rPr>
        <w:t>The Experiment, 2014, 19(1), 1316-1329</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2C7A69">
        <w:rPr>
          <w:rFonts w:ascii="Times New Roman" w:hAnsi="Times New Roman" w:cs="Times New Roman"/>
          <w:sz w:val="24"/>
          <w:szCs w:val="24"/>
        </w:rPr>
        <w:t xml:space="preserve">Gizat Molla, Tsegaye Melaku, Bogale Kebede; </w:t>
      </w:r>
      <w:hyperlink r:id="rId5" w:history="1">
        <w:r w:rsidRPr="002C7A69">
          <w:rPr>
            <w:rFonts w:ascii="Times New Roman" w:hAnsi="Times New Roman" w:cs="Times New Roman"/>
            <w:sz w:val="24"/>
            <w:szCs w:val="24"/>
          </w:rPr>
          <w:t>Knowledge, attitude, and practice of epileptic patients towards their illness and treatment in Jimma University specialized hospital, Southwest Ethiopia</w:t>
        </w:r>
      </w:hyperlink>
      <w:r w:rsidRPr="002C7A69">
        <w:rPr>
          <w:rFonts w:ascii="Times New Roman" w:hAnsi="Times New Roman" w:cs="Times New Roman"/>
          <w:sz w:val="24"/>
          <w:szCs w:val="24"/>
        </w:rPr>
        <w:t xml:space="preserve">; </w:t>
      </w:r>
      <w:r w:rsidRPr="00CD539D">
        <w:rPr>
          <w:rFonts w:ascii="Times New Roman" w:hAnsi="Times New Roman" w:cs="Times New Roman"/>
          <w:i/>
          <w:sz w:val="24"/>
          <w:szCs w:val="24"/>
        </w:rPr>
        <w:t>North American Journal of Medical Sciences, 2014, 6,(8), 383-390</w:t>
      </w:r>
    </w:p>
    <w:p w:rsidR="00976BC7" w:rsidRPr="00CD539D" w:rsidRDefault="00976BC7" w:rsidP="006246AD">
      <w:pPr>
        <w:pStyle w:val="ListParagraph"/>
        <w:numPr>
          <w:ilvl w:val="0"/>
          <w:numId w:val="4"/>
        </w:numPr>
        <w:spacing w:line="240" w:lineRule="auto"/>
        <w:jc w:val="both"/>
        <w:rPr>
          <w:rFonts w:ascii="Times New Roman" w:hAnsi="Times New Roman" w:cs="Times New Roman"/>
          <w:i/>
          <w:sz w:val="24"/>
          <w:szCs w:val="24"/>
        </w:rPr>
      </w:pPr>
      <w:r w:rsidRPr="00E81EF4">
        <w:rPr>
          <w:rFonts w:ascii="Times New Roman" w:hAnsi="Times New Roman" w:cs="Times New Roman"/>
          <w:sz w:val="24"/>
          <w:szCs w:val="24"/>
        </w:rPr>
        <w:t>Misganu Diriba, Tsegaye Melaku, Desta Assefa</w:t>
      </w:r>
      <w:r>
        <w:rPr>
          <w:rFonts w:ascii="Times New Roman" w:hAnsi="Times New Roman" w:cs="Times New Roman"/>
          <w:sz w:val="24"/>
          <w:szCs w:val="24"/>
        </w:rPr>
        <w:t xml:space="preserve">; </w:t>
      </w:r>
      <w:r w:rsidRPr="00E81EF4">
        <w:rPr>
          <w:rFonts w:ascii="Times New Roman" w:hAnsi="Times New Roman" w:cs="Times New Roman"/>
          <w:sz w:val="24"/>
          <w:szCs w:val="24"/>
        </w:rPr>
        <w:t>Patients Adherence to Anti-tuberculosis Medicines and Associated Factors for Non-adherence at Tertiary Teaching Hospital, South West Ethiopia</w:t>
      </w:r>
      <w:r>
        <w:rPr>
          <w:rFonts w:ascii="Times New Roman" w:hAnsi="Times New Roman" w:cs="Times New Roman"/>
          <w:sz w:val="24"/>
          <w:szCs w:val="24"/>
        </w:rPr>
        <w:t xml:space="preserve">; </w:t>
      </w:r>
      <w:r w:rsidRPr="00CD539D">
        <w:rPr>
          <w:rFonts w:ascii="Times New Roman" w:hAnsi="Times New Roman" w:cs="Times New Roman"/>
          <w:i/>
          <w:sz w:val="24"/>
          <w:szCs w:val="24"/>
        </w:rPr>
        <w:t>Gaziantep Med J 2016;22(2):55-62</w:t>
      </w:r>
    </w:p>
    <w:p w:rsidR="00976BC7" w:rsidRPr="000F282C" w:rsidRDefault="00976BC7" w:rsidP="006246AD">
      <w:pPr>
        <w:pStyle w:val="ListParagraph"/>
        <w:numPr>
          <w:ilvl w:val="0"/>
          <w:numId w:val="4"/>
        </w:numPr>
        <w:spacing w:line="240" w:lineRule="auto"/>
        <w:jc w:val="both"/>
        <w:rPr>
          <w:rFonts w:ascii="Times New Roman" w:hAnsi="Times New Roman" w:cs="Times New Roman"/>
          <w:sz w:val="24"/>
          <w:szCs w:val="24"/>
        </w:rPr>
      </w:pPr>
      <w:r w:rsidRPr="00B47C19">
        <w:rPr>
          <w:rFonts w:ascii="Times New Roman" w:hAnsi="Times New Roman" w:cs="Times New Roman"/>
          <w:sz w:val="24"/>
          <w:szCs w:val="24"/>
        </w:rPr>
        <w:t>Tadesse Sheleme, Belay Yimam, Tsegaye Melaku; Antibiotics Utilization Pattern in Pediatric Ward: The Case from Tertiary Teachin</w:t>
      </w:r>
      <w:r>
        <w:rPr>
          <w:rFonts w:ascii="Times New Roman" w:hAnsi="Times New Roman" w:cs="Times New Roman"/>
          <w:sz w:val="24"/>
          <w:szCs w:val="24"/>
        </w:rPr>
        <w:t xml:space="preserve">g Hospital, South West Ethiopia; </w:t>
      </w:r>
      <w:r w:rsidRPr="00CD539D">
        <w:rPr>
          <w:rFonts w:ascii="Times New Roman" w:hAnsi="Times New Roman" w:cs="Times New Roman"/>
          <w:i/>
          <w:sz w:val="24"/>
          <w:szCs w:val="24"/>
        </w:rPr>
        <w:t>International Journal of Advanced Multidisciplinary Research (IJAMR) 2015, 2 (9); 54-61.</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The effect of early ART initiation on IRIS-related mortality in TB and HIV co-infected individuals: Systemic review and meta-analysis (in press at BMC; public health journal)</w:t>
      </w:r>
    </w:p>
    <w:p w:rsidR="000F282C" w:rsidRPr="000F282C" w:rsidRDefault="000F282C" w:rsidP="006246AD">
      <w:pPr>
        <w:pStyle w:val="ListParagraph"/>
        <w:numPr>
          <w:ilvl w:val="0"/>
          <w:numId w:val="4"/>
        </w:numPr>
        <w:spacing w:line="240" w:lineRule="auto"/>
        <w:jc w:val="both"/>
        <w:rPr>
          <w:rFonts w:ascii="Times New Roman" w:hAnsi="Times New Roman" w:cs="Times New Roman"/>
          <w:sz w:val="24"/>
          <w:szCs w:val="24"/>
        </w:rPr>
      </w:pPr>
      <w:r w:rsidRPr="000F282C">
        <w:rPr>
          <w:rFonts w:ascii="Times New Roman" w:hAnsi="Times New Roman" w:cs="Times New Roman"/>
          <w:sz w:val="24"/>
          <w:szCs w:val="24"/>
        </w:rPr>
        <w:t>Olanzapine for Chemotherapy-Induced Nausea and Vomiting: Systematic Review and  Meta-Analysis Pharmacy Practice 2017 Jan-Mar;15(1):877</w:t>
      </w:r>
    </w:p>
    <w:p w:rsidR="00976BC7" w:rsidRPr="00E81EF4" w:rsidRDefault="00976BC7" w:rsidP="00976BC7">
      <w:pPr>
        <w:pStyle w:val="ListParagraph"/>
        <w:jc w:val="both"/>
        <w:rPr>
          <w:rFonts w:ascii="Times New Roman" w:hAnsi="Times New Roman" w:cs="Times New Roman"/>
          <w:sz w:val="24"/>
          <w:szCs w:val="24"/>
        </w:rPr>
      </w:pPr>
    </w:p>
    <w:p w:rsidR="00510604" w:rsidRPr="00ED2C35" w:rsidRDefault="00ED2C35" w:rsidP="00ED2C35">
      <w:pPr>
        <w:pStyle w:val="ListParagraph"/>
        <w:spacing w:after="0" w:line="360" w:lineRule="auto"/>
        <w:ind w:left="360"/>
        <w:jc w:val="both"/>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inline distT="0" distB="0" distL="0" distR="0">
            <wp:extent cx="1232428" cy="1795749"/>
            <wp:effectExtent l="19050" t="0" r="5822" b="0"/>
            <wp:docPr id="3" name="Picture 1" descr="C:\Windows\system32\config\systemprofile\Desktop\ph\IMG_20161227_001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Windows\system32\config\systemprofile\Desktop\ph\IMG_20161227_0011.jpg"/>
                    <pic:cNvPicPr>
                      <a:picLocks noChangeAspect="1" noChangeArrowheads="1"/>
                    </pic:cNvPicPr>
                  </pic:nvPicPr>
                  <pic:blipFill>
                    <a:blip r:embed="rId6" cstate="print"/>
                    <a:srcRect/>
                    <a:stretch>
                      <a:fillRect/>
                    </a:stretch>
                  </pic:blipFill>
                  <pic:spPr bwMode="auto">
                    <a:xfrm>
                      <a:off x="0" y="0"/>
                      <a:ext cx="1233805" cy="1797755"/>
                    </a:xfrm>
                    <a:prstGeom prst="rect">
                      <a:avLst/>
                    </a:prstGeom>
                    <a:noFill/>
                    <a:ln w="9525">
                      <a:noFill/>
                      <a:miter lim="800000"/>
                      <a:headEnd/>
                      <a:tailEnd/>
                    </a:ln>
                  </pic:spPr>
                </pic:pic>
              </a:graphicData>
            </a:graphic>
          </wp:inline>
        </w:drawing>
      </w:r>
      <w:r>
        <w:rPr>
          <w:rFonts w:ascii="Times New Roman" w:eastAsia="Times New Roman" w:hAnsi="Times New Roman" w:cs="Times New Roman"/>
          <w:i/>
          <w:sz w:val="24"/>
          <w:szCs w:val="24"/>
        </w:rPr>
        <w:t xml:space="preserve"> </w:t>
      </w:r>
      <w:r w:rsidR="00DF7F12" w:rsidRPr="00ED2C35">
        <w:rPr>
          <w:rFonts w:ascii="Times New Roman" w:eastAsia="Times New Roman" w:hAnsi="Times New Roman" w:cs="Times New Roman"/>
          <w:i/>
          <w:sz w:val="24"/>
          <w:szCs w:val="24"/>
        </w:rPr>
        <w:t>I am Lecturer and clinical pharmacist at School of pharmacy, Institute of health sciences, Jimma University</w:t>
      </w:r>
      <w:r w:rsidR="00B222CF" w:rsidRPr="00ED2C35">
        <w:rPr>
          <w:rFonts w:ascii="Times New Roman" w:eastAsia="Times New Roman" w:hAnsi="Times New Roman" w:cs="Times New Roman"/>
          <w:i/>
          <w:sz w:val="24"/>
          <w:szCs w:val="24"/>
        </w:rPr>
        <w:t xml:space="preserve">. I am dedicated to upgrade both my knowledge and profession. I constantly strive for excellence and am committed to making my time as community problem solver and life-long learner as productive and beneficial as possible. </w:t>
      </w:r>
      <w:proofErr w:type="gramStart"/>
      <w:r w:rsidR="00B222CF" w:rsidRPr="00ED2C35">
        <w:rPr>
          <w:rFonts w:ascii="Times New Roman" w:eastAsia="Times New Roman" w:hAnsi="Times New Roman" w:cs="Times New Roman"/>
          <w:i/>
          <w:sz w:val="24"/>
          <w:szCs w:val="24"/>
        </w:rPr>
        <w:t>my</w:t>
      </w:r>
      <w:proofErr w:type="gramEnd"/>
      <w:r w:rsidR="00B222CF" w:rsidRPr="00ED2C35">
        <w:rPr>
          <w:rFonts w:ascii="Times New Roman" w:eastAsia="Times New Roman" w:hAnsi="Times New Roman" w:cs="Times New Roman"/>
          <w:i/>
          <w:sz w:val="24"/>
          <w:szCs w:val="24"/>
        </w:rPr>
        <w:t xml:space="preserve"> interests span across enhancing my capacity through continuing education and solving health care problems of my illiterate community, who make me literate. 'CREATE A PATH TO THE “good life,” NOT ONLY FOR MY-SELF BUT ALSO FOR OTHERS.'</w:t>
      </w:r>
    </w:p>
    <w:sectPr w:rsidR="00510604" w:rsidRPr="00ED2C35" w:rsidSect="00007A6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E825C1"/>
    <w:multiLevelType w:val="hybridMultilevel"/>
    <w:tmpl w:val="B8DC7114"/>
    <w:lvl w:ilvl="0" w:tplc="92CE57AC">
      <w:start w:val="1"/>
      <w:numFmt w:val="decimal"/>
      <w:lvlText w:val="%1."/>
      <w:lvlJc w:val="left"/>
      <w:pPr>
        <w:ind w:left="360" w:hanging="360"/>
      </w:pPr>
      <w:rPr>
        <w:b w:val="0"/>
        <w:i w:val="0"/>
      </w:rPr>
    </w:lvl>
    <w:lvl w:ilvl="1" w:tplc="04090003" w:tentative="1">
      <w:start w:val="1"/>
      <w:numFmt w:val="bullet"/>
      <w:lvlText w:val="o"/>
      <w:lvlJc w:val="left"/>
      <w:pPr>
        <w:ind w:left="1710" w:hanging="360"/>
      </w:pPr>
      <w:rPr>
        <w:rFonts w:ascii="Courier New" w:hAnsi="Courier New" w:cs="Courier New" w:hint="default"/>
      </w:rPr>
    </w:lvl>
    <w:lvl w:ilvl="2" w:tplc="04090005" w:tentative="1">
      <w:start w:val="1"/>
      <w:numFmt w:val="bullet"/>
      <w:lvlText w:val=""/>
      <w:lvlJc w:val="left"/>
      <w:pPr>
        <w:ind w:left="2430" w:hanging="360"/>
      </w:pPr>
      <w:rPr>
        <w:rFonts w:ascii="Wingdings" w:hAnsi="Wingdings" w:hint="default"/>
      </w:rPr>
    </w:lvl>
    <w:lvl w:ilvl="3" w:tplc="04090001" w:tentative="1">
      <w:start w:val="1"/>
      <w:numFmt w:val="bullet"/>
      <w:lvlText w:val=""/>
      <w:lvlJc w:val="left"/>
      <w:pPr>
        <w:ind w:left="3150" w:hanging="360"/>
      </w:pPr>
      <w:rPr>
        <w:rFonts w:ascii="Symbol" w:hAnsi="Symbol" w:hint="default"/>
      </w:rPr>
    </w:lvl>
    <w:lvl w:ilvl="4" w:tplc="04090003" w:tentative="1">
      <w:start w:val="1"/>
      <w:numFmt w:val="bullet"/>
      <w:lvlText w:val="o"/>
      <w:lvlJc w:val="left"/>
      <w:pPr>
        <w:ind w:left="3870" w:hanging="360"/>
      </w:pPr>
      <w:rPr>
        <w:rFonts w:ascii="Courier New" w:hAnsi="Courier New" w:cs="Courier New" w:hint="default"/>
      </w:rPr>
    </w:lvl>
    <w:lvl w:ilvl="5" w:tplc="04090005" w:tentative="1">
      <w:start w:val="1"/>
      <w:numFmt w:val="bullet"/>
      <w:lvlText w:val=""/>
      <w:lvlJc w:val="left"/>
      <w:pPr>
        <w:ind w:left="4590" w:hanging="360"/>
      </w:pPr>
      <w:rPr>
        <w:rFonts w:ascii="Wingdings" w:hAnsi="Wingdings" w:hint="default"/>
      </w:rPr>
    </w:lvl>
    <w:lvl w:ilvl="6" w:tplc="04090001" w:tentative="1">
      <w:start w:val="1"/>
      <w:numFmt w:val="bullet"/>
      <w:lvlText w:val=""/>
      <w:lvlJc w:val="left"/>
      <w:pPr>
        <w:ind w:left="5310" w:hanging="360"/>
      </w:pPr>
      <w:rPr>
        <w:rFonts w:ascii="Symbol" w:hAnsi="Symbol" w:hint="default"/>
      </w:rPr>
    </w:lvl>
    <w:lvl w:ilvl="7" w:tplc="04090003" w:tentative="1">
      <w:start w:val="1"/>
      <w:numFmt w:val="bullet"/>
      <w:lvlText w:val="o"/>
      <w:lvlJc w:val="left"/>
      <w:pPr>
        <w:ind w:left="6030" w:hanging="360"/>
      </w:pPr>
      <w:rPr>
        <w:rFonts w:ascii="Courier New" w:hAnsi="Courier New" w:cs="Courier New" w:hint="default"/>
      </w:rPr>
    </w:lvl>
    <w:lvl w:ilvl="8" w:tplc="04090005" w:tentative="1">
      <w:start w:val="1"/>
      <w:numFmt w:val="bullet"/>
      <w:lvlText w:val=""/>
      <w:lvlJc w:val="left"/>
      <w:pPr>
        <w:ind w:left="6750" w:hanging="360"/>
      </w:pPr>
      <w:rPr>
        <w:rFonts w:ascii="Wingdings" w:hAnsi="Wingdings" w:hint="default"/>
      </w:rPr>
    </w:lvl>
  </w:abstractNum>
  <w:abstractNum w:abstractNumId="1">
    <w:nsid w:val="357E5036"/>
    <w:multiLevelType w:val="hybridMultilevel"/>
    <w:tmpl w:val="EE2CB6BC"/>
    <w:lvl w:ilvl="0" w:tplc="0409000F">
      <w:start w:val="1"/>
      <w:numFmt w:val="decimal"/>
      <w:lvlText w:val="%1."/>
      <w:lvlJc w:val="left"/>
      <w:pPr>
        <w:ind w:left="360" w:hanging="360"/>
      </w:pPr>
      <w:rPr>
        <w:rFont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
    <w:nsid w:val="365C1616"/>
    <w:multiLevelType w:val="hybridMultilevel"/>
    <w:tmpl w:val="0BA4F226"/>
    <w:lvl w:ilvl="0" w:tplc="0409000D">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nsid w:val="555C7D2B"/>
    <w:multiLevelType w:val="hybridMultilevel"/>
    <w:tmpl w:val="C238823A"/>
    <w:lvl w:ilvl="0" w:tplc="6D887A10">
      <w:start w:val="1"/>
      <w:numFmt w:val="decimal"/>
      <w:lvlText w:val="%1."/>
      <w:lvlJc w:val="left"/>
      <w:pPr>
        <w:ind w:left="360" w:hanging="360"/>
      </w:pPr>
      <w:rPr>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3"/>
  </w:num>
  <w:num w:numId="2">
    <w:abstractNumId w:val="2"/>
  </w:num>
  <w:num w:numId="3">
    <w:abstractNumId w:val="0"/>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6"/>
  <w:proofState w:spelling="clean" w:grammar="clean"/>
  <w:defaultTabStop w:val="720"/>
  <w:characterSpacingControl w:val="doNotCompress"/>
  <w:savePreviewPicture/>
  <w:compat/>
  <w:rsids>
    <w:rsidRoot w:val="000B66EA"/>
    <w:rsid w:val="00007A66"/>
    <w:rsid w:val="0004293C"/>
    <w:rsid w:val="0007645C"/>
    <w:rsid w:val="000B66EA"/>
    <w:rsid w:val="000C69A3"/>
    <w:rsid w:val="000F10F6"/>
    <w:rsid w:val="000F282C"/>
    <w:rsid w:val="002523E1"/>
    <w:rsid w:val="002B5C8D"/>
    <w:rsid w:val="0031034B"/>
    <w:rsid w:val="003B017D"/>
    <w:rsid w:val="003C3674"/>
    <w:rsid w:val="004E76C7"/>
    <w:rsid w:val="00510604"/>
    <w:rsid w:val="00556F84"/>
    <w:rsid w:val="00587DA5"/>
    <w:rsid w:val="006246AD"/>
    <w:rsid w:val="006D7646"/>
    <w:rsid w:val="00833660"/>
    <w:rsid w:val="00976BC7"/>
    <w:rsid w:val="00A6214B"/>
    <w:rsid w:val="00A9514B"/>
    <w:rsid w:val="00B222CF"/>
    <w:rsid w:val="00BC55F3"/>
    <w:rsid w:val="00C33DE9"/>
    <w:rsid w:val="00CF21E0"/>
    <w:rsid w:val="00D43F41"/>
    <w:rsid w:val="00D6475B"/>
    <w:rsid w:val="00DF7F12"/>
    <w:rsid w:val="00E41DA8"/>
    <w:rsid w:val="00EA0B5B"/>
    <w:rsid w:val="00ED2C35"/>
    <w:rsid w:val="00FF76EA"/>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7A66"/>
  </w:style>
  <w:style w:type="paragraph" w:styleId="Heading5">
    <w:name w:val="heading 5"/>
    <w:basedOn w:val="Normal"/>
    <w:link w:val="Heading5Char"/>
    <w:uiPriority w:val="9"/>
    <w:qFormat/>
    <w:rsid w:val="00A9514B"/>
    <w:pPr>
      <w:spacing w:before="100" w:beforeAutospacing="1" w:after="100" w:afterAutospacing="1" w:line="240" w:lineRule="auto"/>
      <w:outlineLvl w:val="4"/>
    </w:pPr>
    <w:rPr>
      <w:rFonts w:ascii="Times New Roman" w:eastAsia="Times New Roman" w:hAnsi="Times New Roman" w:cs="Times New Roman"/>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B66EA"/>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B66EA"/>
    <w:rPr>
      <w:b/>
      <w:bCs/>
    </w:rPr>
  </w:style>
  <w:style w:type="character" w:customStyle="1" w:styleId="apple-converted-space">
    <w:name w:val="apple-converted-space"/>
    <w:basedOn w:val="DefaultParagraphFont"/>
    <w:rsid w:val="000B66EA"/>
  </w:style>
  <w:style w:type="character" w:styleId="Hyperlink">
    <w:name w:val="Hyperlink"/>
    <w:basedOn w:val="DefaultParagraphFont"/>
    <w:uiPriority w:val="99"/>
    <w:semiHidden/>
    <w:unhideWhenUsed/>
    <w:rsid w:val="00FF76EA"/>
    <w:rPr>
      <w:color w:val="0000FF"/>
      <w:u w:val="single"/>
    </w:rPr>
  </w:style>
  <w:style w:type="character" w:customStyle="1" w:styleId="Heading5Char">
    <w:name w:val="Heading 5 Char"/>
    <w:basedOn w:val="DefaultParagraphFont"/>
    <w:link w:val="Heading5"/>
    <w:uiPriority w:val="9"/>
    <w:rsid w:val="00A9514B"/>
    <w:rPr>
      <w:rFonts w:ascii="Times New Roman" w:eastAsia="Times New Roman" w:hAnsi="Times New Roman" w:cs="Times New Roman"/>
      <w:b/>
      <w:bCs/>
      <w:sz w:val="20"/>
      <w:szCs w:val="20"/>
    </w:rPr>
  </w:style>
  <w:style w:type="paragraph" w:styleId="ListParagraph">
    <w:name w:val="List Paragraph"/>
    <w:basedOn w:val="Normal"/>
    <w:uiPriority w:val="34"/>
    <w:qFormat/>
    <w:rsid w:val="00A9514B"/>
    <w:pPr>
      <w:ind w:left="720"/>
      <w:contextualSpacing/>
    </w:pPr>
  </w:style>
  <w:style w:type="paragraph" w:styleId="BalloonText">
    <w:name w:val="Balloon Text"/>
    <w:basedOn w:val="Normal"/>
    <w:link w:val="BalloonTextChar"/>
    <w:uiPriority w:val="99"/>
    <w:semiHidden/>
    <w:unhideWhenUsed/>
    <w:rsid w:val="00E41DA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1DA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209003173">
      <w:bodyDiv w:val="1"/>
      <w:marLeft w:val="0"/>
      <w:marRight w:val="0"/>
      <w:marTop w:val="0"/>
      <w:marBottom w:val="0"/>
      <w:divBdr>
        <w:top w:val="none" w:sz="0" w:space="0" w:color="auto"/>
        <w:left w:val="none" w:sz="0" w:space="0" w:color="auto"/>
        <w:bottom w:val="none" w:sz="0" w:space="0" w:color="auto"/>
        <w:right w:val="none" w:sz="0" w:space="0" w:color="auto"/>
      </w:divBdr>
    </w:div>
    <w:div w:id="791171765">
      <w:bodyDiv w:val="1"/>
      <w:marLeft w:val="0"/>
      <w:marRight w:val="0"/>
      <w:marTop w:val="0"/>
      <w:marBottom w:val="0"/>
      <w:divBdr>
        <w:top w:val="none" w:sz="0" w:space="0" w:color="auto"/>
        <w:left w:val="none" w:sz="0" w:space="0" w:color="auto"/>
        <w:bottom w:val="none" w:sz="0" w:space="0" w:color="auto"/>
        <w:right w:val="none" w:sz="0" w:space="0" w:color="auto"/>
      </w:divBdr>
    </w:div>
    <w:div w:id="1053122161">
      <w:bodyDiv w:val="1"/>
      <w:marLeft w:val="0"/>
      <w:marRight w:val="0"/>
      <w:marTop w:val="0"/>
      <w:marBottom w:val="0"/>
      <w:divBdr>
        <w:top w:val="none" w:sz="0" w:space="0" w:color="auto"/>
        <w:left w:val="none" w:sz="0" w:space="0" w:color="auto"/>
        <w:bottom w:val="none" w:sz="0" w:space="0" w:color="auto"/>
        <w:right w:val="none" w:sz="0" w:space="0" w:color="auto"/>
      </w:divBdr>
    </w:div>
    <w:div w:id="1500192245">
      <w:bodyDiv w:val="1"/>
      <w:marLeft w:val="0"/>
      <w:marRight w:val="0"/>
      <w:marTop w:val="0"/>
      <w:marBottom w:val="0"/>
      <w:divBdr>
        <w:top w:val="none" w:sz="0" w:space="0" w:color="auto"/>
        <w:left w:val="none" w:sz="0" w:space="0" w:color="auto"/>
        <w:bottom w:val="none" w:sz="0" w:space="0" w:color="auto"/>
        <w:right w:val="none" w:sz="0" w:space="0" w:color="auto"/>
      </w:divBdr>
    </w:div>
    <w:div w:id="1681152370">
      <w:bodyDiv w:val="1"/>
      <w:marLeft w:val="0"/>
      <w:marRight w:val="0"/>
      <w:marTop w:val="0"/>
      <w:marBottom w:val="0"/>
      <w:divBdr>
        <w:top w:val="none" w:sz="0" w:space="0" w:color="auto"/>
        <w:left w:val="none" w:sz="0" w:space="0" w:color="auto"/>
        <w:bottom w:val="none" w:sz="0" w:space="0" w:color="auto"/>
        <w:right w:val="none" w:sz="0" w:space="0" w:color="auto"/>
      </w:divBdr>
      <w:divsChild>
        <w:div w:id="203906142">
          <w:marLeft w:val="0"/>
          <w:marRight w:val="0"/>
          <w:marTop w:val="0"/>
          <w:marBottom w:val="0"/>
          <w:divBdr>
            <w:top w:val="none" w:sz="0" w:space="0" w:color="auto"/>
            <w:left w:val="none" w:sz="0" w:space="0" w:color="auto"/>
            <w:bottom w:val="none" w:sz="0" w:space="0" w:color="auto"/>
            <w:right w:val="none" w:sz="0" w:space="0" w:color="auto"/>
          </w:divBdr>
        </w:div>
        <w:div w:id="779950905">
          <w:marLeft w:val="0"/>
          <w:marRight w:val="0"/>
          <w:marTop w:val="0"/>
          <w:marBottom w:val="0"/>
          <w:divBdr>
            <w:top w:val="none" w:sz="0" w:space="0" w:color="auto"/>
            <w:left w:val="none" w:sz="0" w:space="0" w:color="auto"/>
            <w:bottom w:val="none" w:sz="0" w:space="0" w:color="auto"/>
            <w:right w:val="none" w:sz="0" w:space="0" w:color="auto"/>
          </w:divBdr>
        </w:div>
      </w:divsChild>
    </w:div>
    <w:div w:id="1996567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hyperlink" Target="https://scholar.google.com/citations?view_op=view_citation&amp;hl=en&amp;user=vDmElYwAAAAJ&amp;citation_for_view=vDmElYwAAAAJ:u-x6o8ySG0sC"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799</Words>
  <Characters>4557</Characters>
  <Application>Microsoft Office Word</Application>
  <DocSecurity>0</DocSecurity>
  <Lines>37</Lines>
  <Paragraphs>10</Paragraphs>
  <ScaleCrop>false</ScaleCrop>
  <Company/>
  <LinksUpToDate>false</LinksUpToDate>
  <CharactersWithSpaces>5346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2017-07-13T12:14:00Z</dcterms:created>
  <dcterms:modified xsi:type="dcterms:W3CDTF">2017-07-13T12:15:00Z</dcterms:modified>
</cp:coreProperties>
</file>