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D7C" w:rsidRPr="009D49B8" w:rsidRDefault="008D7D7C" w:rsidP="008D7D7C">
      <w:pPr>
        <w:jc w:val="both"/>
        <w:rPr>
          <w:rFonts w:eastAsia="MS PGothic"/>
          <w:b/>
          <w:color w:val="000000"/>
          <w:sz w:val="22"/>
          <w:szCs w:val="22"/>
        </w:rPr>
      </w:pPr>
      <w:r w:rsidRPr="009D49B8">
        <w:rPr>
          <w:rFonts w:eastAsia="MS PGothic"/>
          <w:b/>
          <w:color w:val="000000"/>
          <w:sz w:val="22"/>
          <w:szCs w:val="22"/>
        </w:rPr>
        <w:t xml:space="preserve">Title: </w:t>
      </w:r>
      <w:r w:rsidRPr="008D7D7C">
        <w:rPr>
          <w:rFonts w:eastAsia="MS PGothic"/>
          <w:b/>
          <w:color w:val="000000"/>
          <w:sz w:val="22"/>
          <w:szCs w:val="22"/>
        </w:rPr>
        <w:t xml:space="preserve">Germination of </w:t>
      </w:r>
      <w:r w:rsidRPr="008D7D7C">
        <w:rPr>
          <w:rFonts w:eastAsia="MS PGothic"/>
          <w:b/>
          <w:i/>
          <w:color w:val="000000"/>
          <w:sz w:val="22"/>
          <w:szCs w:val="22"/>
        </w:rPr>
        <w:t>Lawsonia inermis</w:t>
      </w:r>
      <w:r w:rsidRPr="008D7D7C">
        <w:rPr>
          <w:rFonts w:eastAsia="MS PGothic"/>
          <w:b/>
          <w:color w:val="000000"/>
          <w:sz w:val="22"/>
          <w:szCs w:val="22"/>
        </w:rPr>
        <w:t xml:space="preserve"> L. under different abiotic constraints</w:t>
      </w:r>
    </w:p>
    <w:p w:rsidR="008D7D7C" w:rsidRPr="009D49B8" w:rsidRDefault="008D7D7C" w:rsidP="008D7D7C">
      <w:pPr>
        <w:jc w:val="both"/>
        <w:rPr>
          <w:rFonts w:eastAsia="MS PGothic"/>
          <w:color w:val="000000"/>
          <w:sz w:val="22"/>
          <w:szCs w:val="22"/>
        </w:rPr>
      </w:pPr>
    </w:p>
    <w:p w:rsidR="008D7D7C" w:rsidRPr="003C0794" w:rsidRDefault="008D7D7C" w:rsidP="008D7D7C">
      <w:pPr>
        <w:shd w:val="clear" w:color="auto" w:fill="FFFFFF"/>
        <w:spacing w:after="150"/>
        <w:jc w:val="both"/>
        <w:rPr>
          <w:sz w:val="19"/>
          <w:szCs w:val="19"/>
          <w:lang w:val="en-IN" w:eastAsia="en-IN"/>
        </w:rPr>
      </w:pPr>
      <w:r>
        <w:rPr>
          <w:b/>
          <w:bCs/>
          <w:sz w:val="19"/>
          <w:szCs w:val="19"/>
          <w:lang w:val="en-IN" w:eastAsia="en-IN"/>
        </w:rPr>
        <w:t>Benziwa Nathalie Johnson</w:t>
      </w:r>
      <w:r w:rsidRPr="0005164C">
        <w:rPr>
          <w:b/>
          <w:bCs/>
          <w:sz w:val="19"/>
          <w:szCs w:val="19"/>
          <w:vertAlign w:val="superscript"/>
          <w:lang w:val="en-IN" w:eastAsia="en-IN"/>
        </w:rPr>
        <w:t>1</w:t>
      </w:r>
      <w:r>
        <w:rPr>
          <w:b/>
          <w:bCs/>
          <w:sz w:val="19"/>
          <w:szCs w:val="19"/>
          <w:lang w:val="en-IN" w:eastAsia="en-IN"/>
        </w:rPr>
        <w:t>,</w:t>
      </w:r>
      <w:r>
        <w:rPr>
          <w:b/>
          <w:bCs/>
          <w:sz w:val="19"/>
          <w:szCs w:val="19"/>
          <w:lang w:val="en-IN" w:eastAsia="en-IN"/>
        </w:rPr>
        <w:t xml:space="preserve"> </w:t>
      </w:r>
      <w:r>
        <w:rPr>
          <w:b/>
          <w:bCs/>
          <w:sz w:val="19"/>
          <w:szCs w:val="19"/>
          <w:lang w:val="en-IN" w:eastAsia="en-IN"/>
        </w:rPr>
        <w:t>Marie-Luce Akossiwoa Quashie</w:t>
      </w:r>
      <w:hyperlink r:id="rId5" w:anchor="a1" w:history="1">
        <w:r w:rsidRPr="0005164C">
          <w:rPr>
            <w:b/>
            <w:bCs/>
            <w:sz w:val="19"/>
            <w:szCs w:val="19"/>
            <w:vertAlign w:val="superscript"/>
            <w:lang w:val="en-IN" w:eastAsia="en-IN"/>
          </w:rPr>
          <w:t>1</w:t>
        </w:r>
      </w:hyperlink>
      <w:r w:rsidRPr="0005164C">
        <w:rPr>
          <w:b/>
          <w:bCs/>
          <w:sz w:val="19"/>
          <w:szCs w:val="19"/>
          <w:lang w:val="en-IN" w:eastAsia="en-IN"/>
        </w:rPr>
        <w:t xml:space="preserve">, </w:t>
      </w:r>
      <w:proofErr w:type="spellStart"/>
      <w:r>
        <w:rPr>
          <w:b/>
          <w:bCs/>
          <w:sz w:val="19"/>
          <w:szCs w:val="19"/>
          <w:lang w:val="en-IN" w:eastAsia="en-IN"/>
        </w:rPr>
        <w:t>Raoufou</w:t>
      </w:r>
      <w:proofErr w:type="spellEnd"/>
      <w:r>
        <w:rPr>
          <w:b/>
          <w:bCs/>
          <w:sz w:val="19"/>
          <w:szCs w:val="19"/>
          <w:lang w:val="en-IN" w:eastAsia="en-IN"/>
        </w:rPr>
        <w:t xml:space="preserve"> Radji</w:t>
      </w:r>
      <w:r w:rsidRPr="0005164C">
        <w:rPr>
          <w:b/>
          <w:bCs/>
          <w:sz w:val="19"/>
          <w:szCs w:val="19"/>
          <w:vertAlign w:val="superscript"/>
          <w:lang w:val="en-IN" w:eastAsia="en-IN"/>
        </w:rPr>
        <w:t>1</w:t>
      </w:r>
      <w:r>
        <w:rPr>
          <w:b/>
          <w:bCs/>
          <w:sz w:val="19"/>
          <w:szCs w:val="19"/>
          <w:lang w:val="en-IN" w:eastAsia="en-IN"/>
        </w:rPr>
        <w:t>and</w:t>
      </w:r>
      <w:r w:rsidRPr="0005164C">
        <w:rPr>
          <w:b/>
          <w:bCs/>
          <w:sz w:val="19"/>
          <w:szCs w:val="19"/>
          <w:lang w:val="en-IN" w:eastAsia="en-IN"/>
        </w:rPr>
        <w:t xml:space="preserve"> </w:t>
      </w:r>
      <w:r>
        <w:rPr>
          <w:b/>
          <w:bCs/>
          <w:sz w:val="19"/>
          <w:szCs w:val="19"/>
          <w:lang w:val="en-IN" w:eastAsia="en-IN"/>
        </w:rPr>
        <w:t>Kokou Kouami</w:t>
      </w:r>
      <w:r w:rsidRPr="0005164C">
        <w:rPr>
          <w:b/>
          <w:bCs/>
          <w:sz w:val="19"/>
          <w:szCs w:val="19"/>
          <w:vertAlign w:val="superscript"/>
          <w:lang w:val="en-IN" w:eastAsia="en-IN"/>
        </w:rPr>
        <w:t>1</w:t>
      </w:r>
    </w:p>
    <w:p w:rsidR="008D7D7C" w:rsidRPr="00351E9B" w:rsidRDefault="008D7D7C" w:rsidP="008D7D7C">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Pr>
          <w:sz w:val="19"/>
          <w:szCs w:val="19"/>
          <w:lang w:val="en-IN" w:eastAsia="en-IN"/>
        </w:rPr>
        <w:t>Botany</w:t>
      </w:r>
      <w:r w:rsidRPr="00351E9B">
        <w:rPr>
          <w:sz w:val="19"/>
          <w:szCs w:val="19"/>
          <w:lang w:val="en-IN" w:eastAsia="en-IN"/>
        </w:rPr>
        <w:t xml:space="preserve">, </w:t>
      </w:r>
      <w:r w:rsidRPr="008D7D7C">
        <w:rPr>
          <w:sz w:val="19"/>
          <w:szCs w:val="19"/>
          <w:lang w:val="en-IN" w:eastAsia="en-IN"/>
        </w:rPr>
        <w:t>Faculty of sciences</w:t>
      </w:r>
      <w:r w:rsidRPr="00351E9B">
        <w:rPr>
          <w:sz w:val="19"/>
          <w:szCs w:val="19"/>
          <w:lang w:val="en-IN" w:eastAsia="en-IN"/>
        </w:rPr>
        <w:t>,</w:t>
      </w:r>
      <w:r w:rsidRPr="008D7D7C">
        <w:t xml:space="preserve"> </w:t>
      </w:r>
      <w:r w:rsidRPr="008D7D7C">
        <w:rPr>
          <w:sz w:val="19"/>
          <w:szCs w:val="19"/>
          <w:lang w:val="en-IN" w:eastAsia="en-IN"/>
        </w:rPr>
        <w:t>Laboratory of Forestry Research</w:t>
      </w:r>
      <w:r>
        <w:rPr>
          <w:sz w:val="19"/>
          <w:szCs w:val="19"/>
          <w:lang w:val="en-IN" w:eastAsia="en-IN"/>
        </w:rPr>
        <w:t xml:space="preserve">, </w:t>
      </w:r>
      <w:proofErr w:type="spellStart"/>
      <w:r>
        <w:rPr>
          <w:sz w:val="19"/>
          <w:szCs w:val="19"/>
          <w:lang w:val="en-IN" w:eastAsia="en-IN"/>
        </w:rPr>
        <w:t>Université</w:t>
      </w:r>
      <w:proofErr w:type="spellEnd"/>
      <w:r>
        <w:rPr>
          <w:sz w:val="19"/>
          <w:szCs w:val="19"/>
          <w:lang w:val="en-IN" w:eastAsia="en-IN"/>
        </w:rPr>
        <w:t xml:space="preserve"> de </w:t>
      </w:r>
      <w:proofErr w:type="spellStart"/>
      <w:r>
        <w:rPr>
          <w:sz w:val="19"/>
          <w:szCs w:val="19"/>
          <w:lang w:val="en-IN" w:eastAsia="en-IN"/>
        </w:rPr>
        <w:t>Lomé</w:t>
      </w:r>
      <w:proofErr w:type="spellEnd"/>
      <w:r>
        <w:rPr>
          <w:sz w:val="19"/>
          <w:szCs w:val="19"/>
          <w:lang w:val="en-IN" w:eastAsia="en-IN"/>
        </w:rPr>
        <w:t>, Togo</w:t>
      </w:r>
    </w:p>
    <w:p w:rsidR="008D7D7C" w:rsidRPr="00351E9B" w:rsidRDefault="008D7D7C" w:rsidP="008D7D7C">
      <w:pPr>
        <w:rPr>
          <w:rFonts w:eastAsia="MS Mincho"/>
          <w:sz w:val="19"/>
          <w:szCs w:val="19"/>
        </w:rPr>
      </w:pPr>
    </w:p>
    <w:p w:rsidR="008D7D7C" w:rsidRPr="0005164C" w:rsidRDefault="008D7D7C" w:rsidP="008D7D7C">
      <w:pPr>
        <w:rPr>
          <w:rFonts w:eastAsia="MS Mincho"/>
          <w:sz w:val="19"/>
          <w:szCs w:val="19"/>
        </w:rPr>
      </w:pPr>
    </w:p>
    <w:p w:rsidR="008D7D7C" w:rsidRDefault="008D7D7C" w:rsidP="008D7D7C">
      <w:pPr>
        <w:jc w:val="both"/>
        <w:rPr>
          <w:rFonts w:eastAsia="MS Mincho"/>
          <w:sz w:val="19"/>
          <w:szCs w:val="19"/>
        </w:rPr>
      </w:pPr>
    </w:p>
    <w:p w:rsidR="008D7D7C" w:rsidRPr="0005164C" w:rsidRDefault="008D7D7C" w:rsidP="008D7D7C">
      <w:pPr>
        <w:jc w:val="both"/>
        <w:rPr>
          <w:rFonts w:eastAsia="MS Mincho"/>
          <w:sz w:val="19"/>
          <w:szCs w:val="19"/>
        </w:rPr>
        <w:sectPr w:rsidR="008D7D7C" w:rsidRPr="0005164C" w:rsidSect="006C4648">
          <w:type w:val="continuous"/>
          <w:pgSz w:w="11909" w:h="16834" w:code="9"/>
          <w:pgMar w:top="1080" w:right="734" w:bottom="2434" w:left="734" w:header="720" w:footer="720" w:gutter="0"/>
          <w:cols w:space="720"/>
          <w:docGrid w:linePitch="360"/>
        </w:sectPr>
      </w:pPr>
    </w:p>
    <w:p w:rsidR="008D7D7C" w:rsidRPr="0005164C" w:rsidRDefault="008D7D7C" w:rsidP="008D7D7C">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8D7D7C">
        <w:rPr>
          <w:bCs w:val="0"/>
          <w:iCs w:val="0"/>
          <w:noProof w:val="0"/>
          <w:sz w:val="19"/>
          <w:szCs w:val="19"/>
          <w:lang w:val="en-IN" w:eastAsia="en-IN"/>
        </w:rPr>
        <w:t>Lawsonia inermis</w:t>
      </w:r>
      <w:r w:rsidRPr="008D7D7C">
        <w:rPr>
          <w:bCs w:val="0"/>
          <w:i w:val="0"/>
          <w:iCs w:val="0"/>
          <w:noProof w:val="0"/>
          <w:sz w:val="19"/>
          <w:szCs w:val="19"/>
          <w:lang w:val="en-IN" w:eastAsia="en-IN"/>
        </w:rPr>
        <w:t xml:space="preserve"> L., light, seed treatment, germination, </w:t>
      </w:r>
      <w:proofErr w:type="gramStart"/>
      <w:r w:rsidRPr="008D7D7C">
        <w:rPr>
          <w:bCs w:val="0"/>
          <w:iCs w:val="0"/>
          <w:noProof w:val="0"/>
          <w:sz w:val="19"/>
          <w:szCs w:val="19"/>
          <w:lang w:val="en-IN" w:eastAsia="en-IN"/>
        </w:rPr>
        <w:t>in</w:t>
      </w:r>
      <w:proofErr w:type="gramEnd"/>
      <w:r w:rsidRPr="008D7D7C">
        <w:rPr>
          <w:bCs w:val="0"/>
          <w:iCs w:val="0"/>
          <w:noProof w:val="0"/>
          <w:sz w:val="19"/>
          <w:szCs w:val="19"/>
          <w:lang w:val="en-IN" w:eastAsia="en-IN"/>
        </w:rPr>
        <w:t xml:space="preserve"> vitro</w:t>
      </w:r>
      <w:r w:rsidRPr="008D7D7C">
        <w:rPr>
          <w:bCs w:val="0"/>
          <w:i w:val="0"/>
          <w:iCs w:val="0"/>
          <w:noProof w:val="0"/>
          <w:sz w:val="19"/>
          <w:szCs w:val="19"/>
          <w:lang w:val="en-IN" w:eastAsia="en-IN"/>
        </w:rPr>
        <w:t xml:space="preserve"> </w:t>
      </w:r>
      <w:proofErr w:type="spellStart"/>
      <w:r w:rsidRPr="008D7D7C">
        <w:rPr>
          <w:bCs w:val="0"/>
          <w:i w:val="0"/>
          <w:iCs w:val="0"/>
          <w:noProof w:val="0"/>
          <w:sz w:val="19"/>
          <w:szCs w:val="19"/>
          <w:lang w:val="en-IN" w:eastAsia="en-IN"/>
        </w:rPr>
        <w:t>etablishment</w:t>
      </w:r>
      <w:proofErr w:type="spellEnd"/>
    </w:p>
    <w:p w:rsidR="008D7D7C" w:rsidRPr="0005164C" w:rsidRDefault="008D7D7C" w:rsidP="008D7D7C">
      <w:pPr>
        <w:pStyle w:val="keywords"/>
        <w:ind w:firstLine="0"/>
        <w:rPr>
          <w:b w:val="0"/>
          <w:bCs w:val="0"/>
          <w:i w:val="0"/>
          <w:iCs w:val="0"/>
          <w:noProof w:val="0"/>
          <w:sz w:val="19"/>
          <w:szCs w:val="19"/>
          <w:lang w:val="en-IN" w:eastAsia="en-IN"/>
        </w:rPr>
      </w:pPr>
    </w:p>
    <w:p w:rsidR="008D7D7C" w:rsidRPr="0005164C" w:rsidRDefault="008D7D7C" w:rsidP="008D7D7C">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Body </w:t>
      </w:r>
    </w:p>
    <w:p w:rsidR="008D7D7C" w:rsidRDefault="00EB3289" w:rsidP="008D7D7C">
      <w:pPr>
        <w:jc w:val="both"/>
        <w:rPr>
          <w:sz w:val="19"/>
          <w:szCs w:val="19"/>
          <w:lang w:val="en-IN" w:eastAsia="en-IN"/>
        </w:rPr>
      </w:pPr>
      <w:r w:rsidRPr="00EB3289">
        <w:rPr>
          <w:sz w:val="19"/>
          <w:szCs w:val="19"/>
          <w:lang w:val="en-IN" w:eastAsia="en-IN"/>
        </w:rPr>
        <w:t>Henna (</w:t>
      </w:r>
      <w:r w:rsidRPr="00EB3289">
        <w:rPr>
          <w:i/>
          <w:sz w:val="19"/>
          <w:szCs w:val="19"/>
          <w:lang w:val="en-IN" w:eastAsia="en-IN"/>
        </w:rPr>
        <w:t>Lawsonia inermis</w:t>
      </w:r>
      <w:r w:rsidRPr="00EB3289">
        <w:rPr>
          <w:sz w:val="19"/>
          <w:szCs w:val="19"/>
          <w:lang w:val="en-IN" w:eastAsia="en-IN"/>
        </w:rPr>
        <w:t xml:space="preserve"> L.) is one of the best known plants for its cosmetic, dyeing, ornamental and medicinal properties. It is grown in tropical and subtropical regions, particularly in countries such as Algeria, Egypt, India, Iran, Mali, Morocco, and Senegal. In main exporting regions of the Middle East, Asia and West Africa, the preferred method used for industrial plantations is seed sowing. However, several constraints have been reported as impediments to henna germination, thus limiting a large scale multiplication of the species. Those include the presence of a hard and resistant shell-seeds, low germination percentages that hardly reaching 20% and limited shelf life (&lt;&lt;90 days). In this study, seed multiplication improvement tests have therefore been carried out both </w:t>
      </w:r>
      <w:r w:rsidRPr="00EB3289">
        <w:rPr>
          <w:i/>
          <w:sz w:val="19"/>
          <w:szCs w:val="19"/>
          <w:lang w:val="en-IN" w:eastAsia="en-IN"/>
        </w:rPr>
        <w:t>in</w:t>
      </w:r>
      <w:r>
        <w:rPr>
          <w:i/>
          <w:sz w:val="19"/>
          <w:szCs w:val="19"/>
          <w:lang w:val="en-IN" w:eastAsia="en-IN"/>
        </w:rPr>
        <w:t xml:space="preserve"> greenhouse</w:t>
      </w:r>
      <w:r w:rsidRPr="00EB3289">
        <w:rPr>
          <w:sz w:val="19"/>
          <w:szCs w:val="19"/>
          <w:lang w:val="en-IN" w:eastAsia="en-IN"/>
        </w:rPr>
        <w:t xml:space="preserve"> and </w:t>
      </w:r>
      <w:r w:rsidRPr="00EB3289">
        <w:rPr>
          <w:i/>
          <w:sz w:val="19"/>
          <w:szCs w:val="19"/>
          <w:lang w:val="en-IN" w:eastAsia="en-IN"/>
        </w:rPr>
        <w:t>in vitro</w:t>
      </w:r>
      <w:r w:rsidRPr="00EB3289">
        <w:rPr>
          <w:sz w:val="19"/>
          <w:szCs w:val="19"/>
          <w:lang w:val="en-IN" w:eastAsia="en-IN"/>
        </w:rPr>
        <w:t xml:space="preserve">. In the greenhouse, the effect of light has been tested both by light intensity (0-120 μE.m-².s-1) and by the duration of illumination (variable from 0h, 12h, 14h, 16h then continuously 24/24) as well as of pre-treatments (immersion in distilled water and mechanical scarification). Seed burial tests - from 0 to 30 mm deep with 5 mm increments -were also conducted and the conservation of </w:t>
      </w:r>
      <w:proofErr w:type="spellStart"/>
      <w:r w:rsidRPr="00EB3289">
        <w:rPr>
          <w:sz w:val="19"/>
          <w:szCs w:val="19"/>
          <w:lang w:val="en-IN" w:eastAsia="en-IN"/>
        </w:rPr>
        <w:t>germinability</w:t>
      </w:r>
      <w:proofErr w:type="spellEnd"/>
      <w:r w:rsidRPr="00EB3289">
        <w:rPr>
          <w:sz w:val="19"/>
          <w:szCs w:val="19"/>
          <w:lang w:val="en-IN" w:eastAsia="en-IN"/>
        </w:rPr>
        <w:t xml:space="preserve"> was studied. </w:t>
      </w:r>
      <w:r w:rsidRPr="00EB3289">
        <w:rPr>
          <w:i/>
          <w:sz w:val="19"/>
          <w:szCs w:val="19"/>
          <w:lang w:val="en-IN" w:eastAsia="en-IN"/>
        </w:rPr>
        <w:t>In vitro</w:t>
      </w:r>
      <w:r w:rsidRPr="00EB3289">
        <w:rPr>
          <w:sz w:val="19"/>
          <w:szCs w:val="19"/>
          <w:lang w:val="en-IN" w:eastAsia="en-IN"/>
        </w:rPr>
        <w:t xml:space="preserve">, introduction of local ecotypes was carried out. The results show the necessity of light for the germination of </w:t>
      </w:r>
      <w:r w:rsidRPr="00EB3289">
        <w:rPr>
          <w:i/>
          <w:sz w:val="19"/>
          <w:szCs w:val="19"/>
          <w:lang w:val="en-IN" w:eastAsia="en-IN"/>
        </w:rPr>
        <w:t xml:space="preserve">Lawsonia </w:t>
      </w:r>
      <w:proofErr w:type="spellStart"/>
      <w:r w:rsidRPr="00EB3289">
        <w:rPr>
          <w:i/>
          <w:sz w:val="19"/>
          <w:szCs w:val="19"/>
          <w:lang w:val="en-IN" w:eastAsia="en-IN"/>
        </w:rPr>
        <w:t>inermis</w:t>
      </w:r>
      <w:r w:rsidRPr="00EB3289">
        <w:rPr>
          <w:sz w:val="19"/>
          <w:szCs w:val="19"/>
          <w:lang w:val="en-IN" w:eastAsia="en-IN"/>
        </w:rPr>
        <w:t>'s</w:t>
      </w:r>
      <w:proofErr w:type="spellEnd"/>
      <w:r w:rsidRPr="00EB3289">
        <w:rPr>
          <w:sz w:val="19"/>
          <w:szCs w:val="19"/>
          <w:lang w:val="en-IN" w:eastAsia="en-IN"/>
        </w:rPr>
        <w:t xml:space="preserve"> seeds, which reacts positively to an elongation of the photoperiod from 0% in continuous darkness to 89% for 12h of light and 94% for 16h of light, with a decrease in average germination time of around 36 hours. From 5 mm deep, burial in the substrate causes a drastic drop in germination percentage. The most interesting result of this study was the possibility of preserving henna seeds at an am</w:t>
      </w:r>
      <w:r>
        <w:rPr>
          <w:sz w:val="19"/>
          <w:szCs w:val="19"/>
          <w:lang w:val="en-IN" w:eastAsia="en-IN"/>
        </w:rPr>
        <w:t>bient temperature of 25 ± 2°</w:t>
      </w:r>
      <w:r w:rsidRPr="00EB3289">
        <w:rPr>
          <w:sz w:val="19"/>
          <w:szCs w:val="19"/>
          <w:lang w:val="en-IN" w:eastAsia="en-IN"/>
        </w:rPr>
        <w:t xml:space="preserve">C in darkness conditions, for almost 9 months in simple plastic boxes. The seeds used retain a germination capacity exceeding 93%. </w:t>
      </w:r>
      <w:r w:rsidRPr="00EB3289">
        <w:rPr>
          <w:i/>
          <w:sz w:val="19"/>
          <w:szCs w:val="19"/>
          <w:lang w:val="en-IN" w:eastAsia="en-IN"/>
        </w:rPr>
        <w:t>In vitro</w:t>
      </w:r>
      <w:r w:rsidRPr="00EB3289">
        <w:rPr>
          <w:sz w:val="19"/>
          <w:szCs w:val="19"/>
          <w:lang w:val="en-IN" w:eastAsia="en-IN"/>
        </w:rPr>
        <w:t xml:space="preserve"> culture test, seeds showed more than 90% of germination and a regular growth of seedlings was obtained.</w:t>
      </w:r>
    </w:p>
    <w:p w:rsidR="008D7D7C" w:rsidRDefault="008D7D7C" w:rsidP="008D7D7C">
      <w:pPr>
        <w:jc w:val="both"/>
        <w:rPr>
          <w:sz w:val="19"/>
          <w:szCs w:val="19"/>
          <w:lang w:val="en-IN" w:eastAsia="en-IN"/>
        </w:rPr>
      </w:pPr>
    </w:p>
    <w:p w:rsidR="008D7D7C" w:rsidRPr="0005164C" w:rsidRDefault="00EB3289" w:rsidP="008D7D7C">
      <w:pPr>
        <w:numPr>
          <w:ilvl w:val="0"/>
          <w:numId w:val="2"/>
        </w:numPr>
        <w:jc w:val="both"/>
        <w:rPr>
          <w:b/>
          <w:sz w:val="19"/>
          <w:szCs w:val="19"/>
        </w:rPr>
      </w:pPr>
      <w:r>
        <w:rPr>
          <w:noProof/>
          <w:lang w:eastAsia="fr-FR"/>
        </w:rPr>
        <w:drawing>
          <wp:anchor distT="0" distB="0" distL="114300" distR="114300" simplePos="0" relativeHeight="251659264" behindDoc="0" locked="0" layoutInCell="1" allowOverlap="1" wp14:anchorId="12959333" wp14:editId="0F3CC321">
            <wp:simplePos x="0" y="0"/>
            <wp:positionH relativeFrom="column">
              <wp:posOffset>459976</wp:posOffset>
            </wp:positionH>
            <wp:positionV relativeFrom="paragraph">
              <wp:posOffset>31514</wp:posOffset>
            </wp:positionV>
            <wp:extent cx="1932850" cy="2463417"/>
            <wp:effectExtent l="20320" t="17780" r="12065" b="12065"/>
            <wp:wrapNone/>
            <wp:docPr id="68" name="Image 68" descr="D:\saovgard lumia\Back up 28-05\SD\Pictures\Camera Roll\WP_20160514_09_13_0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descr="D:\saovgard lumia\Back up 28-05\SD\Pictures\Camera Roll\WP_20160514_09_13_02_Pro.jpg"/>
                    <pic:cNvPicPr>
                      <a:picLocks noChangeAspect="1"/>
                    </pic:cNvPicPr>
                  </pic:nvPicPr>
                  <pic:blipFill rotWithShape="1">
                    <a:blip r:embed="rId6" cstate="print">
                      <a:extLst>
                        <a:ext uri="{28A0092B-C50C-407E-A947-70E740481C1C}">
                          <a14:useLocalDpi xmlns:a14="http://schemas.microsoft.com/office/drawing/2010/main" val="0"/>
                        </a:ext>
                      </a:extLst>
                    </a:blip>
                    <a:srcRect l="26576" t="-754" r="32790" b="8613"/>
                    <a:stretch/>
                  </pic:blipFill>
                  <pic:spPr bwMode="auto">
                    <a:xfrm rot="5400000">
                      <a:off x="0" y="0"/>
                      <a:ext cx="1936658" cy="2468270"/>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r w:rsidR="008D7D7C" w:rsidRPr="00883A50">
        <w:rPr>
          <w:sz w:val="19"/>
          <w:szCs w:val="19"/>
          <w:lang w:val="en-IN" w:eastAsia="en-IN"/>
        </w:rPr>
        <w:t xml:space="preserve"> </w:t>
      </w:r>
      <w:r w:rsidR="008D7D7C" w:rsidRPr="0005164C">
        <w:rPr>
          <w:b/>
          <w:sz w:val="19"/>
          <w:szCs w:val="19"/>
        </w:rPr>
        <w:t>Image:</w:t>
      </w:r>
    </w:p>
    <w:p w:rsidR="008D7D7C" w:rsidRPr="0005164C" w:rsidRDefault="008D7D7C" w:rsidP="008D7D7C">
      <w:pPr>
        <w:rPr>
          <w:sz w:val="19"/>
          <w:szCs w:val="19"/>
        </w:rPr>
      </w:pPr>
    </w:p>
    <w:p w:rsidR="008D7D7C" w:rsidRPr="0005164C" w:rsidRDefault="008D7D7C" w:rsidP="008D7D7C">
      <w:pPr>
        <w:pStyle w:val="Corpsdetexte"/>
        <w:ind w:firstLine="0"/>
        <w:rPr>
          <w:sz w:val="19"/>
          <w:szCs w:val="19"/>
        </w:rPr>
      </w:pPr>
    </w:p>
    <w:p w:rsidR="008D7D7C" w:rsidRDefault="008D7D7C" w:rsidP="008D7D7C">
      <w:pPr>
        <w:pStyle w:val="Corpsdetexte"/>
        <w:jc w:val="left"/>
        <w:rPr>
          <w:sz w:val="19"/>
          <w:szCs w:val="19"/>
        </w:rPr>
      </w:pPr>
    </w:p>
    <w:p w:rsidR="00EB3289" w:rsidRDefault="00EB3289" w:rsidP="008D7D7C">
      <w:pPr>
        <w:pStyle w:val="Corpsdetexte"/>
        <w:jc w:val="left"/>
        <w:rPr>
          <w:sz w:val="19"/>
          <w:szCs w:val="19"/>
        </w:rPr>
      </w:pPr>
    </w:p>
    <w:p w:rsidR="00EB3289" w:rsidRDefault="00EB3289" w:rsidP="008D7D7C">
      <w:pPr>
        <w:pStyle w:val="Corpsdetexte"/>
        <w:jc w:val="left"/>
        <w:rPr>
          <w:sz w:val="19"/>
          <w:szCs w:val="19"/>
        </w:rPr>
      </w:pPr>
    </w:p>
    <w:p w:rsidR="00EB3289" w:rsidRDefault="00EB3289" w:rsidP="008D7D7C">
      <w:pPr>
        <w:pStyle w:val="Corpsdetexte"/>
        <w:jc w:val="left"/>
        <w:rPr>
          <w:sz w:val="19"/>
          <w:szCs w:val="19"/>
        </w:rPr>
      </w:pPr>
    </w:p>
    <w:p w:rsidR="00EB3289" w:rsidRDefault="00EB3289" w:rsidP="008D7D7C">
      <w:pPr>
        <w:pStyle w:val="Corpsdetexte"/>
        <w:jc w:val="left"/>
        <w:rPr>
          <w:sz w:val="19"/>
          <w:szCs w:val="19"/>
        </w:rPr>
      </w:pPr>
    </w:p>
    <w:p w:rsidR="00EB3289" w:rsidRDefault="00EB3289" w:rsidP="008D7D7C">
      <w:pPr>
        <w:pStyle w:val="Corpsdetexte"/>
        <w:jc w:val="left"/>
        <w:rPr>
          <w:sz w:val="19"/>
          <w:szCs w:val="19"/>
        </w:rPr>
      </w:pPr>
    </w:p>
    <w:p w:rsidR="00EB3289" w:rsidRPr="0005164C" w:rsidRDefault="00EB3289" w:rsidP="008D7D7C">
      <w:pPr>
        <w:pStyle w:val="Corpsdetexte"/>
        <w:jc w:val="left"/>
        <w:rPr>
          <w:sz w:val="19"/>
          <w:szCs w:val="19"/>
        </w:rPr>
      </w:pPr>
    </w:p>
    <w:p w:rsidR="008D7D7C" w:rsidRPr="0005164C" w:rsidRDefault="008D7D7C" w:rsidP="008D7D7C">
      <w:pPr>
        <w:pStyle w:val="Corpsdetexte"/>
        <w:numPr>
          <w:ilvl w:val="0"/>
          <w:numId w:val="2"/>
        </w:numPr>
        <w:jc w:val="left"/>
        <w:rPr>
          <w:b/>
          <w:sz w:val="19"/>
          <w:szCs w:val="19"/>
        </w:rPr>
      </w:pPr>
      <w:r w:rsidRPr="0005164C">
        <w:rPr>
          <w:b/>
          <w:sz w:val="19"/>
          <w:szCs w:val="19"/>
        </w:rPr>
        <w:lastRenderedPageBreak/>
        <w:t>Reference:</w:t>
      </w:r>
    </w:p>
    <w:p w:rsidR="00EB3289" w:rsidRPr="00EB3289" w:rsidRDefault="00EB3289" w:rsidP="00EB3289">
      <w:pPr>
        <w:pStyle w:val="Paragraphedeliste"/>
        <w:numPr>
          <w:ilvl w:val="0"/>
          <w:numId w:val="4"/>
        </w:numPr>
        <w:shd w:val="clear" w:color="auto" w:fill="FFFFFF"/>
        <w:spacing w:before="100" w:beforeAutospacing="1" w:after="120"/>
        <w:jc w:val="left"/>
        <w:rPr>
          <w:sz w:val="19"/>
          <w:szCs w:val="19"/>
          <w:lang w:val="en-IN" w:eastAsia="en-IN"/>
        </w:rPr>
      </w:pPr>
      <w:bookmarkStart w:id="1" w:name="2"/>
      <w:bookmarkEnd w:id="1"/>
      <w:r w:rsidRPr="00EB3289">
        <w:rPr>
          <w:sz w:val="19"/>
          <w:szCs w:val="19"/>
          <w:lang w:val="en-IN" w:eastAsia="en-IN"/>
        </w:rPr>
        <w:t>Al-</w:t>
      </w:r>
      <w:proofErr w:type="spellStart"/>
      <w:r w:rsidRPr="00EB3289">
        <w:rPr>
          <w:sz w:val="19"/>
          <w:szCs w:val="19"/>
          <w:lang w:val="en-IN" w:eastAsia="en-IN"/>
        </w:rPr>
        <w:t>Maskri</w:t>
      </w:r>
      <w:proofErr w:type="spellEnd"/>
      <w:r w:rsidRPr="00EB3289">
        <w:rPr>
          <w:sz w:val="19"/>
          <w:szCs w:val="19"/>
          <w:lang w:val="en-IN" w:eastAsia="en-IN"/>
        </w:rPr>
        <w:t>, A., Khan, M., Khan, I., and Al-</w:t>
      </w:r>
      <w:proofErr w:type="spellStart"/>
      <w:r w:rsidRPr="00EB3289">
        <w:rPr>
          <w:sz w:val="19"/>
          <w:szCs w:val="19"/>
          <w:lang w:val="en-IN" w:eastAsia="en-IN"/>
        </w:rPr>
        <w:t>Habsi</w:t>
      </w:r>
      <w:proofErr w:type="spellEnd"/>
      <w:r w:rsidRPr="00EB3289">
        <w:rPr>
          <w:sz w:val="19"/>
          <w:szCs w:val="19"/>
          <w:lang w:val="en-IN" w:eastAsia="en-IN"/>
        </w:rPr>
        <w:t xml:space="preserve">, K. (2003). Effect of accelerated ageing on viability, </w:t>
      </w:r>
      <w:proofErr w:type="spellStart"/>
      <w:r w:rsidRPr="00EB3289">
        <w:rPr>
          <w:sz w:val="19"/>
          <w:szCs w:val="19"/>
          <w:lang w:val="en-IN" w:eastAsia="en-IN"/>
        </w:rPr>
        <w:t>vigor</w:t>
      </w:r>
      <w:proofErr w:type="spellEnd"/>
      <w:r w:rsidRPr="00EB3289">
        <w:rPr>
          <w:sz w:val="19"/>
          <w:szCs w:val="19"/>
          <w:lang w:val="en-IN" w:eastAsia="en-IN"/>
        </w:rPr>
        <w:t xml:space="preserve"> (RGR), lipid peroxidation and leakage in carrot (</w:t>
      </w:r>
      <w:proofErr w:type="spellStart"/>
      <w:r w:rsidRPr="00EB3289">
        <w:rPr>
          <w:i/>
          <w:sz w:val="19"/>
          <w:szCs w:val="19"/>
          <w:lang w:val="en-IN" w:eastAsia="en-IN"/>
        </w:rPr>
        <w:t>Daucus</w:t>
      </w:r>
      <w:proofErr w:type="spellEnd"/>
      <w:r w:rsidRPr="00EB3289">
        <w:rPr>
          <w:sz w:val="19"/>
          <w:szCs w:val="19"/>
          <w:lang w:val="en-IN" w:eastAsia="en-IN"/>
        </w:rPr>
        <w:t xml:space="preserve"> </w:t>
      </w:r>
      <w:proofErr w:type="spellStart"/>
      <w:r w:rsidRPr="00EB3289">
        <w:rPr>
          <w:i/>
          <w:sz w:val="19"/>
          <w:szCs w:val="19"/>
          <w:lang w:val="en-IN" w:eastAsia="en-IN"/>
        </w:rPr>
        <w:t>carota</w:t>
      </w:r>
      <w:proofErr w:type="spellEnd"/>
      <w:r w:rsidRPr="00EB3289">
        <w:rPr>
          <w:sz w:val="19"/>
          <w:szCs w:val="19"/>
          <w:lang w:val="en-IN" w:eastAsia="en-IN"/>
        </w:rPr>
        <w:t xml:space="preserve"> L.) seeds. Int. J. Agric. Biol. 5, 580–584.</w:t>
      </w:r>
    </w:p>
    <w:p w:rsidR="00EB3289" w:rsidRPr="00EB3289" w:rsidRDefault="00182761" w:rsidP="00182761">
      <w:pPr>
        <w:numPr>
          <w:ilvl w:val="0"/>
          <w:numId w:val="4"/>
        </w:numPr>
        <w:shd w:val="clear" w:color="auto" w:fill="FFFFFF"/>
        <w:spacing w:before="100" w:beforeAutospacing="1" w:after="120"/>
        <w:jc w:val="left"/>
        <w:rPr>
          <w:sz w:val="19"/>
          <w:szCs w:val="19"/>
          <w:lang w:val="en-IN" w:eastAsia="en-IN"/>
        </w:rPr>
      </w:pPr>
      <w:proofErr w:type="spellStart"/>
      <w:r w:rsidRPr="00182761">
        <w:rPr>
          <w:sz w:val="19"/>
          <w:szCs w:val="19"/>
          <w:lang w:val="en-IN" w:eastAsia="en-IN"/>
        </w:rPr>
        <w:t>Hsouna</w:t>
      </w:r>
      <w:proofErr w:type="spellEnd"/>
      <w:r w:rsidRPr="00182761">
        <w:rPr>
          <w:sz w:val="19"/>
          <w:szCs w:val="19"/>
          <w:lang w:val="en-IN" w:eastAsia="en-IN"/>
        </w:rPr>
        <w:t xml:space="preserve">, A.B., </w:t>
      </w:r>
      <w:proofErr w:type="spellStart"/>
      <w:r w:rsidRPr="00182761">
        <w:rPr>
          <w:sz w:val="19"/>
          <w:szCs w:val="19"/>
          <w:lang w:val="en-IN" w:eastAsia="en-IN"/>
        </w:rPr>
        <w:t>Trigui</w:t>
      </w:r>
      <w:proofErr w:type="spellEnd"/>
      <w:r w:rsidRPr="00182761">
        <w:rPr>
          <w:sz w:val="19"/>
          <w:szCs w:val="19"/>
          <w:lang w:val="en-IN" w:eastAsia="en-IN"/>
        </w:rPr>
        <w:t xml:space="preserve">, M., </w:t>
      </w:r>
      <w:proofErr w:type="spellStart"/>
      <w:r w:rsidRPr="00182761">
        <w:rPr>
          <w:sz w:val="19"/>
          <w:szCs w:val="19"/>
          <w:lang w:val="en-IN" w:eastAsia="en-IN"/>
        </w:rPr>
        <w:t>Culioli</w:t>
      </w:r>
      <w:proofErr w:type="spellEnd"/>
      <w:r w:rsidRPr="00182761">
        <w:rPr>
          <w:sz w:val="19"/>
          <w:szCs w:val="19"/>
          <w:lang w:val="en-IN" w:eastAsia="en-IN"/>
        </w:rPr>
        <w:t xml:space="preserve">, G., </w:t>
      </w:r>
      <w:proofErr w:type="spellStart"/>
      <w:r w:rsidRPr="00182761">
        <w:rPr>
          <w:sz w:val="19"/>
          <w:szCs w:val="19"/>
          <w:lang w:val="en-IN" w:eastAsia="en-IN"/>
        </w:rPr>
        <w:t>Blache</w:t>
      </w:r>
      <w:proofErr w:type="spellEnd"/>
      <w:r w:rsidRPr="00182761">
        <w:rPr>
          <w:sz w:val="19"/>
          <w:szCs w:val="19"/>
          <w:lang w:val="en-IN" w:eastAsia="en-IN"/>
        </w:rPr>
        <w:t xml:space="preserve">, Y., and </w:t>
      </w:r>
      <w:proofErr w:type="spellStart"/>
      <w:r w:rsidRPr="00182761">
        <w:rPr>
          <w:sz w:val="19"/>
          <w:szCs w:val="19"/>
          <w:lang w:val="en-IN" w:eastAsia="en-IN"/>
        </w:rPr>
        <w:t>Jaoua</w:t>
      </w:r>
      <w:proofErr w:type="spellEnd"/>
      <w:r w:rsidRPr="00182761">
        <w:rPr>
          <w:sz w:val="19"/>
          <w:szCs w:val="19"/>
          <w:lang w:val="en-IN" w:eastAsia="en-IN"/>
        </w:rPr>
        <w:t xml:space="preserve">, S. (2011). Antioxidant constituents from Lawsonia inermis leaves: Isolation, structure elucidation and </w:t>
      </w:r>
      <w:proofErr w:type="spellStart"/>
      <w:r w:rsidRPr="00182761">
        <w:rPr>
          <w:sz w:val="19"/>
          <w:szCs w:val="19"/>
          <w:lang w:val="en-IN" w:eastAsia="en-IN"/>
        </w:rPr>
        <w:t>antioxidative</w:t>
      </w:r>
      <w:proofErr w:type="spellEnd"/>
      <w:r w:rsidRPr="00182761">
        <w:rPr>
          <w:sz w:val="19"/>
          <w:szCs w:val="19"/>
          <w:lang w:val="en-IN" w:eastAsia="en-IN"/>
        </w:rPr>
        <w:t xml:space="preserve"> ca</w:t>
      </w:r>
      <w:r>
        <w:rPr>
          <w:sz w:val="19"/>
          <w:szCs w:val="19"/>
          <w:lang w:val="en-IN" w:eastAsia="en-IN"/>
        </w:rPr>
        <w:t>pacity. Food Chem. 125, 193–200</w:t>
      </w:r>
      <w:r w:rsidR="00EB3289" w:rsidRPr="00EB3289">
        <w:rPr>
          <w:sz w:val="19"/>
          <w:szCs w:val="19"/>
          <w:lang w:val="en-IN" w:eastAsia="en-IN"/>
        </w:rPr>
        <w:t>.</w:t>
      </w:r>
    </w:p>
    <w:p w:rsidR="00EB3289" w:rsidRPr="00EB3289" w:rsidRDefault="00182761" w:rsidP="00182761">
      <w:pPr>
        <w:numPr>
          <w:ilvl w:val="0"/>
          <w:numId w:val="4"/>
        </w:numPr>
        <w:shd w:val="clear" w:color="auto" w:fill="FFFFFF"/>
        <w:spacing w:before="100" w:beforeAutospacing="1" w:after="120"/>
        <w:jc w:val="left"/>
        <w:rPr>
          <w:b/>
          <w:sz w:val="19"/>
          <w:szCs w:val="19"/>
        </w:rPr>
      </w:pPr>
      <w:proofErr w:type="spellStart"/>
      <w:r w:rsidRPr="00182761">
        <w:rPr>
          <w:sz w:val="19"/>
          <w:szCs w:val="19"/>
          <w:lang w:val="en-IN" w:eastAsia="en-IN"/>
        </w:rPr>
        <w:t>Radji</w:t>
      </w:r>
      <w:proofErr w:type="spellEnd"/>
      <w:r w:rsidRPr="00182761">
        <w:rPr>
          <w:sz w:val="19"/>
          <w:szCs w:val="19"/>
          <w:lang w:val="en-IN" w:eastAsia="en-IN"/>
        </w:rPr>
        <w:t>, R., and Kokou, K. (2014). Distribution of the horticultural plants in Togo according to decorative parts and medicina</w:t>
      </w:r>
      <w:r>
        <w:rPr>
          <w:sz w:val="19"/>
          <w:szCs w:val="19"/>
          <w:lang w:val="en-IN" w:eastAsia="en-IN"/>
        </w:rPr>
        <w:t xml:space="preserve">l value. Pak. J </w:t>
      </w:r>
      <w:proofErr w:type="spellStart"/>
      <w:r>
        <w:rPr>
          <w:sz w:val="19"/>
          <w:szCs w:val="19"/>
          <w:lang w:val="en-IN" w:eastAsia="en-IN"/>
        </w:rPr>
        <w:t>Sci</w:t>
      </w:r>
      <w:proofErr w:type="spellEnd"/>
      <w:r>
        <w:rPr>
          <w:sz w:val="19"/>
          <w:szCs w:val="19"/>
          <w:lang w:val="en-IN" w:eastAsia="en-IN"/>
        </w:rPr>
        <w:t xml:space="preserve"> 66, 257–268</w:t>
      </w:r>
      <w:r w:rsidR="00EB3289" w:rsidRPr="00EB3289">
        <w:rPr>
          <w:sz w:val="19"/>
          <w:szCs w:val="19"/>
          <w:lang w:val="en-IN" w:eastAsia="en-IN"/>
        </w:rPr>
        <w:t>.</w:t>
      </w:r>
    </w:p>
    <w:p w:rsidR="008D7D7C" w:rsidRPr="00EB3289" w:rsidRDefault="008D7D7C" w:rsidP="00EB3289">
      <w:pPr>
        <w:pStyle w:val="Paragraphedeliste"/>
        <w:numPr>
          <w:ilvl w:val="0"/>
          <w:numId w:val="2"/>
        </w:numPr>
        <w:shd w:val="clear" w:color="auto" w:fill="FFFFFF"/>
        <w:spacing w:before="100" w:beforeAutospacing="1" w:after="120"/>
        <w:jc w:val="left"/>
        <w:rPr>
          <w:b/>
          <w:sz w:val="19"/>
          <w:szCs w:val="19"/>
        </w:rPr>
      </w:pPr>
      <w:r w:rsidRPr="00EB3289">
        <w:rPr>
          <w:b/>
          <w:sz w:val="19"/>
          <w:szCs w:val="19"/>
          <w:lang w:val="en-IN" w:eastAsia="en-IN"/>
        </w:rPr>
        <w:t>Biography:</w:t>
      </w:r>
    </w:p>
    <w:p w:rsidR="008D7D7C" w:rsidRPr="0005164C" w:rsidRDefault="00182761" w:rsidP="008D7D7C">
      <w:pPr>
        <w:jc w:val="both"/>
        <w:rPr>
          <w:rFonts w:eastAsia="MS PGothic"/>
          <w:b/>
          <w:sz w:val="19"/>
          <w:szCs w:val="19"/>
        </w:rPr>
      </w:pPr>
      <w:r>
        <w:rPr>
          <w:sz w:val="19"/>
          <w:szCs w:val="19"/>
        </w:rPr>
        <w:t>Benziwa N. Johnson</w:t>
      </w:r>
      <w:r w:rsidR="008D7D7C" w:rsidRPr="0005164C">
        <w:rPr>
          <w:sz w:val="19"/>
          <w:szCs w:val="19"/>
        </w:rPr>
        <w:t xml:space="preserve"> has completed h</w:t>
      </w:r>
      <w:r w:rsidR="00F1687C">
        <w:rPr>
          <w:sz w:val="19"/>
          <w:szCs w:val="19"/>
        </w:rPr>
        <w:t>er</w:t>
      </w:r>
      <w:r w:rsidR="008D7D7C" w:rsidRPr="0005164C">
        <w:rPr>
          <w:sz w:val="19"/>
          <w:szCs w:val="19"/>
        </w:rPr>
        <w:t xml:space="preserve"> </w:t>
      </w:r>
      <w:r>
        <w:rPr>
          <w:sz w:val="19"/>
          <w:szCs w:val="19"/>
        </w:rPr>
        <w:t>Master degree</w:t>
      </w:r>
      <w:r w:rsidR="008D7D7C" w:rsidRPr="0005164C">
        <w:rPr>
          <w:sz w:val="19"/>
          <w:szCs w:val="19"/>
        </w:rPr>
        <w:t xml:space="preserve"> at the age of </w:t>
      </w:r>
      <w:r>
        <w:rPr>
          <w:sz w:val="19"/>
          <w:szCs w:val="19"/>
        </w:rPr>
        <w:t>24</w:t>
      </w:r>
      <w:r w:rsidR="008D7D7C" w:rsidRPr="0005164C">
        <w:rPr>
          <w:sz w:val="19"/>
          <w:szCs w:val="19"/>
        </w:rPr>
        <w:t xml:space="preserve"> years from </w:t>
      </w:r>
      <w:proofErr w:type="spellStart"/>
      <w:r>
        <w:rPr>
          <w:sz w:val="19"/>
          <w:szCs w:val="19"/>
        </w:rPr>
        <w:t>Université</w:t>
      </w:r>
      <w:proofErr w:type="spellEnd"/>
      <w:r>
        <w:rPr>
          <w:sz w:val="19"/>
          <w:szCs w:val="19"/>
        </w:rPr>
        <w:t xml:space="preserve"> de </w:t>
      </w:r>
      <w:proofErr w:type="spellStart"/>
      <w:r>
        <w:rPr>
          <w:sz w:val="19"/>
          <w:szCs w:val="19"/>
        </w:rPr>
        <w:t>Lomé</w:t>
      </w:r>
      <w:proofErr w:type="spellEnd"/>
      <w:r>
        <w:rPr>
          <w:sz w:val="19"/>
          <w:szCs w:val="19"/>
        </w:rPr>
        <w:t>, Togo</w:t>
      </w:r>
      <w:r w:rsidR="00F1687C">
        <w:rPr>
          <w:sz w:val="19"/>
          <w:szCs w:val="19"/>
        </w:rPr>
        <w:t xml:space="preserve"> and she has started her PhD degree in the same university in September 2017</w:t>
      </w:r>
      <w:r>
        <w:rPr>
          <w:sz w:val="19"/>
          <w:szCs w:val="19"/>
        </w:rPr>
        <w:t>. Sh</w:t>
      </w:r>
      <w:r w:rsidR="008D7D7C" w:rsidRPr="0005164C">
        <w:rPr>
          <w:sz w:val="19"/>
          <w:szCs w:val="19"/>
        </w:rPr>
        <w:t xml:space="preserve">e </w:t>
      </w:r>
      <w:r>
        <w:rPr>
          <w:sz w:val="19"/>
          <w:szCs w:val="19"/>
        </w:rPr>
        <w:t xml:space="preserve">works in </w:t>
      </w:r>
      <w:r w:rsidRPr="00182761">
        <w:rPr>
          <w:sz w:val="19"/>
          <w:szCs w:val="19"/>
        </w:rPr>
        <w:t>Laboratory of Forestry Research</w:t>
      </w:r>
      <w:r>
        <w:rPr>
          <w:sz w:val="19"/>
          <w:szCs w:val="19"/>
        </w:rPr>
        <w:t xml:space="preserve"> in “Physiology, Horticulture and Biotechnologies</w:t>
      </w:r>
      <w:r w:rsidR="00583CE0">
        <w:rPr>
          <w:sz w:val="19"/>
          <w:szCs w:val="19"/>
        </w:rPr>
        <w:t xml:space="preserve"> (PHOBIOT)</w:t>
      </w:r>
      <w:r>
        <w:rPr>
          <w:sz w:val="19"/>
          <w:szCs w:val="19"/>
        </w:rPr>
        <w:t xml:space="preserve">” </w:t>
      </w:r>
      <w:r w:rsidR="00583CE0">
        <w:rPr>
          <w:sz w:val="19"/>
          <w:szCs w:val="19"/>
        </w:rPr>
        <w:t xml:space="preserve">research </w:t>
      </w:r>
      <w:r>
        <w:rPr>
          <w:sz w:val="19"/>
          <w:szCs w:val="19"/>
        </w:rPr>
        <w:t>team</w:t>
      </w:r>
      <w:r w:rsidR="00583CE0">
        <w:rPr>
          <w:sz w:val="19"/>
          <w:szCs w:val="19"/>
        </w:rPr>
        <w:t xml:space="preserve"> </w:t>
      </w:r>
      <w:r w:rsidR="00583CE0" w:rsidRPr="00583CE0">
        <w:rPr>
          <w:sz w:val="19"/>
          <w:szCs w:val="19"/>
        </w:rPr>
        <w:t>whose work focuses on the study and valorization of plants of local agrosystems.</w:t>
      </w:r>
      <w:r w:rsidR="008D7D7C" w:rsidRPr="0005164C">
        <w:rPr>
          <w:sz w:val="19"/>
          <w:szCs w:val="19"/>
        </w:rPr>
        <w:t xml:space="preserve"> </w:t>
      </w:r>
      <w:r w:rsidR="00583CE0">
        <w:rPr>
          <w:sz w:val="19"/>
          <w:szCs w:val="19"/>
        </w:rPr>
        <w:t>This research team</w:t>
      </w:r>
      <w:r w:rsidR="008D7D7C" w:rsidRPr="0005164C">
        <w:rPr>
          <w:sz w:val="19"/>
          <w:szCs w:val="19"/>
        </w:rPr>
        <w:t xml:space="preserve"> has published more tha</w:t>
      </w:r>
      <w:r w:rsidR="00583CE0">
        <w:rPr>
          <w:sz w:val="19"/>
          <w:szCs w:val="19"/>
        </w:rPr>
        <w:t>n 25 papers in reputed journals.</w:t>
      </w:r>
      <w:r w:rsidR="008D7D7C" w:rsidRPr="0005164C">
        <w:rPr>
          <w:sz w:val="19"/>
          <w:szCs w:val="19"/>
        </w:rPr>
        <w:tab/>
      </w:r>
      <w:r w:rsidR="008D7D7C" w:rsidRPr="0005164C">
        <w:rPr>
          <w:sz w:val="19"/>
          <w:szCs w:val="19"/>
        </w:rPr>
        <w:br/>
      </w:r>
    </w:p>
    <w:p w:rsidR="008D7D7C" w:rsidRPr="0005164C" w:rsidRDefault="008D7D7C" w:rsidP="00EB3289">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8D7D7C" w:rsidRPr="0005164C" w:rsidRDefault="008D7D7C" w:rsidP="008D7D7C">
      <w:pPr>
        <w:autoSpaceDE w:val="0"/>
        <w:autoSpaceDN w:val="0"/>
        <w:adjustRightInd w:val="0"/>
        <w:jc w:val="left"/>
        <w:rPr>
          <w:sz w:val="19"/>
          <w:szCs w:val="19"/>
          <w:lang w:val="en-NZ"/>
        </w:rPr>
      </w:pPr>
      <w:bookmarkStart w:id="2" w:name="_GoBack"/>
      <w:bookmarkEnd w:id="2"/>
    </w:p>
    <w:p w:rsidR="008D7D7C" w:rsidRPr="0005164C" w:rsidRDefault="00583CE0" w:rsidP="008D7D7C">
      <w:pPr>
        <w:autoSpaceDE w:val="0"/>
        <w:autoSpaceDN w:val="0"/>
        <w:adjustRightInd w:val="0"/>
        <w:jc w:val="left"/>
        <w:rPr>
          <w:sz w:val="19"/>
          <w:szCs w:val="19"/>
          <w:lang w:val="en-NZ"/>
        </w:rPr>
      </w:pPr>
      <w:r>
        <w:rPr>
          <w:noProof/>
          <w:sz w:val="19"/>
          <w:szCs w:val="19"/>
          <w:lang w:val="fr-FR" w:eastAsia="fr-FR"/>
        </w:rPr>
        <w:drawing>
          <wp:inline distT="0" distB="0" distL="0" distR="0">
            <wp:extent cx="803183" cy="1116965"/>
            <wp:effectExtent l="0" t="0" r="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80902_130415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0071" cy="1126543"/>
                    </a:xfrm>
                    <a:prstGeom prst="rect">
                      <a:avLst/>
                    </a:prstGeom>
                  </pic:spPr>
                </pic:pic>
              </a:graphicData>
            </a:graphic>
          </wp:inline>
        </w:drawing>
      </w:r>
      <w:r w:rsidR="008D7D7C" w:rsidRPr="0005164C">
        <w:rPr>
          <w:sz w:val="19"/>
          <w:szCs w:val="19"/>
          <w:lang w:val="en-NZ"/>
        </w:rPr>
        <w:br/>
      </w:r>
    </w:p>
    <w:p w:rsidR="008D7D7C" w:rsidRPr="0005164C" w:rsidRDefault="008D7D7C" w:rsidP="008D7D7C">
      <w:pPr>
        <w:autoSpaceDE w:val="0"/>
        <w:autoSpaceDN w:val="0"/>
        <w:adjustRightInd w:val="0"/>
        <w:jc w:val="left"/>
        <w:rPr>
          <w:sz w:val="19"/>
          <w:szCs w:val="19"/>
          <w:lang w:val="en-NZ"/>
        </w:rPr>
      </w:pPr>
      <w:r w:rsidRPr="0005164C">
        <w:rPr>
          <w:sz w:val="19"/>
          <w:szCs w:val="19"/>
          <w:lang w:val="en-NZ"/>
        </w:rPr>
        <w:t>Full Name:</w:t>
      </w:r>
      <w:r w:rsidR="00583CE0">
        <w:rPr>
          <w:sz w:val="19"/>
          <w:szCs w:val="19"/>
          <w:lang w:val="en-NZ"/>
        </w:rPr>
        <w:t xml:space="preserve"> Johnson Benziwa Nathalie Hélène</w:t>
      </w:r>
    </w:p>
    <w:p w:rsidR="008D7D7C" w:rsidRPr="0005164C" w:rsidRDefault="008D7D7C" w:rsidP="008D7D7C">
      <w:pPr>
        <w:autoSpaceDE w:val="0"/>
        <w:autoSpaceDN w:val="0"/>
        <w:adjustRightInd w:val="0"/>
        <w:jc w:val="left"/>
        <w:rPr>
          <w:b/>
          <w:sz w:val="19"/>
          <w:szCs w:val="19"/>
          <w:lang w:val="en-NZ"/>
        </w:rPr>
      </w:pPr>
      <w:r w:rsidRPr="0005164C">
        <w:rPr>
          <w:sz w:val="19"/>
          <w:szCs w:val="19"/>
          <w:lang w:val="en-NZ"/>
        </w:rPr>
        <w:t>Contact number:</w:t>
      </w:r>
      <w:r w:rsidR="00583CE0">
        <w:rPr>
          <w:sz w:val="19"/>
          <w:szCs w:val="19"/>
          <w:lang w:val="en-NZ"/>
        </w:rPr>
        <w:t xml:space="preserve"> +228 90866958</w:t>
      </w:r>
      <w:r w:rsidRPr="0005164C">
        <w:rPr>
          <w:sz w:val="19"/>
          <w:szCs w:val="19"/>
          <w:lang w:val="en-NZ"/>
        </w:rPr>
        <w:br/>
        <w:t>Twitter account:</w:t>
      </w:r>
      <w:r w:rsidR="00583CE0">
        <w:rPr>
          <w:sz w:val="19"/>
          <w:szCs w:val="19"/>
          <w:lang w:val="en-NZ"/>
        </w:rPr>
        <w:t xml:space="preserve"> No account</w:t>
      </w:r>
      <w:r w:rsidRPr="0005164C">
        <w:rPr>
          <w:sz w:val="19"/>
          <w:szCs w:val="19"/>
          <w:lang w:val="en-NZ"/>
        </w:rPr>
        <w:br/>
        <w:t>Linked In account:</w:t>
      </w:r>
      <w:r w:rsidR="00583CE0">
        <w:rPr>
          <w:sz w:val="19"/>
          <w:szCs w:val="19"/>
          <w:lang w:val="en-NZ"/>
        </w:rPr>
        <w:t xml:space="preserve"> Benziwa Johnson</w:t>
      </w:r>
    </w:p>
    <w:p w:rsidR="008D7D7C" w:rsidRPr="0005164C" w:rsidRDefault="008D7D7C" w:rsidP="008D7D7C">
      <w:pPr>
        <w:autoSpaceDE w:val="0"/>
        <w:autoSpaceDN w:val="0"/>
        <w:adjustRightInd w:val="0"/>
        <w:jc w:val="left"/>
        <w:rPr>
          <w:sz w:val="19"/>
          <w:szCs w:val="19"/>
          <w:lang w:val="en-NZ"/>
        </w:rPr>
      </w:pPr>
      <w:r w:rsidRPr="0005164C">
        <w:rPr>
          <w:sz w:val="19"/>
          <w:szCs w:val="19"/>
          <w:lang w:val="en-NZ"/>
        </w:rPr>
        <w:t>Session name/ number:</w:t>
      </w:r>
      <w:r w:rsidR="00583CE0">
        <w:rPr>
          <w:sz w:val="19"/>
          <w:szCs w:val="19"/>
          <w:lang w:val="en-NZ"/>
        </w:rPr>
        <w:t xml:space="preserve"> Plant Science and Agriculture</w:t>
      </w:r>
      <w:r w:rsidRPr="0005164C">
        <w:rPr>
          <w:sz w:val="19"/>
          <w:szCs w:val="19"/>
          <w:lang w:val="en-NZ"/>
        </w:rPr>
        <w:br/>
        <w:t>Category: Oral presentation</w:t>
      </w:r>
    </w:p>
    <w:p w:rsidR="008D7D7C" w:rsidRPr="0005164C" w:rsidRDefault="008D7D7C" w:rsidP="008D7D7C">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583CE0">
        <w:rPr>
          <w:sz w:val="18"/>
          <w:szCs w:val="18"/>
          <w:lang w:val="en-IN"/>
        </w:rPr>
        <w:t xml:space="preserve"> EB 213248</w:t>
      </w:r>
    </w:p>
    <w:p w:rsidR="003577F3" w:rsidRDefault="003577F3"/>
    <w:sectPr w:rsidR="003577F3"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D483B"/>
    <w:multiLevelType w:val="hybridMultilevel"/>
    <w:tmpl w:val="CDB4EE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D7C"/>
    <w:rsid w:val="00182761"/>
    <w:rsid w:val="003577F3"/>
    <w:rsid w:val="00583CE0"/>
    <w:rsid w:val="0065116B"/>
    <w:rsid w:val="008D7D7C"/>
    <w:rsid w:val="00EB3289"/>
    <w:rsid w:val="00F168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0E2B9-F920-46D0-89DD-AA17903A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D7C"/>
    <w:pPr>
      <w:spacing w:after="0" w:line="240" w:lineRule="auto"/>
      <w:jc w:val="center"/>
    </w:pPr>
    <w:rPr>
      <w:rFonts w:ascii="Times New Roman" w:eastAsia="Times New Roman" w:hAnsi="Times New Roman" w:cs="Times New Roman"/>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
    <w:name w:val="Author"/>
    <w:uiPriority w:val="99"/>
    <w:rsid w:val="008D7D7C"/>
    <w:pPr>
      <w:spacing w:before="360" w:after="40" w:line="240" w:lineRule="auto"/>
      <w:jc w:val="center"/>
    </w:pPr>
    <w:rPr>
      <w:rFonts w:ascii="Times New Roman" w:eastAsia="Times New Roman" w:hAnsi="Times New Roman" w:cs="Times New Roman"/>
      <w:noProof/>
      <w:lang w:val="en-US"/>
    </w:rPr>
  </w:style>
  <w:style w:type="paragraph" w:styleId="Corpsdetexte">
    <w:name w:val="Body Text"/>
    <w:basedOn w:val="Normal"/>
    <w:link w:val="CorpsdetexteCar"/>
    <w:uiPriority w:val="99"/>
    <w:rsid w:val="008D7D7C"/>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8D7D7C"/>
    <w:rPr>
      <w:rFonts w:ascii="Times New Roman" w:eastAsia="MS Mincho" w:hAnsi="Times New Roman" w:cs="Times New Roman"/>
      <w:spacing w:val="-1"/>
      <w:sz w:val="20"/>
      <w:szCs w:val="20"/>
      <w:lang w:val="en-US"/>
    </w:rPr>
  </w:style>
  <w:style w:type="paragraph" w:customStyle="1" w:styleId="keywords">
    <w:name w:val="key words"/>
    <w:uiPriority w:val="99"/>
    <w:rsid w:val="008D7D7C"/>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Paragraphedeliste">
    <w:name w:val="List Paragraph"/>
    <w:basedOn w:val="Normal"/>
    <w:uiPriority w:val="34"/>
    <w:qFormat/>
    <w:rsid w:val="00EB32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604</Words>
  <Characters>3324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dc:creator>
  <cp:keywords/>
  <dc:description/>
  <cp:lastModifiedBy>NATHALIE</cp:lastModifiedBy>
  <cp:revision>2</cp:revision>
  <cp:lastPrinted>2018-09-02T11:58:00Z</cp:lastPrinted>
  <dcterms:created xsi:type="dcterms:W3CDTF">2018-09-02T10:10:00Z</dcterms:created>
  <dcterms:modified xsi:type="dcterms:W3CDTF">2018-09-02T12:01:00Z</dcterms:modified>
</cp:coreProperties>
</file>