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2E" w:rsidRPr="00E7020F" w:rsidRDefault="00CF38FE" w:rsidP="006C042E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proofErr w:type="spellStart"/>
      <w:r w:rsidRPr="00E7020F">
        <w:rPr>
          <w:rFonts w:ascii="Times New Roman" w:hAnsi="Times New Roman"/>
          <w:b/>
          <w:color w:val="000000"/>
        </w:rPr>
        <w:t>Arbuscular</w:t>
      </w:r>
      <w:proofErr w:type="spellEnd"/>
      <w:r w:rsidRPr="00E7020F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E7020F">
        <w:rPr>
          <w:rFonts w:ascii="Times New Roman" w:hAnsi="Times New Roman"/>
          <w:b/>
          <w:color w:val="000000"/>
        </w:rPr>
        <w:t>mycor</w:t>
      </w:r>
      <w:r w:rsidR="00320A13" w:rsidRPr="00E7020F">
        <w:rPr>
          <w:rFonts w:ascii="Times New Roman" w:hAnsi="Times New Roman"/>
          <w:b/>
          <w:color w:val="000000"/>
        </w:rPr>
        <w:t>rhiza</w:t>
      </w:r>
      <w:proofErr w:type="spellEnd"/>
      <w:r w:rsidR="00320A13" w:rsidRPr="00E7020F">
        <w:rPr>
          <w:rFonts w:ascii="Times New Roman" w:hAnsi="Times New Roman"/>
          <w:b/>
          <w:color w:val="000000"/>
        </w:rPr>
        <w:t xml:space="preserve"> inoculation on nitrogen </w:t>
      </w:r>
      <w:r w:rsidRPr="00E7020F">
        <w:rPr>
          <w:rFonts w:ascii="Times New Roman" w:hAnsi="Times New Roman"/>
          <w:b/>
          <w:color w:val="000000"/>
        </w:rPr>
        <w:t>and phosphorus optimization in cowpea</w:t>
      </w:r>
    </w:p>
    <w:p w:rsidR="00320A13" w:rsidRPr="00E7020F" w:rsidRDefault="00320A13" w:rsidP="006C04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F38FE" w:rsidRPr="00E7020F" w:rsidRDefault="00CF38FE" w:rsidP="006C04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19"/>
          <w:szCs w:val="19"/>
        </w:rPr>
      </w:pPr>
      <w:r w:rsidRPr="00E702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7020F">
        <w:rPr>
          <w:rFonts w:ascii="Times New Roman" w:hAnsi="Times New Roman"/>
          <w:b/>
          <w:color w:val="000000"/>
          <w:sz w:val="19"/>
          <w:szCs w:val="19"/>
        </w:rPr>
        <w:t>Ebekine</w:t>
      </w:r>
      <w:proofErr w:type="spellEnd"/>
      <w:r w:rsidRPr="00E7020F">
        <w:rPr>
          <w:rFonts w:ascii="Times New Roman" w:hAnsi="Times New Roman"/>
          <w:b/>
          <w:color w:val="000000"/>
          <w:sz w:val="19"/>
          <w:szCs w:val="19"/>
        </w:rPr>
        <w:t xml:space="preserve"> P</w:t>
      </w:r>
      <w:r w:rsidRPr="00E7020F">
        <w:rPr>
          <w:rFonts w:ascii="Times New Roman" w:hAnsi="Times New Roman"/>
          <w:b/>
          <w:color w:val="000000"/>
          <w:sz w:val="19"/>
          <w:szCs w:val="19"/>
          <w:vertAlign w:val="superscript"/>
        </w:rPr>
        <w:t>1</w:t>
      </w:r>
      <w:r w:rsidRPr="00E7020F">
        <w:rPr>
          <w:rFonts w:ascii="Times New Roman" w:hAnsi="Times New Roman"/>
          <w:b/>
          <w:color w:val="000000"/>
          <w:sz w:val="19"/>
          <w:szCs w:val="19"/>
        </w:rPr>
        <w:t xml:space="preserve">, </w:t>
      </w:r>
      <w:proofErr w:type="spellStart"/>
      <w:r w:rsidRPr="00E7020F">
        <w:rPr>
          <w:rFonts w:ascii="Times New Roman" w:hAnsi="Times New Roman"/>
          <w:b/>
          <w:color w:val="000000"/>
          <w:sz w:val="19"/>
          <w:szCs w:val="19"/>
        </w:rPr>
        <w:t>Uzoh</w:t>
      </w:r>
      <w:proofErr w:type="spellEnd"/>
      <w:r w:rsidRPr="00E7020F">
        <w:rPr>
          <w:rFonts w:ascii="Times New Roman" w:hAnsi="Times New Roman"/>
          <w:b/>
          <w:color w:val="000000"/>
          <w:sz w:val="19"/>
          <w:szCs w:val="19"/>
        </w:rPr>
        <w:t xml:space="preserve"> I.M.</w:t>
      </w:r>
      <w:r w:rsidRPr="00E7020F">
        <w:rPr>
          <w:rFonts w:ascii="Times New Roman" w:hAnsi="Times New Roman"/>
          <w:b/>
          <w:color w:val="000000"/>
          <w:sz w:val="19"/>
          <w:szCs w:val="19"/>
          <w:vertAlign w:val="superscript"/>
        </w:rPr>
        <w:t>1</w:t>
      </w:r>
      <w:proofErr w:type="gramStart"/>
      <w:r w:rsidRPr="00E7020F">
        <w:rPr>
          <w:rFonts w:ascii="Times New Roman" w:hAnsi="Times New Roman"/>
          <w:b/>
          <w:color w:val="000000"/>
          <w:sz w:val="19"/>
          <w:szCs w:val="19"/>
          <w:vertAlign w:val="superscript"/>
        </w:rPr>
        <w:t>,2</w:t>
      </w:r>
      <w:proofErr w:type="gramEnd"/>
      <w:r w:rsidRPr="00E7020F">
        <w:rPr>
          <w:rFonts w:ascii="Times New Roman" w:hAnsi="Times New Roman"/>
          <w:b/>
          <w:color w:val="000000"/>
          <w:sz w:val="19"/>
          <w:szCs w:val="19"/>
        </w:rPr>
        <w:t xml:space="preserve"> and </w:t>
      </w:r>
      <w:proofErr w:type="spellStart"/>
      <w:r w:rsidRPr="00E7020F">
        <w:rPr>
          <w:rFonts w:ascii="Times New Roman" w:hAnsi="Times New Roman"/>
          <w:b/>
          <w:color w:val="000000"/>
          <w:sz w:val="19"/>
          <w:szCs w:val="19"/>
        </w:rPr>
        <w:t>Ezeaku</w:t>
      </w:r>
      <w:proofErr w:type="spellEnd"/>
      <w:r w:rsidRPr="00E7020F">
        <w:rPr>
          <w:rFonts w:ascii="Times New Roman" w:hAnsi="Times New Roman"/>
          <w:b/>
          <w:color w:val="000000"/>
          <w:sz w:val="19"/>
          <w:szCs w:val="19"/>
        </w:rPr>
        <w:t xml:space="preserve"> P.I.</w:t>
      </w:r>
      <w:r w:rsidRPr="00E7020F">
        <w:rPr>
          <w:rFonts w:ascii="Times New Roman" w:hAnsi="Times New Roman"/>
          <w:b/>
          <w:color w:val="000000"/>
          <w:sz w:val="19"/>
          <w:szCs w:val="19"/>
          <w:vertAlign w:val="superscript"/>
        </w:rPr>
        <w:t>1</w:t>
      </w:r>
    </w:p>
    <w:p w:rsidR="00CF38FE" w:rsidRPr="00E7020F" w:rsidRDefault="00CF38FE" w:rsidP="006C042E">
      <w:pPr>
        <w:spacing w:after="0" w:line="240" w:lineRule="auto"/>
        <w:jc w:val="center"/>
        <w:rPr>
          <w:rFonts w:ascii="Times New Roman" w:hAnsi="Times New Roman"/>
          <w:color w:val="000000"/>
          <w:sz w:val="19"/>
          <w:szCs w:val="19"/>
        </w:rPr>
      </w:pPr>
      <w:r w:rsidRPr="00E7020F">
        <w:rPr>
          <w:rFonts w:ascii="Times New Roman" w:hAnsi="Times New Roman"/>
          <w:color w:val="000000"/>
          <w:sz w:val="19"/>
          <w:szCs w:val="19"/>
          <w:vertAlign w:val="superscript"/>
        </w:rPr>
        <w:t>1</w:t>
      </w:r>
      <w:r w:rsidRPr="00E7020F">
        <w:rPr>
          <w:rFonts w:ascii="Times New Roman" w:hAnsi="Times New Roman"/>
          <w:color w:val="000000"/>
          <w:sz w:val="19"/>
          <w:szCs w:val="19"/>
        </w:rPr>
        <w:t>Department of Soil Science, University of Nigeria, Nsukka</w:t>
      </w:r>
    </w:p>
    <w:p w:rsidR="00CF38FE" w:rsidRPr="00E7020F" w:rsidRDefault="00CF38FE" w:rsidP="006C042E">
      <w:pPr>
        <w:spacing w:after="0" w:line="240" w:lineRule="auto"/>
        <w:jc w:val="center"/>
        <w:rPr>
          <w:rFonts w:ascii="Times New Roman" w:hAnsi="Times New Roman"/>
          <w:color w:val="000000"/>
          <w:sz w:val="19"/>
          <w:szCs w:val="19"/>
        </w:rPr>
      </w:pPr>
      <w:r w:rsidRPr="00E7020F">
        <w:rPr>
          <w:rFonts w:ascii="Times New Roman" w:hAnsi="Times New Roman"/>
          <w:color w:val="000000"/>
          <w:sz w:val="19"/>
          <w:szCs w:val="19"/>
          <w:vertAlign w:val="superscript"/>
        </w:rPr>
        <w:t>2</w:t>
      </w:r>
      <w:r w:rsidR="00320A13" w:rsidRPr="00E7020F">
        <w:rPr>
          <w:rFonts w:ascii="Times New Roman" w:hAnsi="Times New Roman"/>
          <w:color w:val="000000"/>
          <w:sz w:val="19"/>
          <w:szCs w:val="19"/>
        </w:rPr>
        <w:t>Food Security and Safety Niche area, North-West University Mafikeng campus, South Africa</w:t>
      </w:r>
    </w:p>
    <w:p w:rsidR="000F0074" w:rsidRPr="00E7020F" w:rsidRDefault="000F0074" w:rsidP="000F00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0074" w:rsidRPr="00E7020F" w:rsidRDefault="000F0074" w:rsidP="000F0074">
      <w:pPr>
        <w:jc w:val="both"/>
        <w:rPr>
          <w:rFonts w:ascii="Times New Roman" w:hAnsi="Times New Roman"/>
          <w:sz w:val="24"/>
          <w:szCs w:val="24"/>
        </w:rPr>
      </w:pPr>
      <w:r w:rsidRPr="00E7020F"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8.25pt;margin-top:-73.1pt;width:65.25pt;height:47.25pt;z-index:251660288" stroked="f">
            <v:textbox>
              <w:txbxContent>
                <w:p w:rsidR="000F0074" w:rsidRDefault="000F0074" w:rsidP="000F0074"/>
              </w:txbxContent>
            </v:textbox>
          </v:shape>
        </w:pict>
      </w:r>
      <w:r w:rsidRPr="00E7020F">
        <w:rPr>
          <w:rFonts w:ascii="Times New Roman" w:hAnsi="Times New Roman"/>
          <w:sz w:val="24"/>
          <w:szCs w:val="24"/>
        </w:rPr>
        <w:t>Phosphorus (P) fixation is a serious limit</w:t>
      </w:r>
      <w:r w:rsidR="00736A03" w:rsidRPr="00E7020F">
        <w:rPr>
          <w:rFonts w:ascii="Times New Roman" w:hAnsi="Times New Roman"/>
          <w:sz w:val="24"/>
          <w:szCs w:val="24"/>
        </w:rPr>
        <w:t>ation in crop production.</w:t>
      </w:r>
      <w:r w:rsidRPr="00E7020F">
        <w:rPr>
          <w:rFonts w:ascii="Times New Roman" w:hAnsi="Times New Roman"/>
          <w:sz w:val="24"/>
          <w:szCs w:val="24"/>
        </w:rPr>
        <w:t xml:space="preserve"> </w:t>
      </w:r>
      <w:r w:rsidR="00736A03" w:rsidRPr="00E7020F">
        <w:rPr>
          <w:rFonts w:ascii="Times New Roman" w:hAnsi="Times New Roman"/>
          <w:sz w:val="24"/>
          <w:szCs w:val="24"/>
        </w:rPr>
        <w:t>It’s</w:t>
      </w:r>
      <w:r w:rsidRPr="00E7020F">
        <w:rPr>
          <w:rFonts w:ascii="Times New Roman" w:hAnsi="Times New Roman"/>
          <w:sz w:val="24"/>
          <w:szCs w:val="24"/>
        </w:rPr>
        <w:t xml:space="preserve"> unavailable for plants to absorb them. Mycorrhiza is known to influence P nutrition in plants, thus rendering them available and also increasing their utilization efficiency. This study inves</w:t>
      </w:r>
      <w:r w:rsidR="00736A03" w:rsidRPr="00E7020F">
        <w:rPr>
          <w:rFonts w:ascii="Times New Roman" w:hAnsi="Times New Roman"/>
          <w:sz w:val="24"/>
          <w:szCs w:val="24"/>
        </w:rPr>
        <w:t>tigated the effect of</w:t>
      </w:r>
      <w:r w:rsidRPr="00E7020F">
        <w:rPr>
          <w:rFonts w:ascii="Times New Roman" w:hAnsi="Times New Roman"/>
          <w:sz w:val="24"/>
          <w:szCs w:val="24"/>
        </w:rPr>
        <w:t xml:space="preserve"> Myc</w:t>
      </w:r>
      <w:r w:rsidR="00955597" w:rsidRPr="00E7020F">
        <w:rPr>
          <w:rFonts w:ascii="Times New Roman" w:hAnsi="Times New Roman"/>
          <w:sz w:val="24"/>
          <w:szCs w:val="24"/>
        </w:rPr>
        <w:t>orrhiza (AM</w:t>
      </w:r>
      <w:r w:rsidRPr="00E7020F">
        <w:rPr>
          <w:rFonts w:ascii="Times New Roman" w:hAnsi="Times New Roman"/>
          <w:sz w:val="24"/>
          <w:szCs w:val="24"/>
        </w:rPr>
        <w:t>) inoculation and fertilizer on nitrogen and phosphorus optimization in cowpea</w:t>
      </w:r>
      <w:r w:rsidR="00955597" w:rsidRPr="00E7020F">
        <w:rPr>
          <w:rFonts w:ascii="Times New Roman" w:hAnsi="Times New Roman"/>
          <w:sz w:val="24"/>
          <w:szCs w:val="24"/>
        </w:rPr>
        <w:t xml:space="preserve"> grown in the green house of the Department of Soil Science, University</w:t>
      </w:r>
      <w:r w:rsidR="005F4695" w:rsidRPr="00E7020F">
        <w:rPr>
          <w:rFonts w:ascii="Times New Roman" w:hAnsi="Times New Roman"/>
          <w:sz w:val="24"/>
          <w:szCs w:val="24"/>
        </w:rPr>
        <w:t xml:space="preserve"> of Nigeria Nsukka,</w:t>
      </w:r>
      <w:r w:rsidR="00955597" w:rsidRPr="00E7020F">
        <w:rPr>
          <w:rFonts w:ascii="Times New Roman" w:hAnsi="Times New Roman"/>
          <w:sz w:val="24"/>
          <w:szCs w:val="24"/>
        </w:rPr>
        <w:t xml:space="preserve"> Nigeria. </w:t>
      </w:r>
      <w:r w:rsidR="005F4695" w:rsidRPr="00E7020F">
        <w:rPr>
          <w:rFonts w:ascii="Times New Roman" w:hAnsi="Times New Roman"/>
          <w:sz w:val="24"/>
          <w:szCs w:val="24"/>
        </w:rPr>
        <w:t>E</w:t>
      </w:r>
      <w:r w:rsidR="00955597" w:rsidRPr="00E7020F">
        <w:rPr>
          <w:rFonts w:ascii="Times New Roman" w:hAnsi="Times New Roman"/>
          <w:sz w:val="24"/>
          <w:szCs w:val="24"/>
        </w:rPr>
        <w:t>xpe</w:t>
      </w:r>
      <w:r w:rsidR="005F4695" w:rsidRPr="00E7020F">
        <w:rPr>
          <w:rFonts w:ascii="Times New Roman" w:hAnsi="Times New Roman"/>
          <w:sz w:val="24"/>
          <w:szCs w:val="24"/>
        </w:rPr>
        <w:t>rimental design</w:t>
      </w:r>
      <w:r w:rsidR="00955597" w:rsidRPr="00E7020F">
        <w:rPr>
          <w:rFonts w:ascii="Times New Roman" w:hAnsi="Times New Roman"/>
          <w:sz w:val="24"/>
          <w:szCs w:val="24"/>
        </w:rPr>
        <w:t xml:space="preserve"> </w:t>
      </w:r>
      <w:r w:rsidR="005F4695" w:rsidRPr="00E7020F">
        <w:rPr>
          <w:rFonts w:ascii="Times New Roman" w:hAnsi="Times New Roman"/>
          <w:sz w:val="24"/>
          <w:szCs w:val="24"/>
        </w:rPr>
        <w:t>w</w:t>
      </w:r>
      <w:r w:rsidR="00955597" w:rsidRPr="00E7020F">
        <w:rPr>
          <w:rFonts w:ascii="Times New Roman" w:hAnsi="Times New Roman"/>
          <w:sz w:val="24"/>
          <w:szCs w:val="24"/>
        </w:rPr>
        <w:t xml:space="preserve">as </w:t>
      </w:r>
      <w:proofErr w:type="gramStart"/>
      <w:r w:rsidR="00955597" w:rsidRPr="00E7020F">
        <w:rPr>
          <w:rFonts w:ascii="Times New Roman" w:hAnsi="Times New Roman"/>
          <w:sz w:val="24"/>
          <w:szCs w:val="24"/>
        </w:rPr>
        <w:t>3 x 5 factorial</w:t>
      </w:r>
      <w:proofErr w:type="gramEnd"/>
      <w:r w:rsidR="00955597" w:rsidRPr="00E7020F">
        <w:rPr>
          <w:rFonts w:ascii="Times New Roman" w:hAnsi="Times New Roman"/>
          <w:sz w:val="24"/>
          <w:szCs w:val="24"/>
        </w:rPr>
        <w:t xml:space="preserve"> in completely randomized design (CRD). The factors consisted of </w:t>
      </w:r>
      <w:r w:rsidR="005F4695" w:rsidRPr="00E7020F">
        <w:rPr>
          <w:rFonts w:ascii="Times New Roman" w:hAnsi="Times New Roman"/>
          <w:sz w:val="24"/>
          <w:szCs w:val="24"/>
        </w:rPr>
        <w:t>3 levels of AMF</w:t>
      </w:r>
      <w:r w:rsidR="00955597" w:rsidRPr="00E7020F">
        <w:rPr>
          <w:rFonts w:ascii="Times New Roman" w:hAnsi="Times New Roman"/>
          <w:sz w:val="24"/>
          <w:szCs w:val="24"/>
        </w:rPr>
        <w:t xml:space="preserve"> and </w:t>
      </w:r>
      <w:r w:rsidR="005F4695" w:rsidRPr="00E7020F">
        <w:rPr>
          <w:rFonts w:ascii="Times New Roman" w:hAnsi="Times New Roman"/>
          <w:sz w:val="24"/>
          <w:szCs w:val="24"/>
        </w:rPr>
        <w:t xml:space="preserve">5 combinations of </w:t>
      </w:r>
      <w:r w:rsidR="006C042E" w:rsidRPr="00E7020F">
        <w:rPr>
          <w:rFonts w:ascii="Times New Roman" w:hAnsi="Times New Roman"/>
          <w:sz w:val="24"/>
          <w:szCs w:val="24"/>
        </w:rPr>
        <w:t xml:space="preserve">sole and combination of </w:t>
      </w:r>
      <w:r w:rsidR="005F4695" w:rsidRPr="00E7020F">
        <w:rPr>
          <w:rFonts w:ascii="Times New Roman" w:hAnsi="Times New Roman"/>
          <w:sz w:val="24"/>
          <w:szCs w:val="24"/>
        </w:rPr>
        <w:t xml:space="preserve">urea and SSP </w:t>
      </w:r>
      <w:r w:rsidR="00955597" w:rsidRPr="00E7020F">
        <w:rPr>
          <w:rFonts w:ascii="Times New Roman" w:hAnsi="Times New Roman"/>
          <w:sz w:val="24"/>
          <w:szCs w:val="24"/>
        </w:rPr>
        <w:t>inorganic fertilizer</w:t>
      </w:r>
      <w:r w:rsidR="006C042E" w:rsidRPr="00E7020F">
        <w:rPr>
          <w:rFonts w:ascii="Times New Roman" w:hAnsi="Times New Roman"/>
          <w:sz w:val="24"/>
          <w:szCs w:val="24"/>
        </w:rPr>
        <w:t>.</w:t>
      </w:r>
      <w:r w:rsidR="00955597" w:rsidRPr="00E7020F">
        <w:rPr>
          <w:rFonts w:ascii="Times New Roman" w:hAnsi="Times New Roman"/>
          <w:sz w:val="24"/>
          <w:szCs w:val="24"/>
        </w:rPr>
        <w:t xml:space="preserve"> </w:t>
      </w:r>
      <w:r w:rsidR="005F4695" w:rsidRPr="00E7020F">
        <w:rPr>
          <w:rFonts w:ascii="Times New Roman" w:hAnsi="Times New Roman"/>
          <w:sz w:val="24"/>
          <w:szCs w:val="24"/>
        </w:rPr>
        <w:t>The results</w:t>
      </w:r>
      <w:r w:rsidRPr="00E7020F">
        <w:rPr>
          <w:rFonts w:ascii="Times New Roman" w:hAnsi="Times New Roman"/>
          <w:sz w:val="24"/>
          <w:szCs w:val="24"/>
        </w:rPr>
        <w:t xml:space="preserve"> showed that AMF had significant (P &lt; 0.05) influence on soil phosphorus. The study </w:t>
      </w:r>
      <w:r w:rsidR="00E6604C" w:rsidRPr="00E7020F">
        <w:rPr>
          <w:rFonts w:ascii="Times New Roman" w:hAnsi="Times New Roman"/>
          <w:sz w:val="24"/>
          <w:szCs w:val="24"/>
        </w:rPr>
        <w:t xml:space="preserve">also </w:t>
      </w:r>
      <w:r w:rsidRPr="00E7020F">
        <w:rPr>
          <w:rFonts w:ascii="Times New Roman" w:hAnsi="Times New Roman"/>
          <w:sz w:val="24"/>
          <w:szCs w:val="24"/>
        </w:rPr>
        <w:t>r</w:t>
      </w:r>
      <w:r w:rsidR="00736A03" w:rsidRPr="00E7020F">
        <w:rPr>
          <w:rFonts w:ascii="Times New Roman" w:hAnsi="Times New Roman"/>
          <w:sz w:val="24"/>
          <w:szCs w:val="24"/>
        </w:rPr>
        <w:t>evealed that</w:t>
      </w:r>
      <w:r w:rsidR="00E6604C" w:rsidRPr="00E7020F">
        <w:rPr>
          <w:rFonts w:ascii="Times New Roman" w:hAnsi="Times New Roman"/>
          <w:sz w:val="24"/>
          <w:szCs w:val="24"/>
        </w:rPr>
        <w:t xml:space="preserve"> nutrient </w:t>
      </w:r>
      <w:r w:rsidRPr="00E7020F">
        <w:rPr>
          <w:rFonts w:ascii="Times New Roman" w:hAnsi="Times New Roman"/>
          <w:sz w:val="24"/>
          <w:szCs w:val="24"/>
        </w:rPr>
        <w:t>N and</w:t>
      </w:r>
      <w:r w:rsidR="00E6604C" w:rsidRPr="00E7020F">
        <w:rPr>
          <w:rFonts w:ascii="Times New Roman" w:hAnsi="Times New Roman"/>
          <w:sz w:val="24"/>
          <w:szCs w:val="24"/>
        </w:rPr>
        <w:t xml:space="preserve"> P </w:t>
      </w:r>
      <w:r w:rsidR="007D69E2" w:rsidRPr="00E7020F">
        <w:rPr>
          <w:rFonts w:ascii="Times New Roman" w:hAnsi="Times New Roman"/>
          <w:sz w:val="24"/>
          <w:szCs w:val="24"/>
        </w:rPr>
        <w:t>uptake by cowpea</w:t>
      </w:r>
      <w:r w:rsidRPr="00E7020F">
        <w:rPr>
          <w:rFonts w:ascii="Times New Roman" w:hAnsi="Times New Roman"/>
          <w:sz w:val="24"/>
          <w:szCs w:val="24"/>
        </w:rPr>
        <w:t xml:space="preserve"> were significantly (P &lt; 0.05) affected by fertilizer application. Soil microbial carbon was significantly (P &lt; 0.05) affected by AMF, fertilizer and the interaction of AMF with fertilizer, while only AMF had significant (P &lt; 0.05) effect on soil microbial nitrogen</w:t>
      </w:r>
      <w:r w:rsidR="006C042E" w:rsidRPr="00E7020F">
        <w:rPr>
          <w:rFonts w:ascii="Times New Roman" w:hAnsi="Times New Roman"/>
          <w:sz w:val="24"/>
          <w:szCs w:val="24"/>
        </w:rPr>
        <w:t xml:space="preserve"> and nodule number</w:t>
      </w:r>
      <w:r w:rsidRPr="00E7020F">
        <w:rPr>
          <w:rFonts w:ascii="Times New Roman" w:hAnsi="Times New Roman"/>
          <w:sz w:val="24"/>
          <w:szCs w:val="24"/>
        </w:rPr>
        <w:t>. Highest value (164.4</w:t>
      </w:r>
      <m:oMath>
        <m:r>
          <w:rPr>
            <w:rFonts w:ascii="Cambria Math" w:hAnsi="Cambria Math"/>
            <w:sz w:val="24"/>
            <w:szCs w:val="24"/>
          </w:rPr>
          <m:t>μgg</m:t>
        </m:r>
      </m:oMath>
      <w:r w:rsidRPr="00E7020F">
        <w:rPr>
          <w:rFonts w:ascii="Times New Roman" w:eastAsia="Times New Roman" w:hAnsi="Times New Roman"/>
          <w:sz w:val="24"/>
          <w:szCs w:val="24"/>
          <w:vertAlign w:val="superscript"/>
        </w:rPr>
        <w:t>-1</w:t>
      </w:r>
      <w:r w:rsidRPr="00E7020F">
        <w:rPr>
          <w:rFonts w:ascii="Times New Roman" w:hAnsi="Times New Roman"/>
          <w:sz w:val="24"/>
          <w:szCs w:val="24"/>
        </w:rPr>
        <w:t xml:space="preserve">) of soil microbial carbon was </w:t>
      </w:r>
      <w:r w:rsidR="006C042E" w:rsidRPr="00E7020F">
        <w:rPr>
          <w:rFonts w:ascii="Times New Roman" w:hAnsi="Times New Roman"/>
          <w:sz w:val="24"/>
          <w:szCs w:val="24"/>
        </w:rPr>
        <w:t>obtain</w:t>
      </w:r>
      <w:r w:rsidR="005F4695" w:rsidRPr="00E7020F">
        <w:rPr>
          <w:rFonts w:ascii="Times New Roman" w:hAnsi="Times New Roman"/>
          <w:sz w:val="24"/>
          <w:szCs w:val="24"/>
        </w:rPr>
        <w:t xml:space="preserve">ed </w:t>
      </w:r>
      <w:r w:rsidR="006C042E" w:rsidRPr="00E7020F">
        <w:rPr>
          <w:rFonts w:ascii="Times New Roman" w:hAnsi="Times New Roman"/>
          <w:sz w:val="24"/>
          <w:szCs w:val="24"/>
        </w:rPr>
        <w:t>when N, P and Mycorrhiza were applied</w:t>
      </w:r>
      <w:r w:rsidRPr="00E7020F">
        <w:rPr>
          <w:rFonts w:ascii="Times New Roman" w:hAnsi="Times New Roman"/>
          <w:sz w:val="24"/>
          <w:szCs w:val="24"/>
        </w:rPr>
        <w:t xml:space="preserve"> while 10g AMF produced the highest value (30.51</w:t>
      </w:r>
      <m:oMath>
        <m:r>
          <w:rPr>
            <w:rFonts w:ascii="Cambria Math" w:hAnsi="Times New Roman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μgg</m:t>
        </m:r>
      </m:oMath>
      <w:r w:rsidRPr="00E7020F">
        <w:rPr>
          <w:rFonts w:ascii="Times New Roman" w:eastAsia="Times New Roman" w:hAnsi="Times New Roman"/>
          <w:sz w:val="24"/>
          <w:szCs w:val="24"/>
          <w:vertAlign w:val="superscript"/>
        </w:rPr>
        <w:t>-1</w:t>
      </w:r>
      <w:r w:rsidR="006C042E" w:rsidRPr="00E7020F">
        <w:rPr>
          <w:rFonts w:ascii="Times New Roman" w:hAnsi="Times New Roman"/>
          <w:sz w:val="24"/>
          <w:szCs w:val="24"/>
        </w:rPr>
        <w:t>) of soil microbial nitrogen</w:t>
      </w:r>
      <w:r w:rsidRPr="00E7020F">
        <w:rPr>
          <w:rFonts w:ascii="Times New Roman" w:hAnsi="Times New Roman"/>
          <w:sz w:val="24"/>
          <w:szCs w:val="24"/>
        </w:rPr>
        <w:t xml:space="preserve">. Dry matter yield </w:t>
      </w:r>
      <w:r w:rsidR="00736A03" w:rsidRPr="00E7020F">
        <w:rPr>
          <w:rFonts w:ascii="Times New Roman" w:hAnsi="Times New Roman"/>
          <w:sz w:val="24"/>
          <w:szCs w:val="24"/>
        </w:rPr>
        <w:t>of cowpea</w:t>
      </w:r>
      <w:r w:rsidRPr="00E7020F">
        <w:rPr>
          <w:rFonts w:ascii="Times New Roman" w:hAnsi="Times New Roman"/>
          <w:sz w:val="24"/>
          <w:szCs w:val="24"/>
        </w:rPr>
        <w:t xml:space="preserve"> was significantly (P &lt; 0.05) affected by AMF and fertilizer. </w:t>
      </w:r>
      <w:r w:rsidR="00736A03" w:rsidRPr="00E7020F">
        <w:rPr>
          <w:rFonts w:ascii="Times New Roman" w:hAnsi="Times New Roman"/>
          <w:sz w:val="24"/>
          <w:szCs w:val="24"/>
        </w:rPr>
        <w:t>The result from this research shows that cowpea dry matter yield, nodulation, soil P, soil microbial C and N can be improved significantly by Mycorrhiza inoculation</w:t>
      </w:r>
    </w:p>
    <w:p w:rsidR="00005CE2" w:rsidRPr="00E7020F" w:rsidRDefault="00005CE2">
      <w:pPr>
        <w:rPr>
          <w:rFonts w:ascii="Times New Roman" w:hAnsi="Times New Roman"/>
          <w:sz w:val="24"/>
          <w:szCs w:val="24"/>
        </w:rPr>
      </w:pPr>
    </w:p>
    <w:p w:rsidR="00320A13" w:rsidRPr="00E7020F" w:rsidRDefault="00320A13">
      <w:pPr>
        <w:rPr>
          <w:rFonts w:ascii="Times New Roman" w:hAnsi="Times New Roman"/>
          <w:sz w:val="24"/>
          <w:szCs w:val="24"/>
        </w:rPr>
      </w:pPr>
      <w:r w:rsidRPr="00E7020F">
        <w:rPr>
          <w:rFonts w:ascii="Times New Roman" w:hAnsi="Times New Roman"/>
          <w:b/>
          <w:bCs/>
          <w:iCs/>
          <w:sz w:val="24"/>
          <w:szCs w:val="24"/>
          <w:lang w:val="en-IN" w:eastAsia="en-IN"/>
        </w:rPr>
        <w:t>Keywords: Nutrient uptake efficiency; nodulation; microbial biomass; inorganic fertilizer</w:t>
      </w:r>
    </w:p>
    <w:sectPr w:rsidR="00320A13" w:rsidRPr="00E7020F" w:rsidSect="00005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0F0074"/>
    <w:rsid w:val="00005CE2"/>
    <w:rsid w:val="000F0074"/>
    <w:rsid w:val="00320A13"/>
    <w:rsid w:val="005F4695"/>
    <w:rsid w:val="006C042E"/>
    <w:rsid w:val="00736A03"/>
    <w:rsid w:val="007D69E2"/>
    <w:rsid w:val="00955597"/>
    <w:rsid w:val="00CF38FE"/>
    <w:rsid w:val="00DF269B"/>
    <w:rsid w:val="00E6604C"/>
    <w:rsid w:val="00E70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07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0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07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2018-06-14T07:23:00Z</dcterms:created>
  <dcterms:modified xsi:type="dcterms:W3CDTF">2018-06-14T18:03:00Z</dcterms:modified>
</cp:coreProperties>
</file>