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1A3C12" w:rsidP="00494130">
      <w:pPr>
        <w:pStyle w:val="Nadpis1"/>
        <w:spacing w:before="170"/>
        <w:ind w:left="0"/>
      </w:pPr>
      <w:r>
        <w:rPr>
          <w:color w:val="337AB7"/>
        </w:rPr>
        <w:t>Production and environmental parameters of agricultural soils in Slovakia</w:t>
      </w:r>
    </w:p>
    <w:p w:rsidR="001A3C12" w:rsidRDefault="007340C8" w:rsidP="007340C8">
      <w:pPr>
        <w:pStyle w:val="Zkladntext"/>
        <w:spacing w:before="73" w:line="198" w:lineRule="exact"/>
        <w:ind w:left="100" w:right="5445"/>
        <w:rPr>
          <w:rFonts w:ascii="Arial"/>
        </w:rPr>
      </w:pPr>
      <w:proofErr w:type="gramStart"/>
      <w:r>
        <w:rPr>
          <w:rFonts w:ascii="Arial"/>
        </w:rPr>
        <w:t>prof</w:t>
      </w:r>
      <w:proofErr w:type="gramEnd"/>
      <w:r>
        <w:rPr>
          <w:rFonts w:ascii="Arial"/>
        </w:rPr>
        <w:t xml:space="preserve">. </w:t>
      </w:r>
      <w:r w:rsidR="001A3C12">
        <w:rPr>
          <w:rFonts w:ascii="Arial"/>
        </w:rPr>
        <w:t xml:space="preserve">Jozef Vilcek, </w:t>
      </w:r>
      <w:r>
        <w:rPr>
          <w:rFonts w:ascii="Arial"/>
        </w:rPr>
        <w:t xml:space="preserve">NAFC SCCRI, University of </w:t>
      </w:r>
      <w:proofErr w:type="spellStart"/>
      <w:r>
        <w:rPr>
          <w:rFonts w:ascii="Arial"/>
        </w:rPr>
        <w:t>Presov</w:t>
      </w:r>
      <w:proofErr w:type="spellEnd"/>
      <w:r>
        <w:rPr>
          <w:rFonts w:ascii="Arial"/>
        </w:rPr>
        <w:t xml:space="preserve">, </w:t>
      </w:r>
      <w:r w:rsidR="001A3C12">
        <w:rPr>
          <w:rFonts w:ascii="Arial"/>
        </w:rPr>
        <w:t>Slovakia</w:t>
      </w:r>
    </w:p>
    <w:p w:rsidR="001A3C12" w:rsidRDefault="001A3C12" w:rsidP="007340C8">
      <w:pPr>
        <w:pStyle w:val="Zkladntext"/>
        <w:tabs>
          <w:tab w:val="left" w:pos="5387"/>
        </w:tabs>
        <w:spacing w:before="73" w:line="198" w:lineRule="exact"/>
        <w:ind w:left="100" w:right="5445"/>
        <w:rPr>
          <w:rFonts w:ascii="Arial"/>
        </w:rPr>
      </w:pPr>
      <w:r>
        <w:rPr>
          <w:rFonts w:ascii="Arial"/>
        </w:rPr>
        <w:t>Stefan Koco</w:t>
      </w:r>
      <w:r w:rsidR="007340C8">
        <w:rPr>
          <w:rFonts w:ascii="Arial"/>
        </w:rPr>
        <w:t xml:space="preserve">, PhD, NAFC SCCRI, University of </w:t>
      </w:r>
      <w:proofErr w:type="spellStart"/>
      <w:r w:rsidR="007340C8">
        <w:rPr>
          <w:rFonts w:ascii="Arial"/>
        </w:rPr>
        <w:t>Presov</w:t>
      </w:r>
      <w:proofErr w:type="spellEnd"/>
      <w:r w:rsidR="007340C8">
        <w:rPr>
          <w:rFonts w:ascii="Arial"/>
        </w:rPr>
        <w:t>, Slovakia</w:t>
      </w:r>
    </w:p>
    <w:p w:rsidR="005973B9" w:rsidRDefault="001A3C12" w:rsidP="007340C8">
      <w:pPr>
        <w:pStyle w:val="Zkladntext"/>
        <w:tabs>
          <w:tab w:val="left" w:pos="5103"/>
        </w:tabs>
        <w:spacing w:before="73" w:line="198" w:lineRule="exact"/>
        <w:ind w:left="100" w:right="5987"/>
        <w:rPr>
          <w:rFonts w:ascii="Arial"/>
        </w:rPr>
      </w:pPr>
      <w:r>
        <w:rPr>
          <w:rFonts w:ascii="Arial"/>
        </w:rPr>
        <w:t xml:space="preserve">Stanislav </w:t>
      </w:r>
      <w:proofErr w:type="gramStart"/>
      <w:r>
        <w:rPr>
          <w:rFonts w:ascii="Arial"/>
        </w:rPr>
        <w:t xml:space="preserve">Torma </w:t>
      </w:r>
      <w:r w:rsidR="005973B9">
        <w:rPr>
          <w:rFonts w:ascii="Arial"/>
        </w:rPr>
        <w:t>,</w:t>
      </w:r>
      <w:proofErr w:type="gramEnd"/>
      <w:r w:rsidR="007340C8">
        <w:rPr>
          <w:rFonts w:ascii="Arial"/>
        </w:rPr>
        <w:t xml:space="preserve"> PhD, NAFC SCCRI, Slovakia</w:t>
      </w:r>
    </w:p>
    <w:p w:rsidR="00AE3E37" w:rsidRDefault="00AE3E37">
      <w:pPr>
        <w:pStyle w:val="Zkladntext"/>
        <w:rPr>
          <w:rFonts w:ascii="Arial"/>
          <w:sz w:val="20"/>
        </w:rPr>
      </w:pPr>
    </w:p>
    <w:p w:rsidR="00AE3E37" w:rsidRDefault="00AE3E37">
      <w:pPr>
        <w:pStyle w:val="Zkladn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Nadpis3"/>
        <w:spacing w:before="147"/>
        <w:jc w:val="both"/>
        <w:rPr>
          <w:color w:val="BF5A14"/>
        </w:rPr>
      </w:pPr>
      <w:r>
        <w:rPr>
          <w:color w:val="BF5A14"/>
        </w:rPr>
        <w:lastRenderedPageBreak/>
        <w:t>Abstract</w:t>
      </w:r>
      <w:r w:rsidR="00404E5B">
        <w:rPr>
          <w:color w:val="BF5A14"/>
        </w:rPr>
        <w:t xml:space="preserve"> (300 word limit)</w:t>
      </w:r>
    </w:p>
    <w:p w:rsidR="001A3C12" w:rsidRPr="001A3C12" w:rsidRDefault="001A3C12" w:rsidP="001A3C12">
      <w:pPr>
        <w:pStyle w:val="Nadpis3"/>
        <w:spacing w:before="80" w:line="281" w:lineRule="auto"/>
        <w:ind w:left="102"/>
        <w:jc w:val="both"/>
        <w:rPr>
          <w:rFonts w:ascii="Tw Cen MT" w:hAnsi="Tw Cen MT"/>
          <w:b w:val="0"/>
          <w:sz w:val="18"/>
          <w:szCs w:val="18"/>
        </w:rPr>
      </w:pPr>
      <w:r w:rsidRPr="001A3C12">
        <w:rPr>
          <w:rFonts w:ascii="Tw Cen MT" w:hAnsi="Tw Cen MT" w:cs="Times New Roman"/>
          <w:b w:val="0"/>
          <w:sz w:val="18"/>
          <w:szCs w:val="18"/>
        </w:rPr>
        <w:t xml:space="preserve">Mainly due to stronger pressures on agricultural land loss, it is necessary to inform the general public about the irreplaceable status and importance of soil in the Earth's ecosystems. Nowadays, it is more than obvious that land, in addition to production functions, provides a whole range of other tasks that are necessary for life conservation. Although the situation in land use and protection in Slovakia is relatively good, it is important, especially for the new generations, at least to keep the current state of soils, both in quantity and quality. The agricultural land of Slovakia is currently able to feed its inhabitants, and even a part of it can be used for non-food purposes. It does not mean, however, that such land is some free capital with which we can gamble in the future. Here too, the rules of good agricultural practice for soil fertility must be applied. The aim of this paper is to quantify and </w:t>
      </w:r>
      <w:proofErr w:type="spellStart"/>
      <w:r w:rsidRPr="001A3C12">
        <w:rPr>
          <w:rFonts w:ascii="Tw Cen MT" w:hAnsi="Tw Cen MT" w:cs="Times New Roman"/>
          <w:b w:val="0"/>
          <w:sz w:val="18"/>
          <w:szCs w:val="18"/>
        </w:rPr>
        <w:t>analyse</w:t>
      </w:r>
      <w:proofErr w:type="spellEnd"/>
      <w:r w:rsidRPr="001A3C12">
        <w:rPr>
          <w:rFonts w:ascii="Tw Cen MT" w:hAnsi="Tw Cen MT" w:cs="Times New Roman"/>
          <w:b w:val="0"/>
          <w:sz w:val="18"/>
          <w:szCs w:val="18"/>
        </w:rPr>
        <w:t xml:space="preserve"> the potential of agricultural land in Slovakia, both in terms of their sufficiency as well as production, energy, economic and environmental parameters. Correlation environmental </w:t>
      </w:r>
      <w:proofErr w:type="gramStart"/>
      <w:r w:rsidRPr="001A3C12">
        <w:rPr>
          <w:rFonts w:ascii="Tw Cen MT" w:hAnsi="Tw Cen MT" w:cs="Times New Roman"/>
          <w:b w:val="0"/>
          <w:sz w:val="18"/>
          <w:szCs w:val="18"/>
        </w:rPr>
        <w:t>parameters with the map of the soil production potential is</w:t>
      </w:r>
      <w:proofErr w:type="gramEnd"/>
      <w:r w:rsidRPr="001A3C12">
        <w:rPr>
          <w:rFonts w:ascii="Tw Cen MT" w:hAnsi="Tw Cen MT" w:cs="Times New Roman"/>
          <w:b w:val="0"/>
          <w:sz w:val="18"/>
          <w:szCs w:val="18"/>
        </w:rPr>
        <w:t xml:space="preserve"> very strong and the average value (weighted average) of environmental indexes of Slovak soils (55.3 points) is very similar to the average value of the soil production potential (53.9 points). The value of agricultural soil ability to meet ecological functions </w:t>
      </w:r>
      <w:proofErr w:type="gramStart"/>
      <w:r w:rsidRPr="001A3C12">
        <w:rPr>
          <w:rFonts w:ascii="Tw Cen MT" w:hAnsi="Tw Cen MT" w:cs="Times New Roman"/>
          <w:b w:val="0"/>
          <w:sz w:val="18"/>
          <w:szCs w:val="18"/>
        </w:rPr>
        <w:t>is  1.42</w:t>
      </w:r>
      <w:proofErr w:type="gramEnd"/>
      <w:r w:rsidRPr="001A3C12">
        <w:rPr>
          <w:rFonts w:ascii="Tw Cen MT" w:hAnsi="Tw Cen MT" w:cs="Times New Roman"/>
          <w:b w:val="0"/>
          <w:sz w:val="18"/>
          <w:szCs w:val="18"/>
        </w:rPr>
        <w:t xml:space="preserve"> €.m</w:t>
      </w:r>
      <w:r w:rsidRPr="001A3C12">
        <w:rPr>
          <w:rFonts w:ascii="Tw Cen MT" w:hAnsi="Tw Cen MT" w:cs="Times New Roman"/>
          <w:b w:val="0"/>
          <w:sz w:val="18"/>
          <w:szCs w:val="18"/>
          <w:vertAlign w:val="superscript"/>
        </w:rPr>
        <w:t>-2</w:t>
      </w:r>
      <w:r w:rsidRPr="001A3C12">
        <w:rPr>
          <w:rFonts w:ascii="Tw Cen MT" w:hAnsi="Tw Cen MT" w:cs="Times New Roman"/>
          <w:b w:val="0"/>
          <w:sz w:val="18"/>
          <w:szCs w:val="18"/>
        </w:rPr>
        <w:t xml:space="preserve"> (production functions 0.13 €).</w:t>
      </w:r>
    </w:p>
    <w:p w:rsidR="00682E62" w:rsidRDefault="00682E62" w:rsidP="00682E62">
      <w:pPr>
        <w:ind w:firstLine="100"/>
        <w:jc w:val="both"/>
        <w:rPr>
          <w:rFonts w:cs="Arial"/>
          <w:bCs/>
          <w:sz w:val="20"/>
          <w:szCs w:val="20"/>
          <w:lang w:val="en-GB"/>
        </w:rPr>
      </w:pPr>
    </w:p>
    <w:p w:rsidR="00682E62" w:rsidRPr="00682E62" w:rsidRDefault="00682E62" w:rsidP="00B2288A">
      <w:pPr>
        <w:ind w:firstLine="100"/>
        <w:jc w:val="both"/>
        <w:rPr>
          <w:rFonts w:cs="Arial"/>
          <w:bCs/>
          <w:sz w:val="20"/>
          <w:szCs w:val="20"/>
          <w:lang w:val="en-GB"/>
        </w:rPr>
      </w:pPr>
      <w:r w:rsidRPr="00682E62">
        <w:rPr>
          <w:rFonts w:cs="Arial"/>
          <w:bCs/>
          <w:sz w:val="20"/>
          <w:szCs w:val="20"/>
          <w:lang w:val="en-GB"/>
        </w:rPr>
        <w:t>Acknowledgement</w:t>
      </w:r>
    </w:p>
    <w:p w:rsidR="00AE3E37" w:rsidRDefault="00682E62" w:rsidP="00B2288A">
      <w:pPr>
        <w:pStyle w:val="Nadpis3"/>
        <w:jc w:val="both"/>
      </w:pPr>
      <w:r w:rsidRPr="00682E62">
        <w:rPr>
          <w:rFonts w:ascii="Tw Cen MT" w:hAnsi="Tw Cen MT"/>
          <w:b w:val="0"/>
          <w:lang w:val="en-GB"/>
        </w:rPr>
        <w:t xml:space="preserve">This work was supported by the Slovak Research and Development Agency under Grant No. </w:t>
      </w:r>
      <w:proofErr w:type="gramStart"/>
      <w:r w:rsidRPr="00682E62">
        <w:rPr>
          <w:rFonts w:ascii="Tw Cen MT" w:hAnsi="Tw Cen MT"/>
          <w:b w:val="0"/>
          <w:lang w:val="en-GB"/>
        </w:rPr>
        <w:t>APVV-15-0406</w:t>
      </w:r>
      <w:r>
        <w:rPr>
          <w:rFonts w:ascii="Tw Cen MT" w:hAnsi="Tw Cen MT"/>
          <w:b w:val="0"/>
          <w:lang w:val="en-GB"/>
        </w:rPr>
        <w:t>.</w:t>
      </w:r>
      <w:proofErr w:type="gramEnd"/>
      <w:r w:rsidR="00A9710C">
        <w:rPr>
          <w:b w:val="0"/>
        </w:rPr>
        <w:br w:type="column"/>
      </w:r>
      <w:r w:rsidR="00A9710C">
        <w:rPr>
          <w:color w:val="BF5A14"/>
        </w:rPr>
        <w:lastRenderedPageBreak/>
        <w:t>Image</w:t>
      </w:r>
    </w:p>
    <w:p w:rsidR="00B2288A" w:rsidRDefault="00B2288A" w:rsidP="00B2288A">
      <w:pPr>
        <w:ind w:firstLine="540"/>
        <w:rPr>
          <w:rFonts w:ascii="Arial" w:hAnsi="Arial" w:cs="Arial"/>
          <w:color w:val="000000"/>
          <w:sz w:val="20"/>
          <w:szCs w:val="20"/>
          <w:lang w:val="en-GB"/>
        </w:rPr>
      </w:pPr>
    </w:p>
    <w:p w:rsidR="00B2288A" w:rsidRPr="008A7078" w:rsidRDefault="00B2288A" w:rsidP="00B2288A">
      <w:pPr>
        <w:rPr>
          <w:lang w:val="en-GB"/>
        </w:rPr>
      </w:pPr>
      <w:r w:rsidRPr="008A7078">
        <w:rPr>
          <w:noProof/>
          <w:lang w:val="sk-SK" w:eastAsia="sk-SK"/>
        </w:rPr>
        <w:drawing>
          <wp:inline distT="0" distB="0" distL="0" distR="0" wp14:anchorId="168BDCE4" wp14:editId="0EA5D639">
            <wp:extent cx="3264389" cy="1628775"/>
            <wp:effectExtent l="0" t="0" r="0" b="0"/>
            <wp:docPr id="4"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78553" cy="1635842"/>
                    </a:xfrm>
                    <a:prstGeom prst="rect">
                      <a:avLst/>
                    </a:prstGeom>
                    <a:noFill/>
                    <a:ln>
                      <a:noFill/>
                    </a:ln>
                  </pic:spPr>
                </pic:pic>
              </a:graphicData>
            </a:graphic>
          </wp:inline>
        </w:drawing>
      </w:r>
    </w:p>
    <w:p w:rsidR="00B2288A" w:rsidRPr="00B2288A" w:rsidRDefault="00B2288A" w:rsidP="00B2288A">
      <w:pPr>
        <w:rPr>
          <w:rFonts w:cs="Arial"/>
          <w:sz w:val="18"/>
          <w:szCs w:val="18"/>
          <w:lang w:val="en-GB"/>
        </w:rPr>
      </w:pPr>
      <w:r w:rsidRPr="00B2288A">
        <w:rPr>
          <w:rFonts w:cs="Arial"/>
          <w:b/>
          <w:sz w:val="18"/>
          <w:szCs w:val="18"/>
          <w:lang w:val="en-GB"/>
        </w:rPr>
        <w:t>Figure 1</w:t>
      </w:r>
      <w:r w:rsidRPr="00B2288A">
        <w:rPr>
          <w:rFonts w:cs="Arial"/>
          <w:sz w:val="18"/>
          <w:szCs w:val="18"/>
          <w:lang w:val="en-GB"/>
        </w:rPr>
        <w:t xml:space="preserve"> Potential production of biomass in agricultural soils in Slovakia</w:t>
      </w:r>
    </w:p>
    <w:p w:rsidR="00AE3E37" w:rsidRDefault="00AE3E37">
      <w:pPr>
        <w:pStyle w:val="Zkladn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0A5692" w:rsidRDefault="000A5692" w:rsidP="000A5692">
      <w:pPr>
        <w:pStyle w:val="Odsekzoznamu"/>
        <w:numPr>
          <w:ilvl w:val="0"/>
          <w:numId w:val="3"/>
        </w:numPr>
        <w:tabs>
          <w:tab w:val="left" w:pos="384"/>
        </w:tabs>
        <w:spacing w:line="216" w:lineRule="exact"/>
        <w:ind w:right="137" w:hanging="283"/>
        <w:rPr>
          <w:sz w:val="18"/>
        </w:rPr>
      </w:pPr>
      <w:r>
        <w:rPr>
          <w:sz w:val="18"/>
        </w:rPr>
        <w:t>Vilcek J (2014) Mapping and evaluation of the environmental functions of agricultural soils in Slovakia. Geografický Časopis 66:287-304.</w:t>
      </w:r>
    </w:p>
    <w:p w:rsidR="005973B9" w:rsidRDefault="000A5692" w:rsidP="005973B9">
      <w:pPr>
        <w:pStyle w:val="Odsekzoznamu"/>
        <w:numPr>
          <w:ilvl w:val="0"/>
          <w:numId w:val="3"/>
        </w:numPr>
        <w:tabs>
          <w:tab w:val="left" w:pos="384"/>
        </w:tabs>
        <w:spacing w:before="103" w:line="216" w:lineRule="exact"/>
        <w:ind w:right="138" w:hanging="283"/>
        <w:rPr>
          <w:sz w:val="18"/>
        </w:rPr>
      </w:pPr>
      <w:r>
        <w:rPr>
          <w:sz w:val="18"/>
        </w:rPr>
        <w:t>Vilcek J, Torma S (2015) Winter wheat (</w:t>
      </w:r>
      <w:proofErr w:type="spellStart"/>
      <w:r>
        <w:rPr>
          <w:sz w:val="18"/>
        </w:rPr>
        <w:t>Triticum</w:t>
      </w:r>
      <w:proofErr w:type="spellEnd"/>
      <w:r>
        <w:rPr>
          <w:sz w:val="18"/>
        </w:rPr>
        <w:t xml:space="preserve"> </w:t>
      </w:r>
      <w:proofErr w:type="spellStart"/>
      <w:r>
        <w:rPr>
          <w:sz w:val="18"/>
        </w:rPr>
        <w:t>aestivun</w:t>
      </w:r>
      <w:proofErr w:type="spellEnd"/>
      <w:r>
        <w:rPr>
          <w:sz w:val="18"/>
        </w:rPr>
        <w:t xml:space="preserve"> L.) growth potential in the Slovak rural landscape. Archives of Agronomy and Soil Science 62:235-245</w:t>
      </w:r>
      <w:r w:rsidR="00A40DBE">
        <w:rPr>
          <w:sz w:val="18"/>
        </w:rPr>
        <w:t>.</w:t>
      </w:r>
      <w:bookmarkStart w:id="0" w:name="_GoBack"/>
      <w:bookmarkEnd w:id="0"/>
    </w:p>
    <w:p w:rsidR="005973B9" w:rsidRDefault="00D8436D" w:rsidP="005973B9">
      <w:pPr>
        <w:pStyle w:val="Odsekzoznamu"/>
        <w:numPr>
          <w:ilvl w:val="0"/>
          <w:numId w:val="3"/>
        </w:numPr>
        <w:tabs>
          <w:tab w:val="left" w:pos="384"/>
        </w:tabs>
        <w:spacing w:line="216" w:lineRule="exact"/>
        <w:ind w:right="138" w:hanging="283"/>
        <w:rPr>
          <w:sz w:val="18"/>
        </w:rPr>
      </w:pPr>
      <w:r>
        <w:rPr>
          <w:sz w:val="18"/>
        </w:rPr>
        <w:t xml:space="preserve">Vilcek J (2013) </w:t>
      </w:r>
      <w:proofErr w:type="spellStart"/>
      <w:r>
        <w:rPr>
          <w:sz w:val="18"/>
        </w:rPr>
        <w:t>Bioenergetic</w:t>
      </w:r>
      <w:proofErr w:type="spellEnd"/>
      <w:r>
        <w:rPr>
          <w:sz w:val="18"/>
        </w:rPr>
        <w:t xml:space="preserve"> potential of agricultural soils in Slovakia. Biomass and Bioenergy 56:53-61.</w:t>
      </w:r>
    </w:p>
    <w:p w:rsidR="005973B9" w:rsidRDefault="00BC2B61" w:rsidP="005973B9">
      <w:pPr>
        <w:pStyle w:val="Odsekzoznamu"/>
        <w:numPr>
          <w:ilvl w:val="0"/>
          <w:numId w:val="3"/>
        </w:numPr>
        <w:tabs>
          <w:tab w:val="left" w:pos="384"/>
        </w:tabs>
        <w:spacing w:before="92" w:line="218" w:lineRule="exact"/>
        <w:ind w:hanging="283"/>
        <w:rPr>
          <w:sz w:val="18"/>
        </w:rPr>
      </w:pPr>
      <w:r>
        <w:rPr>
          <w:sz w:val="18"/>
        </w:rPr>
        <w:t>Vilcek J, Bujnovsky R (2014) Soil environmental index for Slovak agricultural land. Pedosphere 24:137-144.</w:t>
      </w:r>
    </w:p>
    <w:p w:rsidR="005973B9" w:rsidRDefault="00D8436D" w:rsidP="005973B9">
      <w:pPr>
        <w:pStyle w:val="Zkladntext"/>
        <w:spacing w:line="218" w:lineRule="exact"/>
        <w:ind w:left="383"/>
        <w:rPr>
          <w:rFonts w:ascii="Calibri"/>
        </w:rPr>
      </w:pPr>
      <w:r>
        <w:rPr>
          <w:rFonts w:ascii="Calibri"/>
        </w:rPr>
        <w:t>365:</w:t>
      </w:r>
      <w:r w:rsidR="005973B9" w:rsidRPr="005973B9">
        <w:rPr>
          <w:rFonts w:ascii="Calibri"/>
        </w:rPr>
        <w:t>519-530.</w:t>
      </w:r>
    </w:p>
    <w:p w:rsidR="005973B9" w:rsidRDefault="005973B9" w:rsidP="005973B9">
      <w:pPr>
        <w:pStyle w:val="Zkladntext"/>
        <w:spacing w:before="85" w:line="216" w:lineRule="exact"/>
        <w:ind w:left="383" w:right="138" w:hanging="284"/>
        <w:jc w:val="both"/>
        <w:rPr>
          <w:rFonts w:ascii="Calibri" w:hAnsi="Calibri"/>
        </w:rPr>
      </w:pPr>
      <w:r>
        <w:rPr>
          <w:rFonts w:ascii="Calibri" w:hAnsi="Calibri"/>
        </w:rPr>
        <w:t xml:space="preserve">5. </w:t>
      </w:r>
      <w:r w:rsidR="00BC2B61">
        <w:rPr>
          <w:rFonts w:ascii="Calibri" w:hAnsi="Calibri"/>
        </w:rPr>
        <w:t xml:space="preserve"> Vilcek J, Koco S</w:t>
      </w:r>
      <w:r>
        <w:rPr>
          <w:rFonts w:ascii="Calibri" w:hAnsi="Calibri"/>
        </w:rPr>
        <w:t xml:space="preserve"> (20</w:t>
      </w:r>
      <w:r w:rsidR="00BC2B61">
        <w:rPr>
          <w:rFonts w:ascii="Calibri" w:hAnsi="Calibri"/>
        </w:rPr>
        <w:t>1</w:t>
      </w:r>
      <w:r>
        <w:rPr>
          <w:rFonts w:ascii="Calibri" w:hAnsi="Calibri"/>
        </w:rPr>
        <w:t xml:space="preserve">8) </w:t>
      </w:r>
      <w:r w:rsidR="00BC2B61">
        <w:rPr>
          <w:rFonts w:ascii="Calibri" w:hAnsi="Calibri"/>
        </w:rPr>
        <w:t>Integrated index of agricultural soil quality in Slovakia. Journal of Maps 14:68-76</w:t>
      </w:r>
      <w:r>
        <w:rPr>
          <w:rFonts w:ascii="Calibri" w:hAnsi="Calibri"/>
        </w:rPr>
        <w:t>.</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Zkladntext"/>
        <w:rPr>
          <w:rFonts w:ascii="Calibri"/>
          <w:sz w:val="20"/>
        </w:rPr>
      </w:pPr>
    </w:p>
    <w:p w:rsidR="00AE3E37" w:rsidRDefault="00292ED9">
      <w:pPr>
        <w:pStyle w:val="Zkladntext"/>
        <w:spacing w:line="40" w:lineRule="exact"/>
        <w:ind w:left="2202"/>
        <w:rPr>
          <w:rFonts w:ascii="Calibri"/>
          <w:sz w:val="4"/>
        </w:rPr>
      </w:pPr>
      <w:r>
        <w:rPr>
          <w:rFonts w:ascii="Calibri"/>
          <w:noProof/>
          <w:sz w:val="4"/>
          <w:lang w:val="sk-SK" w:eastAsia="sk-SK"/>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http://schemas.microsoft.com/office/drawing/2014/chartex" xmlns:w15="http://schemas.microsoft.com/office/word/2012/wordml" xmlns:w16se="http://schemas.microsoft.com/office/word/2015/wordml/symex">
            <w:pict>
              <v:group w14:anchorId="25FDAA3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1A3C12">
        <w:rPr>
          <w:noProof/>
          <w:color w:val="0000FF"/>
          <w:lang w:val="sk-SK" w:eastAsia="sk-SK"/>
        </w:rPr>
        <w:drawing>
          <wp:inline distT="0" distB="0" distL="0" distR="0">
            <wp:extent cx="558511" cy="624775"/>
            <wp:effectExtent l="0" t="0" r="0" b="4445"/>
            <wp:docPr id="3" name="Obrázok 3" descr="vilcekjozef">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vilcekjoze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66342" cy="633535"/>
                    </a:xfrm>
                    <a:prstGeom prst="rect">
                      <a:avLst/>
                    </a:prstGeom>
                    <a:noFill/>
                    <a:ln>
                      <a:noFill/>
                    </a:ln>
                  </pic:spPr>
                </pic:pic>
              </a:graphicData>
            </a:graphic>
          </wp:inline>
        </w:drawing>
      </w:r>
      <w:r w:rsidR="001A3C12">
        <w:rPr>
          <w:noProof/>
          <w:lang w:val="sk-SK" w:eastAsia="sk-SK"/>
        </w:rPr>
        <w:t xml:space="preserve"> </w:t>
      </w:r>
      <w:r w:rsidR="00A9710C">
        <w:rPr>
          <w:rFonts w:ascii="Arial"/>
          <w:color w:val="BF5A14"/>
        </w:rPr>
        <w:t>Biography</w:t>
      </w:r>
      <w:r w:rsidR="00404E5B">
        <w:rPr>
          <w:rFonts w:ascii="Arial"/>
          <w:color w:val="BF5A14"/>
        </w:rPr>
        <w:t xml:space="preserve"> (150 word limit)</w:t>
      </w:r>
    </w:p>
    <w:p w:rsidR="00E05D22" w:rsidRPr="00E05D22" w:rsidRDefault="00E05D22" w:rsidP="00E05D22">
      <w:pPr>
        <w:jc w:val="both"/>
        <w:rPr>
          <w:rFonts w:ascii="Arial" w:hAnsi="Arial" w:cs="Arial"/>
          <w:color w:val="000000"/>
          <w:sz w:val="14"/>
          <w:szCs w:val="14"/>
        </w:rPr>
      </w:pPr>
      <w:r w:rsidRPr="00E05D22">
        <w:rPr>
          <w:rFonts w:ascii="Arial" w:hAnsi="Arial" w:cs="Arial"/>
          <w:color w:val="000000"/>
          <w:sz w:val="14"/>
          <w:szCs w:val="14"/>
        </w:rPr>
        <w:t xml:space="preserve">Prof. Dr. Jozef Vilček, Professor at the Department of Geography and Applied </w:t>
      </w:r>
      <w:proofErr w:type="spellStart"/>
      <w:r w:rsidRPr="00E05D22">
        <w:rPr>
          <w:rFonts w:ascii="Arial" w:hAnsi="Arial" w:cs="Arial"/>
          <w:color w:val="000000"/>
          <w:sz w:val="14"/>
          <w:szCs w:val="14"/>
        </w:rPr>
        <w:t>Geoinformatics</w:t>
      </w:r>
      <w:proofErr w:type="spellEnd"/>
      <w:r w:rsidRPr="00E05D22">
        <w:rPr>
          <w:rFonts w:ascii="Arial" w:hAnsi="Arial" w:cs="Arial"/>
          <w:color w:val="000000"/>
          <w:sz w:val="14"/>
          <w:szCs w:val="14"/>
        </w:rPr>
        <w:t xml:space="preserve">, Faculty of Humanities and Natural Sciences of University of </w:t>
      </w:r>
      <w:proofErr w:type="spellStart"/>
      <w:r w:rsidRPr="00E05D22">
        <w:rPr>
          <w:rFonts w:ascii="Arial" w:hAnsi="Arial" w:cs="Arial"/>
          <w:color w:val="000000"/>
          <w:sz w:val="14"/>
          <w:szCs w:val="14"/>
        </w:rPr>
        <w:t>Presov</w:t>
      </w:r>
      <w:proofErr w:type="spellEnd"/>
      <w:r w:rsidRPr="00E05D22">
        <w:rPr>
          <w:rFonts w:ascii="Arial" w:hAnsi="Arial" w:cs="Arial"/>
          <w:color w:val="000000"/>
          <w:sz w:val="14"/>
          <w:szCs w:val="14"/>
        </w:rPr>
        <w:t xml:space="preserve"> in </w:t>
      </w:r>
      <w:proofErr w:type="spellStart"/>
      <w:r w:rsidRPr="00E05D22">
        <w:rPr>
          <w:rFonts w:ascii="Arial" w:hAnsi="Arial" w:cs="Arial"/>
          <w:color w:val="000000"/>
          <w:sz w:val="14"/>
          <w:szCs w:val="14"/>
        </w:rPr>
        <w:t>Presov</w:t>
      </w:r>
      <w:proofErr w:type="spellEnd"/>
      <w:r w:rsidRPr="00E05D22">
        <w:rPr>
          <w:rFonts w:ascii="Arial" w:hAnsi="Arial" w:cs="Arial"/>
          <w:color w:val="000000"/>
          <w:sz w:val="14"/>
          <w:szCs w:val="14"/>
        </w:rPr>
        <w:t xml:space="preserve">. Professionally he </w:t>
      </w:r>
      <w:proofErr w:type="gramStart"/>
      <w:r w:rsidRPr="00E05D22">
        <w:rPr>
          <w:rFonts w:ascii="Arial" w:hAnsi="Arial" w:cs="Arial"/>
          <w:color w:val="000000"/>
          <w:sz w:val="14"/>
          <w:szCs w:val="14"/>
        </w:rPr>
        <w:t>focus</w:t>
      </w:r>
      <w:proofErr w:type="gramEnd"/>
      <w:r w:rsidRPr="00E05D22">
        <w:rPr>
          <w:rFonts w:ascii="Arial" w:hAnsi="Arial" w:cs="Arial"/>
          <w:color w:val="000000"/>
          <w:sz w:val="14"/>
          <w:szCs w:val="14"/>
        </w:rPr>
        <w:t xml:space="preserve"> on the </w:t>
      </w:r>
      <w:proofErr w:type="spellStart"/>
      <w:r w:rsidRPr="00E05D22">
        <w:rPr>
          <w:rFonts w:ascii="Arial" w:hAnsi="Arial" w:cs="Arial"/>
          <w:color w:val="000000"/>
          <w:sz w:val="14"/>
          <w:szCs w:val="14"/>
        </w:rPr>
        <w:t>pedology</w:t>
      </w:r>
      <w:proofErr w:type="spellEnd"/>
      <w:r w:rsidRPr="00E05D22">
        <w:rPr>
          <w:rFonts w:ascii="Arial" w:hAnsi="Arial" w:cs="Arial"/>
          <w:color w:val="000000"/>
          <w:sz w:val="14"/>
          <w:szCs w:val="14"/>
        </w:rPr>
        <w:t xml:space="preserve"> and </w:t>
      </w:r>
      <w:proofErr w:type="spellStart"/>
      <w:r w:rsidRPr="00E05D22">
        <w:rPr>
          <w:rFonts w:ascii="Arial" w:hAnsi="Arial" w:cs="Arial"/>
          <w:color w:val="000000"/>
          <w:sz w:val="14"/>
          <w:szCs w:val="14"/>
        </w:rPr>
        <w:t>geoecology</w:t>
      </w:r>
      <w:proofErr w:type="spellEnd"/>
      <w:r w:rsidRPr="00E05D22">
        <w:rPr>
          <w:rFonts w:ascii="Arial" w:hAnsi="Arial" w:cs="Arial"/>
          <w:color w:val="000000"/>
          <w:sz w:val="14"/>
          <w:szCs w:val="14"/>
        </w:rPr>
        <w:t>. He is a member of Slovak Accreditation Commission - the advisory body of the SR Government, the Scientific grant agency -</w:t>
      </w:r>
      <w:proofErr w:type="gramStart"/>
      <w:r w:rsidRPr="00E05D22">
        <w:rPr>
          <w:rFonts w:ascii="Arial" w:hAnsi="Arial" w:cs="Arial"/>
          <w:color w:val="000000"/>
          <w:sz w:val="14"/>
          <w:szCs w:val="14"/>
        </w:rPr>
        <w:t>  Commission</w:t>
      </w:r>
      <w:proofErr w:type="gramEnd"/>
      <w:r w:rsidRPr="00E05D22">
        <w:rPr>
          <w:rFonts w:ascii="Arial" w:hAnsi="Arial" w:cs="Arial"/>
          <w:color w:val="000000"/>
          <w:sz w:val="14"/>
          <w:szCs w:val="14"/>
        </w:rPr>
        <w:t xml:space="preserve"> for Earth Sciences, Slovak academy of Agricultural Sciences and others institutions. Outside of the university, he is the head of the regional department of Soil Science and Conservation Research Institute</w:t>
      </w:r>
      <w:proofErr w:type="gramStart"/>
      <w:r w:rsidRPr="00E05D22">
        <w:rPr>
          <w:rFonts w:ascii="Arial" w:hAnsi="Arial" w:cs="Arial"/>
          <w:color w:val="000000"/>
          <w:sz w:val="14"/>
          <w:szCs w:val="14"/>
        </w:rPr>
        <w:t>  in</w:t>
      </w:r>
      <w:proofErr w:type="gramEnd"/>
      <w:r w:rsidRPr="00E05D22">
        <w:rPr>
          <w:rFonts w:ascii="Arial" w:hAnsi="Arial" w:cs="Arial"/>
          <w:color w:val="000000"/>
          <w:sz w:val="14"/>
          <w:szCs w:val="14"/>
        </w:rPr>
        <w:t xml:space="preserve"> </w:t>
      </w:r>
      <w:proofErr w:type="spellStart"/>
      <w:r w:rsidRPr="00E05D22">
        <w:rPr>
          <w:rFonts w:ascii="Arial" w:hAnsi="Arial" w:cs="Arial"/>
          <w:color w:val="000000"/>
          <w:sz w:val="14"/>
          <w:szCs w:val="14"/>
        </w:rPr>
        <w:t>Prešov</w:t>
      </w:r>
      <w:proofErr w:type="spellEnd"/>
      <w:r w:rsidRPr="00E05D22">
        <w:rPr>
          <w:rFonts w:ascii="Arial" w:hAnsi="Arial" w:cs="Arial"/>
          <w:color w:val="000000"/>
          <w:sz w:val="14"/>
          <w:szCs w:val="14"/>
        </w:rPr>
        <w:t>.</w:t>
      </w:r>
    </w:p>
    <w:p w:rsidR="00AE3E37" w:rsidRDefault="00A9710C">
      <w:pPr>
        <w:spacing w:before="41" w:line="154" w:lineRule="exact"/>
        <w:ind w:left="213" w:right="231"/>
        <w:jc w:val="both"/>
        <w:rPr>
          <w:rFonts w:ascii="Arial"/>
          <w:sz w:val="14"/>
        </w:rPr>
      </w:pPr>
      <w:r>
        <w:rPr>
          <w:rFonts w:ascii="Arial"/>
          <w:sz w:val="14"/>
        </w:rPr>
        <w:t>.</w:t>
      </w:r>
    </w:p>
    <w:p w:rsidR="00AE3E37" w:rsidRDefault="00A9710C">
      <w:pPr>
        <w:spacing w:before="62"/>
        <w:ind w:left="4217" w:right="4235"/>
        <w:jc w:val="center"/>
        <w:rPr>
          <w:rFonts w:ascii="Arial"/>
          <w:sz w:val="14"/>
        </w:rPr>
      </w:pPr>
      <w:r>
        <w:rPr>
          <w:rFonts w:ascii="Arial"/>
          <w:sz w:val="14"/>
        </w:rPr>
        <w:t xml:space="preserve">Email: </w:t>
      </w:r>
      <w:hyperlink r:id="rId13" w:history="1">
        <w:r w:rsidR="00E05D22" w:rsidRPr="006C3D54">
          <w:rPr>
            <w:rStyle w:val="Hypertextovprepojenie"/>
            <w:rFonts w:ascii="Arial"/>
            <w:sz w:val="14"/>
          </w:rPr>
          <w:t>j.vilcek@vupop.sk</w:t>
        </w:r>
      </w:hyperlink>
    </w:p>
    <w:p w:rsidR="00AE3E37" w:rsidRDefault="00292ED9">
      <w:pPr>
        <w:pStyle w:val="Zkladntext"/>
        <w:spacing w:before="2"/>
        <w:rPr>
          <w:rFonts w:ascii="Arial"/>
          <w:sz w:val="19"/>
        </w:rPr>
      </w:pPr>
      <w:r>
        <w:rPr>
          <w:noProof/>
          <w:lang w:val="sk-SK" w:eastAsia="sk-SK"/>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line w14:anchorId="73C40696"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Zkladntext"/>
        <w:rPr>
          <w:rFonts w:ascii="Arial"/>
          <w:sz w:val="20"/>
        </w:rPr>
      </w:pPr>
    </w:p>
    <w:p w:rsidR="00AE3E37" w:rsidRDefault="00AE3E37">
      <w:pPr>
        <w:pStyle w:val="Zkladntext"/>
        <w:rPr>
          <w:rFonts w:ascii="Arial"/>
          <w:sz w:val="20"/>
        </w:rPr>
      </w:pPr>
    </w:p>
    <w:p w:rsidR="00AE3E37" w:rsidRDefault="00AE3E37">
      <w:pPr>
        <w:pStyle w:val="Zkladn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Zkladn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6726" w:rsidRDefault="004E6726">
      <w:r>
        <w:separator/>
      </w:r>
    </w:p>
  </w:endnote>
  <w:endnote w:type="continuationSeparator" w:id="0">
    <w:p w:rsidR="004E6726" w:rsidRDefault="004E67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Tw Cen MT">
    <w:panose1 w:val="020B0602020104020603"/>
    <w:charset w:val="EE"/>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EE"/>
    <w:family w:val="swiss"/>
    <w:pitch w:val="variable"/>
    <w:sig w:usb0="00000287" w:usb1="000000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Zkladntext"/>
      <w:spacing w:line="14" w:lineRule="auto"/>
      <w:rPr>
        <w:sz w:val="20"/>
      </w:rPr>
    </w:pPr>
    <w:r>
      <w:rPr>
        <w:noProof/>
        <w:lang w:val="sk-SK" w:eastAsia="sk-SK"/>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sk-SK" w:eastAsia="sk-SK"/>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sk-SK" w:eastAsia="sk-SK"/>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6726" w:rsidRDefault="004E6726">
      <w:r>
        <w:separator/>
      </w:r>
    </w:p>
  </w:footnote>
  <w:footnote w:type="continuationSeparator" w:id="0">
    <w:p w:rsidR="004E6726" w:rsidRDefault="004E672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Zkladntext"/>
      <w:spacing w:line="14" w:lineRule="auto"/>
      <w:rPr>
        <w:sz w:val="20"/>
      </w:rPr>
    </w:pPr>
    <w:r>
      <w:rPr>
        <w:noProof/>
        <w:lang w:val="sk-SK" w:eastAsia="sk-SK"/>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sk-SK" w:eastAsia="sk-SK"/>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Zkladn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Zkladn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A5692"/>
    <w:rsid w:val="000E2911"/>
    <w:rsid w:val="001263DF"/>
    <w:rsid w:val="001A3C12"/>
    <w:rsid w:val="002455EC"/>
    <w:rsid w:val="00292ED9"/>
    <w:rsid w:val="00404E5B"/>
    <w:rsid w:val="00414F7B"/>
    <w:rsid w:val="004355DC"/>
    <w:rsid w:val="004749B4"/>
    <w:rsid w:val="00494130"/>
    <w:rsid w:val="004E6726"/>
    <w:rsid w:val="004F3523"/>
    <w:rsid w:val="005565FB"/>
    <w:rsid w:val="005973B9"/>
    <w:rsid w:val="005B3A56"/>
    <w:rsid w:val="006060CE"/>
    <w:rsid w:val="0063497F"/>
    <w:rsid w:val="00682E62"/>
    <w:rsid w:val="007340C8"/>
    <w:rsid w:val="00791B67"/>
    <w:rsid w:val="00873DF0"/>
    <w:rsid w:val="008756E6"/>
    <w:rsid w:val="008A08B6"/>
    <w:rsid w:val="009B2D44"/>
    <w:rsid w:val="00A07E82"/>
    <w:rsid w:val="00A40DBE"/>
    <w:rsid w:val="00A9710C"/>
    <w:rsid w:val="00AE3E37"/>
    <w:rsid w:val="00B21A57"/>
    <w:rsid w:val="00B2288A"/>
    <w:rsid w:val="00BC2B61"/>
    <w:rsid w:val="00C33602"/>
    <w:rsid w:val="00C74B38"/>
    <w:rsid w:val="00CD6F55"/>
    <w:rsid w:val="00D8436D"/>
    <w:rsid w:val="00DE3104"/>
    <w:rsid w:val="00E05D22"/>
    <w:rsid w:val="00E26B10"/>
    <w:rsid w:val="00E300EB"/>
    <w:rsid w:val="00F72EEA"/>
    <w:rsid w:val="00F84CAE"/>
    <w:rsid w:val="00FC55FC"/>
    <w:rsid w:val="00FD262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uiPriority w:val="1"/>
    <w:qFormat/>
    <w:rsid w:val="00CD6F55"/>
    <w:rPr>
      <w:rFonts w:ascii="Tw Cen MT" w:eastAsia="Tw Cen MT" w:hAnsi="Tw Cen MT" w:cs="Tw Cen MT"/>
    </w:rPr>
  </w:style>
  <w:style w:type="paragraph" w:styleId="Nadpis1">
    <w:name w:val="heading 1"/>
    <w:basedOn w:val="Normlny"/>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Nadpis2">
    <w:name w:val="heading 2"/>
    <w:basedOn w:val="Normlny"/>
    <w:uiPriority w:val="1"/>
    <w:qFormat/>
    <w:rsid w:val="00CD6F55"/>
    <w:pPr>
      <w:ind w:left="100"/>
      <w:outlineLvl w:val="1"/>
    </w:pPr>
    <w:rPr>
      <w:rFonts w:ascii="Minion Pro" w:eastAsia="Minion Pro" w:hAnsi="Minion Pro" w:cs="Minion Pro"/>
      <w:sz w:val="24"/>
      <w:szCs w:val="24"/>
    </w:rPr>
  </w:style>
  <w:style w:type="paragraph" w:styleId="Nadpis3">
    <w:name w:val="heading 3"/>
    <w:basedOn w:val="Normlny"/>
    <w:uiPriority w:val="1"/>
    <w:qFormat/>
    <w:rsid w:val="00CD6F55"/>
    <w:pPr>
      <w:ind w:left="100"/>
      <w:outlineLvl w:val="2"/>
    </w:pPr>
    <w:rPr>
      <w:rFonts w:ascii="Arial" w:eastAsia="Arial" w:hAnsi="Arial" w:cs="Arial"/>
      <w:b/>
      <w:bCs/>
      <w:sz w:val="20"/>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kladntext">
    <w:name w:val="Body Text"/>
    <w:basedOn w:val="Normlny"/>
    <w:link w:val="ZkladntextChar"/>
    <w:uiPriority w:val="1"/>
    <w:qFormat/>
    <w:rsid w:val="00CD6F55"/>
    <w:rPr>
      <w:sz w:val="18"/>
      <w:szCs w:val="18"/>
    </w:rPr>
  </w:style>
  <w:style w:type="paragraph" w:styleId="Odsekzoznamu">
    <w:name w:val="List Paragraph"/>
    <w:basedOn w:val="Normlny"/>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lny"/>
    <w:uiPriority w:val="1"/>
    <w:qFormat/>
    <w:rsid w:val="00CD6F55"/>
  </w:style>
  <w:style w:type="paragraph" w:styleId="Hlavika">
    <w:name w:val="header"/>
    <w:basedOn w:val="Normlny"/>
    <w:link w:val="HlavikaChar"/>
    <w:uiPriority w:val="99"/>
    <w:unhideWhenUsed/>
    <w:rsid w:val="005B3A56"/>
    <w:pPr>
      <w:tabs>
        <w:tab w:val="center" w:pos="4513"/>
        <w:tab w:val="right" w:pos="9026"/>
      </w:tabs>
    </w:pPr>
  </w:style>
  <w:style w:type="character" w:customStyle="1" w:styleId="HlavikaChar">
    <w:name w:val="Hlavička Char"/>
    <w:basedOn w:val="Predvolenpsmoodseku"/>
    <w:link w:val="Hlavika"/>
    <w:uiPriority w:val="99"/>
    <w:rsid w:val="005B3A56"/>
    <w:rPr>
      <w:rFonts w:ascii="Tw Cen MT" w:eastAsia="Tw Cen MT" w:hAnsi="Tw Cen MT" w:cs="Tw Cen MT"/>
    </w:rPr>
  </w:style>
  <w:style w:type="paragraph" w:styleId="Pta">
    <w:name w:val="footer"/>
    <w:basedOn w:val="Normlny"/>
    <w:link w:val="PtaChar"/>
    <w:uiPriority w:val="99"/>
    <w:unhideWhenUsed/>
    <w:rsid w:val="005B3A56"/>
    <w:pPr>
      <w:tabs>
        <w:tab w:val="center" w:pos="4513"/>
        <w:tab w:val="right" w:pos="9026"/>
      </w:tabs>
    </w:pPr>
  </w:style>
  <w:style w:type="character" w:customStyle="1" w:styleId="PtaChar">
    <w:name w:val="Päta Char"/>
    <w:basedOn w:val="Predvolenpsmoodseku"/>
    <w:link w:val="Pta"/>
    <w:uiPriority w:val="99"/>
    <w:rsid w:val="005B3A56"/>
    <w:rPr>
      <w:rFonts w:ascii="Tw Cen MT" w:eastAsia="Tw Cen MT" w:hAnsi="Tw Cen MT" w:cs="Tw Cen MT"/>
    </w:rPr>
  </w:style>
  <w:style w:type="paragraph" w:styleId="Textbubliny">
    <w:name w:val="Balloon Text"/>
    <w:basedOn w:val="Normlny"/>
    <w:link w:val="TextbublinyChar"/>
    <w:uiPriority w:val="99"/>
    <w:semiHidden/>
    <w:unhideWhenUsed/>
    <w:rsid w:val="004F3523"/>
    <w:rPr>
      <w:rFonts w:ascii="Tahoma" w:hAnsi="Tahoma" w:cs="Tahoma"/>
      <w:sz w:val="16"/>
      <w:szCs w:val="16"/>
    </w:rPr>
  </w:style>
  <w:style w:type="character" w:customStyle="1" w:styleId="TextbublinyChar">
    <w:name w:val="Text bubliny Char"/>
    <w:basedOn w:val="Predvolenpsmoodseku"/>
    <w:link w:val="Textbubliny"/>
    <w:uiPriority w:val="99"/>
    <w:semiHidden/>
    <w:rsid w:val="004F3523"/>
    <w:rPr>
      <w:rFonts w:ascii="Tahoma" w:eastAsia="Tw Cen MT" w:hAnsi="Tahoma" w:cs="Tahoma"/>
      <w:sz w:val="16"/>
      <w:szCs w:val="16"/>
    </w:rPr>
  </w:style>
  <w:style w:type="character" w:styleId="Hypertextovprepojenie">
    <w:name w:val="Hyperlink"/>
    <w:basedOn w:val="Predvolenpsmoodseku"/>
    <w:uiPriority w:val="99"/>
    <w:unhideWhenUsed/>
    <w:rsid w:val="008756E6"/>
    <w:rPr>
      <w:color w:val="0000FF" w:themeColor="hyperlink"/>
      <w:u w:val="single"/>
    </w:rPr>
  </w:style>
  <w:style w:type="character" w:customStyle="1" w:styleId="ZkladntextChar">
    <w:name w:val="Základný text Char"/>
    <w:basedOn w:val="Predvolenpsmoodseku"/>
    <w:link w:val="Zkladn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uiPriority w:val="1"/>
    <w:qFormat/>
    <w:rsid w:val="00CD6F55"/>
    <w:rPr>
      <w:rFonts w:ascii="Tw Cen MT" w:eastAsia="Tw Cen MT" w:hAnsi="Tw Cen MT" w:cs="Tw Cen MT"/>
    </w:rPr>
  </w:style>
  <w:style w:type="paragraph" w:styleId="Nadpis1">
    <w:name w:val="heading 1"/>
    <w:basedOn w:val="Normlny"/>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Nadpis2">
    <w:name w:val="heading 2"/>
    <w:basedOn w:val="Normlny"/>
    <w:uiPriority w:val="1"/>
    <w:qFormat/>
    <w:rsid w:val="00CD6F55"/>
    <w:pPr>
      <w:ind w:left="100"/>
      <w:outlineLvl w:val="1"/>
    </w:pPr>
    <w:rPr>
      <w:rFonts w:ascii="Minion Pro" w:eastAsia="Minion Pro" w:hAnsi="Minion Pro" w:cs="Minion Pro"/>
      <w:sz w:val="24"/>
      <w:szCs w:val="24"/>
    </w:rPr>
  </w:style>
  <w:style w:type="paragraph" w:styleId="Nadpis3">
    <w:name w:val="heading 3"/>
    <w:basedOn w:val="Normlny"/>
    <w:uiPriority w:val="1"/>
    <w:qFormat/>
    <w:rsid w:val="00CD6F55"/>
    <w:pPr>
      <w:ind w:left="100"/>
      <w:outlineLvl w:val="2"/>
    </w:pPr>
    <w:rPr>
      <w:rFonts w:ascii="Arial" w:eastAsia="Arial" w:hAnsi="Arial" w:cs="Arial"/>
      <w:b/>
      <w:bCs/>
      <w:sz w:val="20"/>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kladntext">
    <w:name w:val="Body Text"/>
    <w:basedOn w:val="Normlny"/>
    <w:link w:val="ZkladntextChar"/>
    <w:uiPriority w:val="1"/>
    <w:qFormat/>
    <w:rsid w:val="00CD6F55"/>
    <w:rPr>
      <w:sz w:val="18"/>
      <w:szCs w:val="18"/>
    </w:rPr>
  </w:style>
  <w:style w:type="paragraph" w:styleId="Odsekzoznamu">
    <w:name w:val="List Paragraph"/>
    <w:basedOn w:val="Normlny"/>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lny"/>
    <w:uiPriority w:val="1"/>
    <w:qFormat/>
    <w:rsid w:val="00CD6F55"/>
  </w:style>
  <w:style w:type="paragraph" w:styleId="Hlavika">
    <w:name w:val="header"/>
    <w:basedOn w:val="Normlny"/>
    <w:link w:val="HlavikaChar"/>
    <w:uiPriority w:val="99"/>
    <w:unhideWhenUsed/>
    <w:rsid w:val="005B3A56"/>
    <w:pPr>
      <w:tabs>
        <w:tab w:val="center" w:pos="4513"/>
        <w:tab w:val="right" w:pos="9026"/>
      </w:tabs>
    </w:pPr>
  </w:style>
  <w:style w:type="character" w:customStyle="1" w:styleId="HlavikaChar">
    <w:name w:val="Hlavička Char"/>
    <w:basedOn w:val="Predvolenpsmoodseku"/>
    <w:link w:val="Hlavika"/>
    <w:uiPriority w:val="99"/>
    <w:rsid w:val="005B3A56"/>
    <w:rPr>
      <w:rFonts w:ascii="Tw Cen MT" w:eastAsia="Tw Cen MT" w:hAnsi="Tw Cen MT" w:cs="Tw Cen MT"/>
    </w:rPr>
  </w:style>
  <w:style w:type="paragraph" w:styleId="Pta">
    <w:name w:val="footer"/>
    <w:basedOn w:val="Normlny"/>
    <w:link w:val="PtaChar"/>
    <w:uiPriority w:val="99"/>
    <w:unhideWhenUsed/>
    <w:rsid w:val="005B3A56"/>
    <w:pPr>
      <w:tabs>
        <w:tab w:val="center" w:pos="4513"/>
        <w:tab w:val="right" w:pos="9026"/>
      </w:tabs>
    </w:pPr>
  </w:style>
  <w:style w:type="character" w:customStyle="1" w:styleId="PtaChar">
    <w:name w:val="Päta Char"/>
    <w:basedOn w:val="Predvolenpsmoodseku"/>
    <w:link w:val="Pta"/>
    <w:uiPriority w:val="99"/>
    <w:rsid w:val="005B3A56"/>
    <w:rPr>
      <w:rFonts w:ascii="Tw Cen MT" w:eastAsia="Tw Cen MT" w:hAnsi="Tw Cen MT" w:cs="Tw Cen MT"/>
    </w:rPr>
  </w:style>
  <w:style w:type="paragraph" w:styleId="Textbubliny">
    <w:name w:val="Balloon Text"/>
    <w:basedOn w:val="Normlny"/>
    <w:link w:val="TextbublinyChar"/>
    <w:uiPriority w:val="99"/>
    <w:semiHidden/>
    <w:unhideWhenUsed/>
    <w:rsid w:val="004F3523"/>
    <w:rPr>
      <w:rFonts w:ascii="Tahoma" w:hAnsi="Tahoma" w:cs="Tahoma"/>
      <w:sz w:val="16"/>
      <w:szCs w:val="16"/>
    </w:rPr>
  </w:style>
  <w:style w:type="character" w:customStyle="1" w:styleId="TextbublinyChar">
    <w:name w:val="Text bubliny Char"/>
    <w:basedOn w:val="Predvolenpsmoodseku"/>
    <w:link w:val="Textbubliny"/>
    <w:uiPriority w:val="99"/>
    <w:semiHidden/>
    <w:rsid w:val="004F3523"/>
    <w:rPr>
      <w:rFonts w:ascii="Tahoma" w:eastAsia="Tw Cen MT" w:hAnsi="Tahoma" w:cs="Tahoma"/>
      <w:sz w:val="16"/>
      <w:szCs w:val="16"/>
    </w:rPr>
  </w:style>
  <w:style w:type="character" w:styleId="Hypertextovprepojenie">
    <w:name w:val="Hyperlink"/>
    <w:basedOn w:val="Predvolenpsmoodseku"/>
    <w:uiPriority w:val="99"/>
    <w:unhideWhenUsed/>
    <w:rsid w:val="008756E6"/>
    <w:rPr>
      <w:color w:val="0000FF" w:themeColor="hyperlink"/>
      <w:u w:val="single"/>
    </w:rPr>
  </w:style>
  <w:style w:type="character" w:customStyle="1" w:styleId="ZkladntextChar">
    <w:name w:val="Základný text Char"/>
    <w:basedOn w:val="Predvolenpsmoodseku"/>
    <w:link w:val="Zkladn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7818009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j.vilcek@vupop.sk"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google.sk/url?sa=i&amp;rct=j&amp;q=&amp;esrc=s&amp;source=images&amp;cd=&amp;cad=rja&amp;uact=8&amp;ved=0ahUKEwjL9LL9hfzKAhUFCBoKHQJjAqoQjRwIBw&amp;url=http://www.akredkom.sk/isac/public/clen_ak.php?id%3D516&amp;psig=AFQjCNHFuzGPEEhXYkiArvFOnV9T2F_puQ&amp;ust=1455703955497008"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1</Pages>
  <Words>498</Words>
  <Characters>2840</Characters>
  <Application>Microsoft Office Word</Application>
  <DocSecurity>0</DocSecurity>
  <Lines>23</Lines>
  <Paragraphs>6</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3332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PC-PC</cp:lastModifiedBy>
  <cp:revision>9</cp:revision>
  <dcterms:created xsi:type="dcterms:W3CDTF">2018-05-25T08:13:00Z</dcterms:created>
  <dcterms:modified xsi:type="dcterms:W3CDTF">2018-05-25T09:28:00Z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