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E3E37" w:rsidRDefault="00F7292E" w:rsidP="00494130">
      <w:pPr>
        <w:pStyle w:val="Titre1"/>
        <w:spacing w:before="170"/>
        <w:ind w:left="0"/>
      </w:pPr>
      <w:r>
        <w:rPr>
          <w:color w:val="337AB7"/>
        </w:rPr>
        <w:t>Soil and water conservation in Tunisia</w:t>
      </w:r>
    </w:p>
    <w:p w:rsidR="005973B9" w:rsidRDefault="00EB6700" w:rsidP="00EB6700">
      <w:pPr>
        <w:pStyle w:val="Corpsdetexte"/>
        <w:spacing w:before="73" w:line="198" w:lineRule="exact"/>
        <w:ind w:left="100" w:right="5987"/>
        <w:rPr>
          <w:rFonts w:ascii="Arial"/>
        </w:rPr>
      </w:pPr>
      <w:r>
        <w:rPr>
          <w:rFonts w:ascii="Arial"/>
        </w:rPr>
        <w:t>Ines Gasmi, PhD, Institute of Arid Regions, Tunisia</w:t>
      </w:r>
      <w:r w:rsidR="005973B9">
        <w:rPr>
          <w:rFonts w:ascii="Arial"/>
        </w:rPr>
        <w:t xml:space="preserve"> </w:t>
      </w:r>
    </w:p>
    <w:p w:rsidR="00AE3E37" w:rsidRDefault="00AE3E37">
      <w:pPr>
        <w:pStyle w:val="Corpsdetexte"/>
        <w:rPr>
          <w:rFonts w:ascii="Arial"/>
          <w:sz w:val="20"/>
        </w:rPr>
      </w:pPr>
    </w:p>
    <w:p w:rsidR="00AE3E37" w:rsidRDefault="00AE3E37">
      <w:pPr>
        <w:pStyle w:val="Corpsdetexte"/>
        <w:spacing w:before="3"/>
        <w:rPr>
          <w:rFonts w:ascii="Arial"/>
          <w:sz w:val="21"/>
        </w:rPr>
      </w:pPr>
    </w:p>
    <w:p w:rsidR="00AE3E37" w:rsidRDefault="00AE3E37">
      <w:pPr>
        <w:rPr>
          <w:rFonts w:ascii="Arial"/>
          <w:sz w:val="21"/>
        </w:rPr>
        <w:sectPr w:rsidR="00AE3E37">
          <w:headerReference w:type="default" r:id="rId7"/>
          <w:footerReference w:type="default" r:id="rId8"/>
          <w:type w:val="continuous"/>
          <w:pgSz w:w="11910" w:h="16840"/>
          <w:pgMar w:top="1740" w:right="600" w:bottom="840" w:left="620" w:header="541" w:footer="642" w:gutter="0"/>
          <w:cols w:space="720"/>
        </w:sectPr>
      </w:pPr>
    </w:p>
    <w:p w:rsidR="00AE3E37" w:rsidRDefault="00A9710C">
      <w:pPr>
        <w:pStyle w:val="Titre3"/>
        <w:spacing w:before="147"/>
        <w:jc w:val="both"/>
      </w:pPr>
      <w:r>
        <w:rPr>
          <w:color w:val="BF5A14"/>
        </w:rPr>
        <w:t>Abstract</w:t>
      </w:r>
      <w:r w:rsidR="009E22CF">
        <w:rPr>
          <w:color w:val="BF5A14"/>
        </w:rPr>
        <w:t xml:space="preserve"> </w:t>
      </w:r>
    </w:p>
    <w:p w:rsidR="009E22CF" w:rsidRPr="009E22CF" w:rsidRDefault="009E22CF" w:rsidP="009E22CF">
      <w:pPr>
        <w:autoSpaceDE w:val="0"/>
        <w:autoSpaceDN w:val="0"/>
        <w:adjustRightInd w:val="0"/>
        <w:spacing w:line="360" w:lineRule="auto"/>
        <w:jc w:val="both"/>
        <w:rPr>
          <w:rFonts w:cstheme="minorHAnsi"/>
          <w:sz w:val="18"/>
          <w:szCs w:val="18"/>
        </w:rPr>
      </w:pPr>
      <w:r w:rsidRPr="009E22CF">
        <w:rPr>
          <w:rFonts w:cstheme="minorHAnsi"/>
          <w:sz w:val="18"/>
          <w:szCs w:val="18"/>
        </w:rPr>
        <w:t>Tunisia, located on the southern shore of the Mediterranean, remains an arid to semi-arid climate on the three quarters of its territory. It is characterized by limited and fragile natural resources, subjected to an intense exploitation. Water deficit is pronounced, especially in the arid and semi-arid zones. However</w:t>
      </w:r>
      <w:r w:rsidRPr="009E22CF">
        <w:rPr>
          <w:rFonts w:cstheme="minorHAnsi"/>
          <w:b/>
          <w:bCs/>
          <w:sz w:val="18"/>
          <w:szCs w:val="18"/>
        </w:rPr>
        <w:t xml:space="preserve">, </w:t>
      </w:r>
      <w:r w:rsidRPr="009E22CF">
        <w:rPr>
          <w:rFonts w:cstheme="minorHAnsi"/>
          <w:sz w:val="18"/>
          <w:szCs w:val="18"/>
        </w:rPr>
        <w:t>significant loss of farmland throughout the years due to soil erosion, especially caused by water. On the other hand, physical, geomorphological, hydro climatic and socioeconomic conditions affecting Tunisian land are particularly favorable to their degradation.</w:t>
      </w:r>
    </w:p>
    <w:p w:rsidR="009E22CF" w:rsidRPr="009E22CF" w:rsidRDefault="009E22CF" w:rsidP="009E22CF">
      <w:pPr>
        <w:autoSpaceDE w:val="0"/>
        <w:autoSpaceDN w:val="0"/>
        <w:adjustRightInd w:val="0"/>
        <w:spacing w:line="360" w:lineRule="auto"/>
        <w:jc w:val="both"/>
        <w:rPr>
          <w:rFonts w:cstheme="minorHAnsi"/>
          <w:color w:val="231F20"/>
          <w:sz w:val="18"/>
          <w:szCs w:val="18"/>
        </w:rPr>
      </w:pPr>
      <w:r w:rsidRPr="009E22CF">
        <w:rPr>
          <w:rFonts w:cstheme="minorHAnsi"/>
          <w:sz w:val="18"/>
          <w:szCs w:val="18"/>
        </w:rPr>
        <w:t xml:space="preserve">Over 60 percent of the useful agricultural land is threatened by soil erosion. </w:t>
      </w:r>
      <w:r w:rsidRPr="009E22CF">
        <w:rPr>
          <w:rFonts w:cstheme="minorHAnsi"/>
          <w:color w:val="231F20"/>
          <w:sz w:val="18"/>
          <w:szCs w:val="18"/>
        </w:rPr>
        <w:t xml:space="preserve">Consequences of water erosion are decreasing fertility of land of the arid and semi-arid zone. In Tunisia, water erosion appears to be a chronic phenomenon. It affects 20% of the total land area. Annually, 15 000 ha of arable farming land and 500 </w:t>
      </w:r>
      <w:r w:rsidRPr="009E22CF">
        <w:rPr>
          <w:rFonts w:eastAsia="MTSYN" w:cstheme="minorHAnsi"/>
          <w:color w:val="231F20"/>
          <w:sz w:val="18"/>
          <w:szCs w:val="18"/>
        </w:rPr>
        <w:t>×</w:t>
      </w:r>
      <w:r w:rsidRPr="009E22CF">
        <w:rPr>
          <w:rFonts w:cstheme="minorHAnsi"/>
          <w:color w:val="231F20"/>
          <w:sz w:val="18"/>
          <w:szCs w:val="18"/>
        </w:rPr>
        <w:t xml:space="preserve"> 10</w:t>
      </w:r>
      <w:r w:rsidRPr="009E22CF">
        <w:rPr>
          <w:rFonts w:cstheme="minorHAnsi"/>
          <w:color w:val="231F20"/>
          <w:sz w:val="18"/>
          <w:szCs w:val="18"/>
          <w:vertAlign w:val="superscript"/>
        </w:rPr>
        <w:t>6</w:t>
      </w:r>
      <w:r w:rsidRPr="009E22CF">
        <w:rPr>
          <w:rFonts w:cstheme="minorHAnsi"/>
          <w:color w:val="231F20"/>
          <w:sz w:val="18"/>
          <w:szCs w:val="18"/>
        </w:rPr>
        <w:t xml:space="preserve"> m</w:t>
      </w:r>
      <w:r w:rsidRPr="009E22CF">
        <w:rPr>
          <w:rFonts w:cstheme="minorHAnsi"/>
          <w:color w:val="231F20"/>
          <w:sz w:val="18"/>
          <w:szCs w:val="18"/>
          <w:vertAlign w:val="superscript"/>
        </w:rPr>
        <w:t>3</w:t>
      </w:r>
      <w:r w:rsidRPr="009E22CF">
        <w:rPr>
          <w:rFonts w:cstheme="minorHAnsi"/>
          <w:color w:val="231F20"/>
          <w:sz w:val="18"/>
          <w:szCs w:val="18"/>
        </w:rPr>
        <w:t xml:space="preserve"> of runoff water are lost.</w:t>
      </w:r>
    </w:p>
    <w:p w:rsidR="009E22CF" w:rsidRPr="009E22CF" w:rsidRDefault="009E22CF" w:rsidP="009E22CF">
      <w:pPr>
        <w:autoSpaceDE w:val="0"/>
        <w:autoSpaceDN w:val="0"/>
        <w:adjustRightInd w:val="0"/>
        <w:spacing w:line="360" w:lineRule="auto"/>
        <w:jc w:val="both"/>
        <w:rPr>
          <w:rFonts w:cstheme="minorHAnsi"/>
          <w:color w:val="000000"/>
          <w:sz w:val="18"/>
          <w:szCs w:val="18"/>
        </w:rPr>
      </w:pPr>
      <w:r w:rsidRPr="009E22CF">
        <w:rPr>
          <w:rFonts w:cstheme="minorHAnsi"/>
          <w:color w:val="000000"/>
          <w:sz w:val="18"/>
          <w:szCs w:val="18"/>
        </w:rPr>
        <w:t>Tunisian soil is subjected to a contrasting climatic conditions like drought, short duration torrential rainfall, and increasingly important anthropogenic practices. All these factors make the soil fragile and increase their sensitivity to the degradation.</w:t>
      </w:r>
    </w:p>
    <w:p w:rsidR="009E22CF" w:rsidRPr="009E22CF" w:rsidRDefault="009E22CF" w:rsidP="009E22CF">
      <w:pPr>
        <w:spacing w:line="360" w:lineRule="auto"/>
        <w:jc w:val="both"/>
        <w:rPr>
          <w:rFonts w:cstheme="minorHAnsi"/>
          <w:sz w:val="18"/>
          <w:szCs w:val="18"/>
        </w:rPr>
      </w:pPr>
      <w:r w:rsidRPr="009E22CF">
        <w:rPr>
          <w:rFonts w:cstheme="minorHAnsi"/>
          <w:sz w:val="18"/>
          <w:szCs w:val="18"/>
        </w:rPr>
        <w:t>Tunisia is characterized by a complex hydrological system, based on a strong complementarity between the surface water and underground aquifers, which form the bulk of the available resources. This complementarity is enhanced by various public strategies for water and soil conservation. The current situation of water resources and their uses in Tunisia present some risks that are common to many regions of the Mediterranean basin, limited water resources are widely used to meet the growing need, a severe climate conditions that reinforce pressure around limited water resources. Which, required the implementation of techniques for mobilization, valorization of runoff water and reduce soil erosion caused by water.</w:t>
      </w:r>
    </w:p>
    <w:p w:rsidR="00AE3E37" w:rsidRDefault="00AE3E37">
      <w:pPr>
        <w:pStyle w:val="Corpsdetexte"/>
        <w:spacing w:before="90" w:line="280" w:lineRule="auto"/>
        <w:ind w:left="100"/>
        <w:jc w:val="both"/>
      </w:pPr>
    </w:p>
    <w:p w:rsidR="005973B9" w:rsidRPr="009E22CF" w:rsidRDefault="00A9710C" w:rsidP="00D335EE">
      <w:pPr>
        <w:pStyle w:val="Titre3"/>
        <w:spacing w:before="74"/>
      </w:pPr>
      <w:r>
        <w:rPr>
          <w:b w:val="0"/>
        </w:rPr>
        <w:br w:type="column"/>
      </w:r>
      <w:r w:rsidR="005973B9">
        <w:rPr>
          <w:color w:val="BF5A14"/>
        </w:rPr>
        <w:br/>
        <w:t xml:space="preserve">Recent Publications </w:t>
      </w:r>
      <w:bookmarkStart w:id="0" w:name="_GoBack"/>
      <w:bookmarkEnd w:id="0"/>
    </w:p>
    <w:p w:rsidR="00587024" w:rsidRPr="00587024" w:rsidRDefault="00587024" w:rsidP="00587024">
      <w:pPr>
        <w:pStyle w:val="Paragraphedeliste"/>
        <w:widowControl/>
        <w:spacing w:before="240" w:after="200" w:line="360" w:lineRule="auto"/>
        <w:ind w:left="270" w:firstLine="0"/>
        <w:contextualSpacing/>
        <w:rPr>
          <w:rStyle w:val="style91"/>
          <w:rFonts w:asciiTheme="minorHAnsi" w:hAnsiTheme="minorHAnsi" w:cstheme="minorHAnsi"/>
          <w:color w:val="auto"/>
          <w:sz w:val="18"/>
          <w:szCs w:val="18"/>
        </w:rPr>
      </w:pPr>
      <w:r>
        <w:rPr>
          <w:rStyle w:val="style91"/>
          <w:rFonts w:asciiTheme="minorHAnsi" w:hAnsiTheme="minorHAnsi" w:cstheme="minorHAnsi"/>
          <w:b/>
          <w:bCs/>
          <w:color w:val="auto"/>
          <w:sz w:val="18"/>
          <w:szCs w:val="18"/>
        </w:rPr>
        <w:t xml:space="preserve">1- </w:t>
      </w:r>
      <w:r w:rsidRPr="00587024">
        <w:rPr>
          <w:rStyle w:val="style91"/>
          <w:rFonts w:asciiTheme="minorHAnsi" w:hAnsiTheme="minorHAnsi" w:cstheme="minorHAnsi"/>
          <w:b/>
          <w:bCs/>
          <w:color w:val="auto"/>
          <w:sz w:val="18"/>
          <w:szCs w:val="18"/>
        </w:rPr>
        <w:t>Gasmi I</w:t>
      </w:r>
      <w:r w:rsidRPr="00587024">
        <w:rPr>
          <w:rStyle w:val="style91"/>
          <w:rFonts w:asciiTheme="minorHAnsi" w:hAnsiTheme="minorHAnsi" w:cstheme="minorHAnsi"/>
          <w:color w:val="auto"/>
          <w:sz w:val="18"/>
          <w:szCs w:val="18"/>
        </w:rPr>
        <w:t xml:space="preserve">, Moussa M. 2017. </w:t>
      </w:r>
      <w:r w:rsidRPr="00587024">
        <w:rPr>
          <w:rFonts w:asciiTheme="minorHAnsi" w:hAnsiTheme="minorHAnsi" w:cstheme="minorHAnsi"/>
          <w:sz w:val="18"/>
          <w:szCs w:val="18"/>
        </w:rPr>
        <w:t>Evaluation of Construction Parameters of Traditional Water Harvesting Technique (Jessour) by PCA analysis in the Southeast of Tunisia. Proceeding of the International Conference on Natural Resources Management in Developing Countries which held at Faculty of Natural Resources of University of Tehran, 25 February 2018.</w:t>
      </w:r>
    </w:p>
    <w:p w:rsidR="00587024" w:rsidRPr="00587024" w:rsidRDefault="00587024" w:rsidP="00587024">
      <w:pPr>
        <w:pStyle w:val="Paragraphedeliste"/>
        <w:widowControl/>
        <w:spacing w:before="240" w:after="200" w:line="360" w:lineRule="auto"/>
        <w:ind w:left="270" w:firstLine="0"/>
        <w:contextualSpacing/>
        <w:rPr>
          <w:rFonts w:asciiTheme="minorHAnsi" w:hAnsiTheme="minorHAnsi" w:cstheme="minorHAnsi"/>
          <w:sz w:val="18"/>
          <w:szCs w:val="18"/>
        </w:rPr>
      </w:pPr>
      <w:r>
        <w:rPr>
          <w:rStyle w:val="style91"/>
          <w:rFonts w:asciiTheme="minorHAnsi" w:hAnsiTheme="minorHAnsi" w:cstheme="minorHAnsi"/>
          <w:b/>
          <w:bCs/>
          <w:color w:val="auto"/>
          <w:sz w:val="18"/>
          <w:szCs w:val="18"/>
          <w:lang w:val="en"/>
        </w:rPr>
        <w:t>2-</w:t>
      </w:r>
      <w:r w:rsidRPr="00587024">
        <w:rPr>
          <w:rStyle w:val="style91"/>
          <w:rFonts w:asciiTheme="minorHAnsi" w:hAnsiTheme="minorHAnsi" w:cstheme="minorHAnsi"/>
          <w:b/>
          <w:bCs/>
          <w:color w:val="auto"/>
          <w:sz w:val="18"/>
          <w:szCs w:val="18"/>
          <w:lang w:val="en"/>
        </w:rPr>
        <w:t>Gasmi I</w:t>
      </w:r>
      <w:r w:rsidRPr="00587024">
        <w:rPr>
          <w:rStyle w:val="style91"/>
          <w:rFonts w:asciiTheme="minorHAnsi" w:hAnsiTheme="minorHAnsi" w:cstheme="minorHAnsi"/>
          <w:color w:val="auto"/>
          <w:sz w:val="18"/>
          <w:szCs w:val="18"/>
          <w:lang w:val="en"/>
        </w:rPr>
        <w:t xml:space="preserve">, Karbout N, Moussa M.2016. </w:t>
      </w:r>
      <w:r w:rsidRPr="00587024">
        <w:rPr>
          <w:rStyle w:val="style81"/>
          <w:rFonts w:asciiTheme="minorHAnsi" w:hAnsiTheme="minorHAnsi" w:cstheme="minorHAnsi"/>
          <w:sz w:val="18"/>
          <w:szCs w:val="18"/>
          <w:lang w:val="en"/>
        </w:rPr>
        <w:t>The impact of the dimensions of jessour on the destruction of the small hydraulic units (Jessour) in the Mounts of Matmata. . Journal of Research in Environmental and Earth Sciences, 04 (2016) 125-131 Print ISSN: 2356-5799; Online ISSN: 2356-5802.</w:t>
      </w:r>
    </w:p>
    <w:p w:rsidR="00587024" w:rsidRPr="00587024" w:rsidRDefault="00587024" w:rsidP="00587024">
      <w:pPr>
        <w:pStyle w:val="Paragraphedeliste"/>
        <w:widowControl/>
        <w:spacing w:before="240" w:after="200" w:line="360" w:lineRule="auto"/>
        <w:ind w:left="270" w:firstLine="0"/>
        <w:contextualSpacing/>
        <w:rPr>
          <w:rFonts w:asciiTheme="minorHAnsi" w:hAnsiTheme="minorHAnsi" w:cstheme="minorHAnsi"/>
          <w:sz w:val="18"/>
          <w:szCs w:val="18"/>
          <w:lang w:val="fr-FR"/>
        </w:rPr>
      </w:pPr>
      <w:r>
        <w:rPr>
          <w:rFonts w:asciiTheme="minorHAnsi" w:hAnsiTheme="minorHAnsi" w:cstheme="minorHAnsi"/>
          <w:b/>
          <w:bCs/>
          <w:color w:val="000000"/>
          <w:sz w:val="18"/>
          <w:szCs w:val="18"/>
          <w:shd w:val="clear" w:color="auto" w:fill="FDFDFD"/>
          <w:lang w:val="fr-FR"/>
        </w:rPr>
        <w:t>3-</w:t>
      </w:r>
      <w:r w:rsidRPr="00587024">
        <w:rPr>
          <w:rFonts w:asciiTheme="minorHAnsi" w:hAnsiTheme="minorHAnsi" w:cstheme="minorHAnsi"/>
          <w:b/>
          <w:bCs/>
          <w:color w:val="000000"/>
          <w:sz w:val="18"/>
          <w:szCs w:val="18"/>
          <w:shd w:val="clear" w:color="auto" w:fill="FDFDFD"/>
          <w:lang w:val="fr-FR"/>
        </w:rPr>
        <w:t xml:space="preserve">Gasmi I, 2015 : </w:t>
      </w:r>
      <w:r w:rsidRPr="00587024">
        <w:rPr>
          <w:rFonts w:asciiTheme="minorHAnsi" w:hAnsiTheme="minorHAnsi" w:cstheme="minorHAnsi"/>
          <w:color w:val="000000"/>
          <w:sz w:val="18"/>
          <w:szCs w:val="18"/>
          <w:shd w:val="clear" w:color="auto" w:fill="FDFDFD"/>
          <w:lang w:val="fr-FR"/>
        </w:rPr>
        <w:t>Etude des Jessours dans les Monts de Matmata : cas de micro-bassin versant El-Jouabit, Mareth, Tunisie. Edition Universitaire Européennes. Sep 2015.</w:t>
      </w:r>
      <w:r w:rsidRPr="00587024">
        <w:rPr>
          <w:rFonts w:asciiTheme="minorHAnsi" w:hAnsiTheme="minorHAnsi" w:cstheme="minorHAnsi"/>
          <w:b/>
          <w:bCs/>
          <w:sz w:val="18"/>
          <w:szCs w:val="18"/>
          <w:lang w:val="fr-FR"/>
        </w:rPr>
        <w:t xml:space="preserve"> </w:t>
      </w:r>
    </w:p>
    <w:p w:rsidR="00587024" w:rsidRPr="00587024" w:rsidRDefault="00587024" w:rsidP="00587024">
      <w:pPr>
        <w:pStyle w:val="Paragraphedeliste"/>
        <w:widowControl/>
        <w:spacing w:before="240" w:after="200" w:line="360" w:lineRule="auto"/>
        <w:ind w:left="270" w:firstLine="0"/>
        <w:contextualSpacing/>
        <w:rPr>
          <w:rFonts w:asciiTheme="minorHAnsi" w:hAnsiTheme="minorHAnsi" w:cstheme="minorHAnsi"/>
          <w:sz w:val="18"/>
          <w:szCs w:val="18"/>
        </w:rPr>
      </w:pPr>
      <w:r w:rsidRPr="00587024">
        <w:rPr>
          <w:rFonts w:asciiTheme="minorHAnsi" w:hAnsiTheme="minorHAnsi" w:cstheme="minorHAnsi"/>
          <w:b/>
          <w:bCs/>
          <w:sz w:val="18"/>
          <w:szCs w:val="18"/>
        </w:rPr>
        <w:t>4-</w:t>
      </w:r>
      <w:r w:rsidRPr="00587024">
        <w:rPr>
          <w:rFonts w:asciiTheme="minorHAnsi" w:hAnsiTheme="minorHAnsi" w:cstheme="minorHAnsi"/>
          <w:b/>
          <w:bCs/>
          <w:sz w:val="18"/>
          <w:szCs w:val="18"/>
        </w:rPr>
        <w:t>Gasmi .I</w:t>
      </w:r>
      <w:r w:rsidRPr="00587024">
        <w:rPr>
          <w:rFonts w:asciiTheme="minorHAnsi" w:hAnsiTheme="minorHAnsi" w:cstheme="minorHAnsi"/>
          <w:sz w:val="18"/>
          <w:szCs w:val="18"/>
        </w:rPr>
        <w:t xml:space="preserve">, Moussa .M. &amp; Rejeb .H. 2014: </w:t>
      </w:r>
      <w:r w:rsidRPr="00587024">
        <w:rPr>
          <w:rFonts w:asciiTheme="minorHAnsi" w:hAnsiTheme="minorHAnsi" w:cstheme="minorHAnsi"/>
          <w:bCs/>
          <w:sz w:val="18"/>
          <w:szCs w:val="18"/>
        </w:rPr>
        <w:t xml:space="preserve">The Jessour: Wise traditional technique for water and soil conservation in southeastern Tunisia (the case of micro-watershed El-Jouabit, Mareth, Gabes). </w:t>
      </w:r>
      <w:r w:rsidRPr="00587024">
        <w:rPr>
          <w:rStyle w:val="lev"/>
          <w:rFonts w:asciiTheme="minorHAnsi" w:hAnsiTheme="minorHAnsi" w:cstheme="minorHAnsi"/>
          <w:b w:val="0"/>
          <w:bCs w:val="0"/>
          <w:sz w:val="18"/>
          <w:szCs w:val="18"/>
        </w:rPr>
        <w:t>Research Journal of Social Science &amp; Management</w:t>
      </w:r>
      <w:r w:rsidRPr="00587024">
        <w:rPr>
          <w:rStyle w:val="lev"/>
          <w:rFonts w:asciiTheme="minorHAnsi" w:hAnsiTheme="minorHAnsi" w:cstheme="minorHAnsi"/>
          <w:sz w:val="18"/>
          <w:szCs w:val="18"/>
        </w:rPr>
        <w:t xml:space="preserve">, </w:t>
      </w:r>
      <w:r w:rsidRPr="00587024">
        <w:rPr>
          <w:rFonts w:asciiTheme="minorHAnsi" w:hAnsiTheme="minorHAnsi" w:cstheme="minorHAnsi"/>
          <w:sz w:val="18"/>
          <w:szCs w:val="18"/>
        </w:rPr>
        <w:t>Vol: 04, No: 04, 01 August 2014.</w:t>
      </w:r>
    </w:p>
    <w:p w:rsidR="00587024" w:rsidRPr="00587024" w:rsidRDefault="00587024" w:rsidP="00587024">
      <w:pPr>
        <w:pStyle w:val="Paragraphedeliste"/>
        <w:widowControl/>
        <w:numPr>
          <w:ilvl w:val="0"/>
          <w:numId w:val="4"/>
        </w:numPr>
        <w:spacing w:before="0" w:line="360" w:lineRule="auto"/>
        <w:ind w:left="270"/>
        <w:contextualSpacing/>
        <w:rPr>
          <w:rFonts w:asciiTheme="minorHAnsi" w:hAnsiTheme="minorHAnsi" w:cstheme="minorHAnsi"/>
          <w:sz w:val="18"/>
          <w:szCs w:val="18"/>
        </w:rPr>
      </w:pPr>
      <w:r>
        <w:rPr>
          <w:rFonts w:asciiTheme="minorHAnsi" w:hAnsiTheme="minorHAnsi" w:cstheme="minorHAnsi"/>
          <w:b/>
          <w:bCs/>
          <w:sz w:val="18"/>
          <w:szCs w:val="18"/>
        </w:rPr>
        <w:t>5-</w:t>
      </w:r>
      <w:r w:rsidRPr="00587024">
        <w:rPr>
          <w:rFonts w:asciiTheme="minorHAnsi" w:hAnsiTheme="minorHAnsi" w:cstheme="minorHAnsi"/>
          <w:b/>
          <w:bCs/>
          <w:sz w:val="18"/>
          <w:szCs w:val="18"/>
        </w:rPr>
        <w:t>Gasmi .I</w:t>
      </w:r>
      <w:r w:rsidRPr="00587024">
        <w:rPr>
          <w:rFonts w:asciiTheme="minorHAnsi" w:hAnsiTheme="minorHAnsi" w:cstheme="minorHAnsi"/>
          <w:sz w:val="18"/>
          <w:szCs w:val="18"/>
        </w:rPr>
        <w:t>, Moussa .M. &amp; Lamourou .H.2013: Soil and water conservation in southeastern Tunisia: contribution to the study of the sensitivity of jessour to destruction (2013).Revue des Regions Arides.</w:t>
      </w:r>
    </w:p>
    <w:p w:rsidR="005973B9" w:rsidRDefault="005973B9" w:rsidP="005973B9">
      <w:pPr>
        <w:pStyle w:val="Corpsdetexte"/>
        <w:spacing w:before="85" w:line="216" w:lineRule="exact"/>
        <w:ind w:left="383" w:right="138" w:hanging="284"/>
        <w:jc w:val="both"/>
        <w:rPr>
          <w:rFonts w:ascii="Calibri" w:hAnsi="Calibri"/>
        </w:rPr>
      </w:pPr>
    </w:p>
    <w:p w:rsidR="00AE3E37" w:rsidRPr="008756E6" w:rsidRDefault="00AE3E37" w:rsidP="008756E6">
      <w:pPr>
        <w:tabs>
          <w:tab w:val="left" w:pos="384"/>
        </w:tabs>
        <w:ind w:right="117"/>
      </w:pPr>
    </w:p>
    <w:p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AE3E37" w:rsidRDefault="00AE3E37">
      <w:pPr>
        <w:pStyle w:val="Corpsdetexte"/>
        <w:rPr>
          <w:rFonts w:ascii="Calibri"/>
          <w:sz w:val="20"/>
        </w:rPr>
      </w:pPr>
    </w:p>
    <w:p w:rsidR="00AE3E37" w:rsidRDefault="00292ED9">
      <w:pPr>
        <w:pStyle w:val="Corpsdetexte"/>
        <w:spacing w:line="40" w:lineRule="exact"/>
        <w:ind w:left="2202"/>
        <w:rPr>
          <w:rFonts w:ascii="Calibri"/>
          <w:sz w:val="4"/>
        </w:rPr>
      </w:pPr>
      <w:r>
        <w:rPr>
          <w:rFonts w:ascii="Calibri"/>
          <w:noProof/>
          <w:sz w:val="4"/>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072111A8"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" strokecolor="#004080" strokeweight="2pt"/>
                <w10:anchorlock/>
              </v:group>
            </w:pict>
          </mc:Fallback>
        </mc:AlternateContent>
      </w:r>
    </w:p>
    <w:p w:rsidR="00D335EE" w:rsidRDefault="008756E6" w:rsidP="00404E5B">
      <w:pPr>
        <w:spacing w:before="92"/>
        <w:ind w:right="4234"/>
        <w:rPr>
          <w:noProof/>
        </w:rPr>
      </w:pPr>
      <w:r>
        <w:rPr>
          <w:noProof/>
        </w:rPr>
        <w:t xml:space="preserve"> </w:t>
      </w:r>
    </w:p>
    <w:p w:rsidR="00D335EE" w:rsidRDefault="00D335EE" w:rsidP="00404E5B">
      <w:pPr>
        <w:spacing w:before="92"/>
        <w:ind w:right="4234"/>
        <w:rPr>
          <w:noProof/>
        </w:rPr>
      </w:pPr>
    </w:p>
    <w:p w:rsidR="00D335EE" w:rsidRDefault="00D335EE" w:rsidP="00404E5B">
      <w:pPr>
        <w:spacing w:before="92"/>
        <w:ind w:right="4234"/>
        <w:rPr>
          <w:noProof/>
        </w:rPr>
      </w:pPr>
    </w:p>
    <w:p w:rsidR="00D335EE" w:rsidRDefault="00D335EE" w:rsidP="00404E5B">
      <w:pPr>
        <w:spacing w:before="92"/>
        <w:ind w:right="4234"/>
        <w:rPr>
          <w:noProof/>
        </w:rPr>
      </w:pPr>
    </w:p>
    <w:p w:rsidR="00D335EE" w:rsidRDefault="00D335EE" w:rsidP="00404E5B">
      <w:pPr>
        <w:spacing w:before="92"/>
        <w:ind w:right="4234"/>
        <w:rPr>
          <w:noProof/>
        </w:rPr>
      </w:pPr>
    </w:p>
    <w:p w:rsidR="00D335EE" w:rsidRDefault="00D335EE" w:rsidP="00404E5B">
      <w:pPr>
        <w:spacing w:before="92"/>
        <w:ind w:right="4234"/>
        <w:rPr>
          <w:noProof/>
        </w:rPr>
      </w:pPr>
    </w:p>
    <w:p w:rsidR="00D335EE" w:rsidRDefault="00D335EE" w:rsidP="00404E5B">
      <w:pPr>
        <w:spacing w:before="92"/>
        <w:ind w:right="4234"/>
        <w:rPr>
          <w:noProof/>
        </w:rPr>
      </w:pPr>
    </w:p>
    <w:p w:rsidR="00AE3E37" w:rsidRDefault="008756E6" w:rsidP="00404E5B">
      <w:pPr>
        <w:spacing w:before="92"/>
        <w:ind w:right="4234"/>
        <w:rPr>
          <w:rFonts w:ascii="Arial"/>
        </w:rPr>
      </w:pPr>
      <w:r>
        <w:rPr>
          <w:noProof/>
        </w:rPr>
        <w:lastRenderedPageBreak/>
        <w:t xml:space="preserve">             </w:t>
      </w:r>
      <w:r w:rsidR="00D335EE">
        <w:rPr>
          <w:noProof/>
        </w:rPr>
        <w:drawing>
          <wp:inline distT="0" distB="0" distL="0" distR="0" wp14:anchorId="73129525" wp14:editId="2AF097AA">
            <wp:extent cx="1019175" cy="1510280"/>
            <wp:effectExtent l="0" t="0" r="0" b="0"/>
            <wp:docPr id="764551228" name="pic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pic:cNvPicPr/>
                  </pic:nvPicPr>
                  <pic:blipFill>
                    <a:blip r:embed="rId9">
                      <a:extLst>
                        <a:ext uri="{28A0092B-C50C-407E-A947-70E740481C1C}">
                          <a14:useLocalDpi xmlns:a14="http://schemas.microsoft.com/office/drawing/2010/main" val="0"/>
                        </a:ext>
                      </a:extLst>
                    </a:blip>
                    <a:stretch>
                      <a:fillRect/>
                    </a:stretch>
                  </pic:blipFill>
                  <pic:spPr>
                    <a:xfrm>
                      <a:off x="0" y="0"/>
                      <a:ext cx="1027255" cy="1522254"/>
                    </a:xfrm>
                    <a:prstGeom prst="rect">
                      <a:avLst/>
                    </a:prstGeom>
                  </pic:spPr>
                </pic:pic>
              </a:graphicData>
            </a:graphic>
          </wp:inline>
        </w:drawing>
      </w:r>
      <w:r w:rsidR="00D335EE">
        <w:rPr>
          <w:rFonts w:ascii="Arial"/>
          <w:color w:val="BF5A14"/>
        </w:rPr>
        <w:t>Biography</w:t>
      </w:r>
    </w:p>
    <w:p w:rsidR="00D335EE" w:rsidRPr="00D335EE" w:rsidRDefault="00D335EE" w:rsidP="00D335EE">
      <w:pPr>
        <w:jc w:val="both"/>
        <w:rPr>
          <w:rFonts w:asciiTheme="minorBidi" w:eastAsia="Calibri" w:hAnsiTheme="minorBidi" w:cstheme="minorBidi"/>
          <w:sz w:val="14"/>
          <w:szCs w:val="14"/>
        </w:rPr>
      </w:pPr>
      <w:r w:rsidRPr="00D335EE">
        <w:rPr>
          <w:rFonts w:asciiTheme="minorBidi" w:eastAsia="Calibri" w:hAnsiTheme="minorBidi" w:cstheme="minorBidi"/>
          <w:sz w:val="14"/>
          <w:szCs w:val="14"/>
        </w:rPr>
        <w:t xml:space="preserve">Ines Gasmi got her PhD in Agricultural sciences: Desertification, Environment and Climate change from the National Institute of Agronomy of Tunisia. She got an international master degree in Dryland Management organized by the UNU-INWEH, and a master degree in Combating Desertification and Sustainable Management of Natural Resources in Drylands from the National Institute of Agronomy of Tunisia. Since she is a young researcher from a country that suffers from water shortage and the direct impact of climate change. She was always trying to find some solutions to protect soil and water resources, so she tried to study different techniques of Rainwater harvesting and other techniques for soil and water conservation to insure a long-term soil water reserve during severe drought. </w:t>
      </w:r>
    </w:p>
    <w:p w:rsidR="00D335EE" w:rsidRPr="00D335EE" w:rsidRDefault="00D335EE" w:rsidP="00D335EE">
      <w:pPr>
        <w:jc w:val="both"/>
        <w:rPr>
          <w:rFonts w:asciiTheme="minorBidi" w:eastAsia="Calibri" w:hAnsiTheme="minorBidi" w:cstheme="minorBidi"/>
          <w:sz w:val="14"/>
          <w:szCs w:val="14"/>
        </w:rPr>
      </w:pPr>
      <w:r w:rsidRPr="00D335EE">
        <w:rPr>
          <w:rFonts w:asciiTheme="minorBidi" w:eastAsia="Calibri" w:hAnsiTheme="minorBidi" w:cstheme="minorBidi"/>
          <w:sz w:val="14"/>
          <w:szCs w:val="14"/>
        </w:rPr>
        <w:t xml:space="preserve">She was focused also on irrigation water management and the dynamics of water, heat and fertilizers in the soil mainly in the plant root-zone </w:t>
      </w:r>
    </w:p>
    <w:p w:rsidR="00AE3E37" w:rsidRDefault="00AE3E37">
      <w:pPr>
        <w:spacing w:before="41" w:line="154" w:lineRule="exact"/>
        <w:ind w:left="213" w:right="231"/>
        <w:jc w:val="both"/>
        <w:rPr>
          <w:rFonts w:ascii="Arial"/>
          <w:sz w:val="14"/>
        </w:rPr>
      </w:pPr>
    </w:p>
    <w:p w:rsidR="00AE3E37" w:rsidRDefault="00A9710C">
      <w:pPr>
        <w:spacing w:before="62"/>
        <w:ind w:left="4217" w:right="4235"/>
        <w:jc w:val="center"/>
        <w:rPr>
          <w:rFonts w:ascii="Arial"/>
          <w:sz w:val="14"/>
        </w:rPr>
      </w:pPr>
      <w:r>
        <w:rPr>
          <w:rFonts w:ascii="Arial"/>
          <w:sz w:val="14"/>
        </w:rPr>
        <w:t xml:space="preserve">Email: </w:t>
      </w:r>
      <w:hyperlink r:id="rId10" w:history="1">
        <w:r w:rsidR="00D335EE" w:rsidRPr="00E637BC">
          <w:rPr>
            <w:rStyle w:val="Lienhypertexte"/>
            <w:rFonts w:ascii="Arial"/>
            <w:sz w:val="14"/>
          </w:rPr>
          <w:t>gasmi-ines@hotmail.fr</w:t>
        </w:r>
      </w:hyperlink>
    </w:p>
    <w:p w:rsidR="00AE3E37" w:rsidRDefault="00292ED9">
      <w:pPr>
        <w:pStyle w:val="Corpsdetexte"/>
        <w:spacing w:before="2"/>
        <w:rPr>
          <w:rFonts w:ascii="Arial"/>
          <w:sz w:val="19"/>
        </w:rPr>
      </w:pPr>
      <w:r>
        <w:rPr>
          <w:noProof/>
        </w:rPr>
        <mc:AlternateContent>
          <mc:Choice Requires="wps">
            <w:drawing>
              <wp:anchor distT="0" distB="0" distL="0" distR="0" simplePos="0" relativeHeight="1072"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D967931"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Corpsdetexte"/>
        <w:rPr>
          <w:rFonts w:ascii="Arial"/>
          <w:sz w:val="20"/>
        </w:rPr>
      </w:pPr>
    </w:p>
    <w:p w:rsidR="00AE3E37" w:rsidRDefault="00AE3E37">
      <w:pPr>
        <w:pStyle w:val="Corpsdetexte"/>
        <w:rPr>
          <w:rFonts w:ascii="Arial"/>
          <w:sz w:val="20"/>
        </w:rPr>
      </w:pPr>
    </w:p>
    <w:p w:rsidR="00AE3E37" w:rsidRDefault="00AE3E37">
      <w:pPr>
        <w:pStyle w:val="Corpsdetexte"/>
        <w:spacing w:before="7"/>
        <w:rPr>
          <w:rFonts w:ascii="Arial"/>
          <w:sz w:val="29"/>
        </w:rPr>
      </w:pP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Default="00AE3E37">
      <w:pPr>
        <w:pStyle w:val="Corpsdetexte"/>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D7F66" w:rsidRDefault="009D7F66">
      <w:r>
        <w:separator/>
      </w:r>
    </w:p>
  </w:endnote>
  <w:endnote w:type="continuationSeparator" w:id="0">
    <w:p w:rsidR="009D7F66" w:rsidRDefault="009D7F6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Georgia">
    <w:panose1 w:val="02040502050405020303"/>
    <w:charset w:val="00"/>
    <w:family w:val="roman"/>
    <w:pitch w:val="variable"/>
    <w:sig w:usb0="00000287" w:usb1="00000000" w:usb2="00000000" w:usb3="00000000" w:csb0="0000009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MTSYN">
    <w:altName w:val="Arial Unicode MS"/>
    <w:panose1 w:val="00000000000000000000"/>
    <w:charset w:val="81"/>
    <w:family w:val="auto"/>
    <w:notTrueType/>
    <w:pitch w:val="default"/>
    <w:sig w:usb0="00000000" w:usb1="09060000" w:usb2="00000010" w:usb3="00000000" w:csb0="0008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E3E37" w:rsidRDefault="00292ED9">
    <w:pPr>
      <w:pStyle w:val="Corpsdetexte"/>
      <w:spacing w:line="14" w:lineRule="auto"/>
      <w:rPr>
        <w:sz w:val="20"/>
      </w:rPr>
    </w:pPr>
    <w:r>
      <w:rPr>
        <w:noProof/>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ISSN: 2167-0846 JPAR an open access journa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ISSN: 2167-0846 JPAR an open access journa</w:t>
                    </w:r>
                  </w:p>
                </w:txbxContent>
              </v:textbox>
              <w10:wrap anchorx="page" anchory="page"/>
            </v:shape>
          </w:pict>
        </mc:Fallback>
      </mc:AlternateContent>
    </w:r>
    <w:r>
      <w:rPr>
        <w:noProof/>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D7F66" w:rsidRDefault="009D7F66">
      <w:r>
        <w:separator/>
      </w:r>
    </w:p>
  </w:footnote>
  <w:footnote w:type="continuationSeparator" w:id="0">
    <w:p w:rsidR="009D7F66" w:rsidRDefault="009D7F6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E3E37" w:rsidRDefault="00292ED9">
    <w:pPr>
      <w:pStyle w:val="Corpsdetexte"/>
      <w:spacing w:line="14" w:lineRule="auto"/>
      <w:rPr>
        <w:sz w:val="20"/>
      </w:rPr>
    </w:pPr>
    <w:r>
      <w:rPr>
        <w:noProof/>
      </w:rPr>
      <mc:AlternateContent>
        <mc:Choice Requires="wps">
          <w:drawing>
            <wp:anchor distT="0" distB="0" distL="114300" distR="114300" simplePos="0" relativeHeight="503311880" behindDoc="1" locked="0" layoutInCell="1" allowOverlap="1">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EB6700" w:rsidRDefault="00A9710C">
                          <w:pPr>
                            <w:spacing w:before="2" w:line="249" w:lineRule="auto"/>
                            <w:ind w:left="156" w:right="18" w:hanging="137"/>
                            <w:rPr>
                              <w:rFonts w:ascii="Arial"/>
                              <w:color w:val="FFFFFF" w:themeColor="background1"/>
                              <w:sz w:val="14"/>
                              <w:lang w:val="fr-FR"/>
                            </w:rPr>
                          </w:pPr>
                          <w:r w:rsidRPr="00EB6700">
                            <w:rPr>
                              <w:rFonts w:ascii="Arial"/>
                              <w:color w:val="FFFFFF" w:themeColor="background1"/>
                              <w:sz w:val="14"/>
                              <w:lang w:val="fr-FR"/>
                            </w:rPr>
                            <w:t xml:space="preserve">T Furuta et al., J Pai n Relief 2016, 5:3(Suppl) </w:t>
                          </w:r>
                          <w:hyperlink r:id="rId1">
                            <w:r w:rsidRPr="00EB6700">
                              <w:rPr>
                                <w:rFonts w:ascii="Arial"/>
                                <w:color w:val="FFFFFF" w:themeColor="background1"/>
                                <w:sz w:val="14"/>
                                <w:lang w:val="fr-FR"/>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EB6700" w:rsidRDefault="00A9710C">
                    <w:pPr>
                      <w:spacing w:before="2" w:line="249" w:lineRule="auto"/>
                      <w:ind w:left="156" w:right="18" w:hanging="137"/>
                      <w:rPr>
                        <w:rFonts w:ascii="Arial"/>
                        <w:color w:val="FFFFFF" w:themeColor="background1"/>
                        <w:sz w:val="14"/>
                        <w:lang w:val="fr-FR"/>
                      </w:rPr>
                    </w:pPr>
                    <w:r w:rsidRPr="00EB6700">
                      <w:rPr>
                        <w:rFonts w:ascii="Arial"/>
                        <w:color w:val="FFFFFF" w:themeColor="background1"/>
                        <w:sz w:val="14"/>
                        <w:lang w:val="fr-FR"/>
                      </w:rPr>
                      <w:t xml:space="preserve">T Furuta et al., J Pai n Relief 2016, 5:3(Suppl) </w:t>
                    </w:r>
                    <w:hyperlink r:id="rId2">
                      <w:r w:rsidRPr="00EB6700">
                        <w:rPr>
                          <w:rFonts w:ascii="Arial"/>
                          <w:color w:val="FFFFFF" w:themeColor="background1"/>
                          <w:sz w:val="14"/>
                          <w:lang w:val="fr-FR"/>
                        </w:rPr>
                        <w:t>http://dx.doi.org/10.4172/2167-0846.C1.006</w:t>
                      </w:r>
                    </w:hyperlink>
                  </w:p>
                </w:txbxContent>
              </v:textbox>
              <w10:wrap anchorx="page" anchory="page"/>
            </v:shape>
          </w:pict>
        </mc:Fallback>
      </mc:AlternateContent>
    </w:r>
    <w:r>
      <w:rPr>
        <w:noProof/>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Corpsdetexte"/>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Corpsdetexte"/>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3B741682"/>
    <w:multiLevelType w:val="hybridMultilevel"/>
    <w:tmpl w:val="43B277E4"/>
    <w:lvl w:ilvl="0" w:tplc="24A2CBC8">
      <w:numFmt w:val="bullet"/>
      <w:lvlText w:val="-"/>
      <w:lvlJc w:val="left"/>
      <w:pPr>
        <w:ind w:left="720" w:hanging="360"/>
      </w:pPr>
      <w:rPr>
        <w:rFonts w:ascii="Tahoma" w:eastAsia="Calibri" w:hAnsi="Tahoma" w:cs="Tahoma" w:hint="default"/>
        <w:color w:val="000000"/>
        <w:sz w:val="21"/>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2"/>
  </w:num>
  <w:num w:numId="3">
    <w:abstractNumId w:val="0"/>
    <w:lvlOverride w:ilvl="0">
      <w:startOverride w:val="1"/>
    </w:lvlOverride>
    <w:lvlOverride w:ilvl="1"/>
    <w:lvlOverride w:ilvl="2"/>
    <w:lvlOverride w:ilvl="3"/>
    <w:lvlOverride w:ilvl="4"/>
    <w:lvlOverride w:ilvl="5"/>
    <w:lvlOverride w:ilvl="6"/>
    <w:lvlOverride w:ilvl="7"/>
    <w:lvlOverride w:ilvl="8"/>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E3E37"/>
    <w:rsid w:val="000E2911"/>
    <w:rsid w:val="001263DF"/>
    <w:rsid w:val="002455EC"/>
    <w:rsid w:val="00292ED9"/>
    <w:rsid w:val="00404E5B"/>
    <w:rsid w:val="00414F7B"/>
    <w:rsid w:val="004355DC"/>
    <w:rsid w:val="004749B4"/>
    <w:rsid w:val="00494130"/>
    <w:rsid w:val="004F3523"/>
    <w:rsid w:val="00587024"/>
    <w:rsid w:val="005973B9"/>
    <w:rsid w:val="005B3A56"/>
    <w:rsid w:val="006060CE"/>
    <w:rsid w:val="0063497F"/>
    <w:rsid w:val="006E34FC"/>
    <w:rsid w:val="008360FE"/>
    <w:rsid w:val="00873DF0"/>
    <w:rsid w:val="008756E6"/>
    <w:rsid w:val="008A08B6"/>
    <w:rsid w:val="009B2D44"/>
    <w:rsid w:val="009D7F66"/>
    <w:rsid w:val="009E22CF"/>
    <w:rsid w:val="00A07E82"/>
    <w:rsid w:val="00A9710C"/>
    <w:rsid w:val="00AE3E37"/>
    <w:rsid w:val="00B21A57"/>
    <w:rsid w:val="00C33602"/>
    <w:rsid w:val="00CD6F55"/>
    <w:rsid w:val="00D335EE"/>
    <w:rsid w:val="00DE3104"/>
    <w:rsid w:val="00E26B10"/>
    <w:rsid w:val="00EB6700"/>
    <w:rsid w:val="00F7292E"/>
    <w:rsid w:val="00F72EEA"/>
    <w:rsid w:val="00F84CAE"/>
    <w:rsid w:val="00FC55FC"/>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50862DB"/>
  <w15:docId w15:val="{EEE87C0F-C0E2-4BAB-A566-F27C855AEC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CD6F55"/>
    <w:rPr>
      <w:rFonts w:ascii="Tw Cen MT" w:eastAsia="Tw Cen MT" w:hAnsi="Tw Cen MT" w:cs="Tw Cen MT"/>
    </w:rPr>
  </w:style>
  <w:style w:type="paragraph" w:styleId="Titre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Titre2">
    <w:name w:val="heading 2"/>
    <w:basedOn w:val="Normal"/>
    <w:uiPriority w:val="1"/>
    <w:qFormat/>
    <w:rsid w:val="00CD6F55"/>
    <w:pPr>
      <w:ind w:left="100"/>
      <w:outlineLvl w:val="1"/>
    </w:pPr>
    <w:rPr>
      <w:rFonts w:ascii="Minion Pro" w:eastAsia="Minion Pro" w:hAnsi="Minion Pro" w:cs="Minion Pro"/>
      <w:sz w:val="24"/>
      <w:szCs w:val="24"/>
    </w:rPr>
  </w:style>
  <w:style w:type="paragraph" w:styleId="Titre3">
    <w:name w:val="heading 3"/>
    <w:basedOn w:val="Normal"/>
    <w:uiPriority w:val="1"/>
    <w:qFormat/>
    <w:rsid w:val="00CD6F55"/>
    <w:pPr>
      <w:ind w:left="100"/>
      <w:outlineLvl w:val="2"/>
    </w:pPr>
    <w:rPr>
      <w:rFonts w:ascii="Arial" w:eastAsia="Arial" w:hAnsi="Arial" w:cs="Arial"/>
      <w:b/>
      <w:bCs/>
      <w:sz w:val="20"/>
      <w:szCs w:val="20"/>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Corpsdetexte">
    <w:name w:val="Body Text"/>
    <w:basedOn w:val="Normal"/>
    <w:link w:val="CorpsdetexteCar"/>
    <w:uiPriority w:val="1"/>
    <w:qFormat/>
    <w:rsid w:val="00CD6F55"/>
    <w:rPr>
      <w:sz w:val="18"/>
      <w:szCs w:val="18"/>
    </w:rPr>
  </w:style>
  <w:style w:type="paragraph" w:styleId="Paragraphedeliste">
    <w:name w:val="List Paragraph"/>
    <w:basedOn w:val="Normal"/>
    <w:uiPriority w:val="34"/>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En-tte">
    <w:name w:val="header"/>
    <w:basedOn w:val="Normal"/>
    <w:link w:val="En-tteCar"/>
    <w:uiPriority w:val="99"/>
    <w:unhideWhenUsed/>
    <w:rsid w:val="005B3A56"/>
    <w:pPr>
      <w:tabs>
        <w:tab w:val="center" w:pos="4513"/>
        <w:tab w:val="right" w:pos="9026"/>
      </w:tabs>
    </w:pPr>
  </w:style>
  <w:style w:type="character" w:customStyle="1" w:styleId="En-tteCar">
    <w:name w:val="En-tête Car"/>
    <w:basedOn w:val="Policepardfaut"/>
    <w:link w:val="En-tte"/>
    <w:uiPriority w:val="99"/>
    <w:rsid w:val="005B3A56"/>
    <w:rPr>
      <w:rFonts w:ascii="Tw Cen MT" w:eastAsia="Tw Cen MT" w:hAnsi="Tw Cen MT" w:cs="Tw Cen MT"/>
    </w:rPr>
  </w:style>
  <w:style w:type="paragraph" w:styleId="Pieddepage">
    <w:name w:val="footer"/>
    <w:basedOn w:val="Normal"/>
    <w:link w:val="PieddepageCar"/>
    <w:uiPriority w:val="99"/>
    <w:unhideWhenUsed/>
    <w:rsid w:val="005B3A56"/>
    <w:pPr>
      <w:tabs>
        <w:tab w:val="center" w:pos="4513"/>
        <w:tab w:val="right" w:pos="9026"/>
      </w:tabs>
    </w:pPr>
  </w:style>
  <w:style w:type="character" w:customStyle="1" w:styleId="PieddepageCar">
    <w:name w:val="Pied de page Car"/>
    <w:basedOn w:val="Policepardfaut"/>
    <w:link w:val="Pieddepage"/>
    <w:uiPriority w:val="99"/>
    <w:rsid w:val="005B3A56"/>
    <w:rPr>
      <w:rFonts w:ascii="Tw Cen MT" w:eastAsia="Tw Cen MT" w:hAnsi="Tw Cen MT" w:cs="Tw Cen MT"/>
    </w:rPr>
  </w:style>
  <w:style w:type="paragraph" w:styleId="Textedebulles">
    <w:name w:val="Balloon Text"/>
    <w:basedOn w:val="Normal"/>
    <w:link w:val="TextedebullesCar"/>
    <w:uiPriority w:val="99"/>
    <w:semiHidden/>
    <w:unhideWhenUsed/>
    <w:rsid w:val="004F3523"/>
    <w:rPr>
      <w:rFonts w:ascii="Tahoma" w:hAnsi="Tahoma" w:cs="Tahoma"/>
      <w:sz w:val="16"/>
      <w:szCs w:val="16"/>
    </w:rPr>
  </w:style>
  <w:style w:type="character" w:customStyle="1" w:styleId="TextedebullesCar">
    <w:name w:val="Texte de bulles Car"/>
    <w:basedOn w:val="Policepardfaut"/>
    <w:link w:val="Textedebulles"/>
    <w:uiPriority w:val="99"/>
    <w:semiHidden/>
    <w:rsid w:val="004F3523"/>
    <w:rPr>
      <w:rFonts w:ascii="Tahoma" w:eastAsia="Tw Cen MT" w:hAnsi="Tahoma" w:cs="Tahoma"/>
      <w:sz w:val="16"/>
      <w:szCs w:val="16"/>
    </w:rPr>
  </w:style>
  <w:style w:type="character" w:styleId="Lienhypertexte">
    <w:name w:val="Hyperlink"/>
    <w:basedOn w:val="Policepardfaut"/>
    <w:uiPriority w:val="99"/>
    <w:unhideWhenUsed/>
    <w:rsid w:val="008756E6"/>
    <w:rPr>
      <w:color w:val="0000FF" w:themeColor="hyperlink"/>
      <w:u w:val="single"/>
    </w:rPr>
  </w:style>
  <w:style w:type="character" w:customStyle="1" w:styleId="CorpsdetexteCar">
    <w:name w:val="Corps de texte Car"/>
    <w:basedOn w:val="Policepardfaut"/>
    <w:link w:val="Corpsdetexte"/>
    <w:uiPriority w:val="1"/>
    <w:rsid w:val="005973B9"/>
    <w:rPr>
      <w:rFonts w:ascii="Tw Cen MT" w:eastAsia="Tw Cen MT" w:hAnsi="Tw Cen MT" w:cs="Tw Cen MT"/>
      <w:sz w:val="18"/>
      <w:szCs w:val="18"/>
    </w:rPr>
  </w:style>
  <w:style w:type="character" w:styleId="lev">
    <w:name w:val="Strong"/>
    <w:basedOn w:val="Policepardfaut"/>
    <w:uiPriority w:val="22"/>
    <w:qFormat/>
    <w:rsid w:val="00587024"/>
    <w:rPr>
      <w:b/>
      <w:bCs/>
    </w:rPr>
  </w:style>
  <w:style w:type="character" w:customStyle="1" w:styleId="style91">
    <w:name w:val="style91"/>
    <w:basedOn w:val="Policepardfaut"/>
    <w:rsid w:val="00587024"/>
    <w:rPr>
      <w:rFonts w:ascii="Georgia" w:hAnsi="Georgia" w:hint="default"/>
      <w:color w:val="009900"/>
    </w:rPr>
  </w:style>
  <w:style w:type="character" w:customStyle="1" w:styleId="style81">
    <w:name w:val="style81"/>
    <w:basedOn w:val="Policepardfaut"/>
    <w:rsid w:val="00587024"/>
    <w:rPr>
      <w:rFonts w:ascii="Georgia" w:hAnsi="Georgia" w:hint="default"/>
      <w:color w:val="00003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yperlink" Target="mailto:gasmi-ines@hotmail.fr" TargetMode="External"/><Relationship Id="rId4" Type="http://schemas.openxmlformats.org/officeDocument/2006/relationships/webSettings" Target="webSettings.xml"/><Relationship Id="rId9" Type="http://schemas.openxmlformats.org/officeDocument/2006/relationships/image" Target="media/image1.png"/></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653</Words>
  <Characters>3728</Characters>
  <Application>Microsoft Office Word</Application>
  <DocSecurity>0</DocSecurity>
  <Lines>31</Lines>
  <Paragraphs>8</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
      <vt:lpstr/>
    </vt:vector>
  </TitlesOfParts>
  <Company>Microsoft</Company>
  <LinksUpToDate>false</LinksUpToDate>
  <CharactersWithSpaces>4373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ines gasmi</cp:lastModifiedBy>
  <cp:revision>2</cp:revision>
  <dcterms:created xsi:type="dcterms:W3CDTF">2018-05-17T11:51:00Z</dcterms:created>
  <dcterms:modified xsi:type="dcterms:W3CDTF">2018-05-17T11:51:00Z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