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065" w:rsidRDefault="00811065" w:rsidP="005973B9">
      <w:pPr>
        <w:pStyle w:val="BodyText"/>
        <w:spacing w:before="73" w:line="198" w:lineRule="exact"/>
        <w:ind w:left="100" w:right="5987"/>
        <w:rPr>
          <w:rFonts w:ascii="Arial"/>
        </w:rPr>
      </w:pPr>
      <w:proofErr w:type="spellStart"/>
      <w:r>
        <w:rPr>
          <w:rFonts w:ascii="Arial"/>
        </w:rPr>
        <w:t>SmarIrrigation</w:t>
      </w:r>
      <w:proofErr w:type="spellEnd"/>
      <w:r>
        <w:rPr>
          <w:rFonts w:ascii="Arial"/>
        </w:rPr>
        <w:t>: Agricultural water savings with improved irrigation scheduling</w:t>
      </w:r>
    </w:p>
    <w:p w:rsidR="005973B9" w:rsidRDefault="00811065" w:rsidP="005973B9">
      <w:pPr>
        <w:pStyle w:val="BodyText"/>
        <w:spacing w:before="73" w:line="198" w:lineRule="exact"/>
        <w:ind w:left="100" w:right="5987"/>
        <w:rPr>
          <w:rFonts w:ascii="Arial"/>
        </w:rPr>
      </w:pPr>
      <w:r>
        <w:rPr>
          <w:rFonts w:ascii="Arial"/>
        </w:rPr>
        <w:t>Kelly T. Morgan, Ph.D.</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811065" w:rsidRDefault="00811065" w:rsidP="00811065">
      <w:pPr>
        <w:rPr>
          <w:sz w:val="18"/>
          <w:szCs w:val="18"/>
        </w:rPr>
      </w:pPr>
      <w:proofErr w:type="spellStart"/>
      <w:proofErr w:type="gramStart"/>
      <w:r>
        <w:rPr>
          <w:sz w:val="18"/>
          <w:szCs w:val="18"/>
        </w:rPr>
        <w:t>SmartIrrigation</w:t>
      </w:r>
      <w:proofErr w:type="spellEnd"/>
      <w:r>
        <w:rPr>
          <w:sz w:val="18"/>
          <w:szCs w:val="18"/>
        </w:rPr>
        <w:t xml:space="preserve"> apps were developed by a working group of faculty from the University of Florida and University of Georgia</w:t>
      </w:r>
      <w:proofErr w:type="gramEnd"/>
      <w:r>
        <w:rPr>
          <w:sz w:val="18"/>
          <w:szCs w:val="18"/>
        </w:rPr>
        <w:t xml:space="preserve">. The apps provide real-time irrigation schedules for selected crops (i.e., avocado, citrus, cotton, peanut, strawberry, and vegetables). Irrigation schedules in the smartphone apps </w:t>
      </w:r>
      <w:proofErr w:type="gramStart"/>
      <w:r>
        <w:rPr>
          <w:sz w:val="18"/>
          <w:szCs w:val="18"/>
        </w:rPr>
        <w:t>are based</w:t>
      </w:r>
      <w:proofErr w:type="gramEnd"/>
      <w:r>
        <w:rPr>
          <w:sz w:val="18"/>
          <w:szCs w:val="18"/>
        </w:rPr>
        <w:t xml:space="preserve"> on evapotranspiration (ET) or a water balance methodology using real-time weather data from the Florida Automated Weather Network and the Georgia Environmental Monitoring Network. The FAO Penman-</w:t>
      </w:r>
      <w:proofErr w:type="spellStart"/>
      <w:r>
        <w:rPr>
          <w:sz w:val="18"/>
          <w:szCs w:val="18"/>
        </w:rPr>
        <w:t>Monteith</w:t>
      </w:r>
      <w:proofErr w:type="spellEnd"/>
      <w:r>
        <w:rPr>
          <w:sz w:val="18"/>
          <w:szCs w:val="18"/>
        </w:rPr>
        <w:t xml:space="preserve"> method is used for calculating reference </w:t>
      </w:r>
      <w:proofErr w:type="gramStart"/>
      <w:r>
        <w:rPr>
          <w:sz w:val="18"/>
          <w:szCs w:val="18"/>
        </w:rPr>
        <w:t>ET,</w:t>
      </w:r>
      <w:proofErr w:type="gramEnd"/>
      <w:r>
        <w:rPr>
          <w:sz w:val="18"/>
          <w:szCs w:val="18"/>
        </w:rPr>
        <w:t xml:space="preserve"> and crop coefficients (Kc) are applied based on time after planting, calendar month, or a crop’s </w:t>
      </w:r>
      <w:proofErr w:type="spellStart"/>
      <w:r>
        <w:rPr>
          <w:sz w:val="18"/>
          <w:szCs w:val="18"/>
        </w:rPr>
        <w:t>phenological</w:t>
      </w:r>
      <w:proofErr w:type="spellEnd"/>
      <w:r>
        <w:rPr>
          <w:sz w:val="18"/>
          <w:szCs w:val="18"/>
        </w:rPr>
        <w:t xml:space="preserve"> stage. The functionality of each app </w:t>
      </w:r>
      <w:proofErr w:type="gramStart"/>
      <w:r>
        <w:rPr>
          <w:sz w:val="18"/>
          <w:szCs w:val="18"/>
        </w:rPr>
        <w:t>was customized</w:t>
      </w:r>
      <w:proofErr w:type="gramEnd"/>
      <w:r>
        <w:rPr>
          <w:sz w:val="18"/>
          <w:szCs w:val="18"/>
        </w:rPr>
        <w:t xml:space="preserve"> for each user group considering the most common irrigation systems used. Custom features include water conservation options, splitting irrigation events, spreadsheet output emails, and notifications. App inputs vary by crop (primarily due to the irrigation system used); however, all apps require root depth, irrigation rate, and soil type except the strawberry app. App outputs also vary and include estimated reference ET, days between irrigation events, irrigation depth and duration, accumulated rain for previous seven days, and growing degree days. National Weather Service forecast data </w:t>
      </w:r>
      <w:proofErr w:type="gramStart"/>
      <w:r>
        <w:rPr>
          <w:sz w:val="18"/>
          <w:szCs w:val="18"/>
        </w:rPr>
        <w:t>are also provided</w:t>
      </w:r>
      <w:proofErr w:type="gramEnd"/>
      <w:r>
        <w:rPr>
          <w:sz w:val="18"/>
          <w:szCs w:val="18"/>
        </w:rPr>
        <w:t xml:space="preserve"> in the apps. The apps are available in Android and iOS stores. A limitation to the app irrigation schedules is the spatial variation in rainfall, given the finite set of weather stations. Future efforts will focus </w:t>
      </w:r>
      <w:proofErr w:type="gramStart"/>
      <w:r>
        <w:rPr>
          <w:sz w:val="18"/>
          <w:szCs w:val="18"/>
        </w:rPr>
        <w:t xml:space="preserve">on more accurate inclusion of rainfall into the irrigation schedules generated by the </w:t>
      </w:r>
      <w:proofErr w:type="spellStart"/>
      <w:r>
        <w:rPr>
          <w:sz w:val="18"/>
          <w:szCs w:val="18"/>
        </w:rPr>
        <w:t>SmartIrrigation</w:t>
      </w:r>
      <w:proofErr w:type="spellEnd"/>
      <w:r>
        <w:rPr>
          <w:sz w:val="18"/>
          <w:szCs w:val="18"/>
        </w:rPr>
        <w:t xml:space="preserve"> apps</w:t>
      </w:r>
      <w:proofErr w:type="gramEnd"/>
      <w:r>
        <w:rPr>
          <w:sz w:val="18"/>
          <w:szCs w:val="18"/>
        </w:rPr>
        <w:t xml:space="preserve">. Validation of the apps in multiple season replicated plots at grower fields resulted in water savings for citrus, tomato and lawn of 24%, 33%, and 57% respectively. Cotton app improved yield with similar recommended water amounts. </w:t>
      </w:r>
    </w:p>
    <w:p w:rsidR="00AE3E37" w:rsidRDefault="00A9710C">
      <w:pPr>
        <w:pStyle w:val="Heading3"/>
        <w:spacing w:before="74"/>
      </w:pPr>
      <w:r>
        <w:rPr>
          <w:b w:val="0"/>
        </w:rPr>
        <w:br w:type="column"/>
      </w:r>
      <w:r>
        <w:rPr>
          <w:color w:val="BF5A14"/>
        </w:rPr>
        <w:t>Image</w:t>
      </w:r>
    </w:p>
    <w:p w:rsidR="00AE3E37" w:rsidRDefault="00811065">
      <w:pPr>
        <w:pStyle w:val="BodyText"/>
        <w:spacing w:before="2"/>
        <w:rPr>
          <w:rFonts w:ascii="Arial"/>
          <w:b/>
          <w:sz w:val="16"/>
        </w:rPr>
      </w:pPr>
      <w:r>
        <w:rPr>
          <w:noProof/>
        </w:rPr>
        <w:drawing>
          <wp:inline distT="0" distB="0" distL="0" distR="0" wp14:anchorId="2AFC8E7B" wp14:editId="40191A52">
            <wp:extent cx="624205" cy="935355"/>
            <wp:effectExtent l="0" t="0" r="4445" b="0"/>
            <wp:docPr id="3" name="Picture 3" descr="C:\Users\conserv\Downloads\Morgan_K01.jpg"/>
            <wp:cNvGraphicFramePr/>
            <a:graphic xmlns:a="http://schemas.openxmlformats.org/drawingml/2006/main">
              <a:graphicData uri="http://schemas.openxmlformats.org/drawingml/2006/picture">
                <pic:pic xmlns:pic="http://schemas.openxmlformats.org/drawingml/2006/picture">
                  <pic:nvPicPr>
                    <pic:cNvPr id="3" name="Picture 3" descr="C:\Users\conserv\Downloads\Morgan_K01.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205" cy="935355"/>
                    </a:xfrm>
                    <a:prstGeom prst="rect">
                      <a:avLst/>
                    </a:prstGeom>
                    <a:noFill/>
                    <a:ln>
                      <a:noFill/>
                    </a:ln>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811065" w:rsidRDefault="008756E6" w:rsidP="00811065">
      <w:pPr>
        <w:shd w:val="clear" w:color="auto" w:fill="FFFFFF"/>
        <w:ind w:left="900" w:hanging="900"/>
        <w:rPr>
          <w:rFonts w:ascii="Times New Roman" w:eastAsia="Times New Roman" w:hAnsi="Times New Roman"/>
          <w:sz w:val="16"/>
          <w:szCs w:val="16"/>
        </w:rPr>
      </w:pPr>
      <w:r>
        <w:rPr>
          <w:rFonts w:ascii="Calibri" w:hAnsi="Calibri"/>
        </w:rPr>
        <w:t xml:space="preserve">   </w:t>
      </w:r>
      <w:r w:rsidR="00811065">
        <w:rPr>
          <w:rFonts w:ascii="Times New Roman" w:eastAsia="Times New Roman" w:hAnsi="Times New Roman"/>
          <w:sz w:val="16"/>
          <w:szCs w:val="16"/>
          <w:u w:val="single"/>
        </w:rPr>
        <w:t>Kadyampakeni, D., K. Morgan</w:t>
      </w:r>
      <w:r w:rsidR="00811065">
        <w:rPr>
          <w:rFonts w:ascii="Times New Roman" w:eastAsia="Times New Roman" w:hAnsi="Times New Roman"/>
          <w:sz w:val="16"/>
          <w:szCs w:val="16"/>
        </w:rPr>
        <w:t xml:space="preserve">, J. Villalobos, and R. </w:t>
      </w:r>
      <w:proofErr w:type="spellStart"/>
      <w:r w:rsidR="00811065">
        <w:rPr>
          <w:rFonts w:ascii="Times New Roman" w:eastAsia="Times New Roman" w:hAnsi="Times New Roman"/>
          <w:sz w:val="16"/>
          <w:szCs w:val="16"/>
        </w:rPr>
        <w:t>Ebel</w:t>
      </w:r>
      <w:proofErr w:type="spellEnd"/>
      <w:r w:rsidR="00811065">
        <w:rPr>
          <w:rFonts w:ascii="Times New Roman" w:eastAsia="Times New Roman" w:hAnsi="Times New Roman"/>
          <w:sz w:val="16"/>
          <w:szCs w:val="16"/>
        </w:rPr>
        <w:t xml:space="preserve">. 2014. Water and nutrient use efficiency and </w:t>
      </w:r>
      <w:proofErr w:type="gramStart"/>
      <w:r w:rsidR="00811065">
        <w:rPr>
          <w:rFonts w:ascii="Times New Roman" w:eastAsia="Times New Roman" w:hAnsi="Times New Roman"/>
          <w:sz w:val="16"/>
          <w:szCs w:val="16"/>
        </w:rPr>
        <w:t>root  distribution</w:t>
      </w:r>
      <w:proofErr w:type="gramEnd"/>
      <w:r w:rsidR="00811065">
        <w:rPr>
          <w:rFonts w:ascii="Times New Roman" w:eastAsia="Times New Roman" w:hAnsi="Times New Roman"/>
          <w:sz w:val="16"/>
          <w:szCs w:val="16"/>
        </w:rPr>
        <w:t xml:space="preserve">  of  selected  horticultural  crops. In Daniels, J.  </w:t>
      </w:r>
      <w:proofErr w:type="gramStart"/>
      <w:r w:rsidR="00811065">
        <w:rPr>
          <w:rFonts w:ascii="Times New Roman" w:eastAsia="Times New Roman" w:hAnsi="Times New Roman"/>
          <w:sz w:val="16"/>
          <w:szCs w:val="16"/>
        </w:rPr>
        <w:t>A.  (</w:t>
      </w:r>
      <w:proofErr w:type="gramEnd"/>
      <w:r w:rsidR="00811065">
        <w:rPr>
          <w:rFonts w:ascii="Times New Roman" w:eastAsia="Times New Roman" w:hAnsi="Times New Roman"/>
          <w:sz w:val="16"/>
          <w:szCs w:val="16"/>
        </w:rPr>
        <w:t xml:space="preserve">Ed). </w:t>
      </w:r>
      <w:proofErr w:type="gramStart"/>
      <w:r w:rsidR="00811065">
        <w:rPr>
          <w:rFonts w:ascii="Times New Roman" w:eastAsia="Times New Roman" w:hAnsi="Times New Roman"/>
          <w:sz w:val="16"/>
          <w:szCs w:val="16"/>
        </w:rPr>
        <w:t>Advances  in</w:t>
      </w:r>
      <w:proofErr w:type="gramEnd"/>
      <w:r w:rsidR="00811065">
        <w:rPr>
          <w:rFonts w:ascii="Times New Roman" w:eastAsia="Times New Roman" w:hAnsi="Times New Roman"/>
          <w:sz w:val="16"/>
          <w:szCs w:val="16"/>
        </w:rPr>
        <w:t xml:space="preserve">  Environmental Research. Volume 37. p. 1-16, Nova Scientific Publishing, Hauppauge NY, USA.</w:t>
      </w:r>
    </w:p>
    <w:p w:rsidR="00811065" w:rsidRDefault="00811065" w:rsidP="00811065">
      <w:pPr>
        <w:shd w:val="clear" w:color="auto" w:fill="FFFFFF"/>
        <w:ind w:left="900" w:hanging="900"/>
        <w:rPr>
          <w:rFonts w:ascii="Times New Roman" w:eastAsia="Times New Roman" w:hAnsi="Times New Roman"/>
          <w:sz w:val="16"/>
          <w:szCs w:val="16"/>
        </w:rPr>
      </w:pPr>
    </w:p>
    <w:p w:rsidR="00811065" w:rsidRDefault="00811065" w:rsidP="00811065">
      <w:pPr>
        <w:shd w:val="clear" w:color="auto" w:fill="FFFFFF"/>
        <w:ind w:left="900" w:hanging="900"/>
        <w:rPr>
          <w:rFonts w:ascii="Times New Roman" w:eastAsia="Times New Roman" w:hAnsi="Times New Roman"/>
          <w:sz w:val="16"/>
          <w:szCs w:val="16"/>
        </w:rPr>
      </w:pPr>
      <w:r>
        <w:rPr>
          <w:rFonts w:ascii="Times New Roman" w:eastAsia="Times New Roman" w:hAnsi="Times New Roman"/>
          <w:sz w:val="16"/>
          <w:szCs w:val="16"/>
          <w:u w:val="single"/>
        </w:rPr>
        <w:t>Morgan, K.T. and D.M. Kadyampakeni</w:t>
      </w:r>
      <w:r>
        <w:rPr>
          <w:rFonts w:ascii="Times New Roman" w:eastAsia="Times New Roman" w:hAnsi="Times New Roman"/>
          <w:sz w:val="16"/>
          <w:szCs w:val="16"/>
        </w:rPr>
        <w:t xml:space="preserve">. 2014. Environmental conditions and irrigation practices affect </w:t>
      </w:r>
      <w:proofErr w:type="gramStart"/>
      <w:r>
        <w:rPr>
          <w:rFonts w:ascii="Times New Roman" w:eastAsia="Times New Roman" w:hAnsi="Times New Roman"/>
          <w:sz w:val="16"/>
          <w:szCs w:val="16"/>
        </w:rPr>
        <w:t>citrus  water</w:t>
      </w:r>
      <w:proofErr w:type="gramEnd"/>
      <w:r>
        <w:rPr>
          <w:rFonts w:ascii="Times New Roman" w:eastAsia="Times New Roman" w:hAnsi="Times New Roman"/>
          <w:sz w:val="16"/>
          <w:szCs w:val="16"/>
        </w:rPr>
        <w:t xml:space="preserve">  use. In Steele</w:t>
      </w:r>
      <w:proofErr w:type="gramStart"/>
      <w:r>
        <w:rPr>
          <w:rFonts w:ascii="Times New Roman" w:eastAsia="Times New Roman" w:hAnsi="Times New Roman"/>
          <w:sz w:val="16"/>
          <w:szCs w:val="16"/>
        </w:rPr>
        <w:t>,  A.H</w:t>
      </w:r>
      <w:proofErr w:type="gramEnd"/>
      <w:r>
        <w:rPr>
          <w:rFonts w:ascii="Times New Roman" w:eastAsia="Times New Roman" w:hAnsi="Times New Roman"/>
          <w:sz w:val="16"/>
          <w:szCs w:val="16"/>
        </w:rPr>
        <w:t xml:space="preserve">.  (Ed).  </w:t>
      </w:r>
      <w:proofErr w:type="gramStart"/>
      <w:r>
        <w:rPr>
          <w:rFonts w:ascii="Times New Roman" w:eastAsia="Times New Roman" w:hAnsi="Times New Roman"/>
          <w:sz w:val="16"/>
          <w:szCs w:val="16"/>
        </w:rPr>
        <w:t>Drip  irrigation</w:t>
      </w:r>
      <w:proofErr w:type="gramEnd"/>
      <w:r>
        <w:rPr>
          <w:rFonts w:ascii="Times New Roman" w:eastAsia="Times New Roman" w:hAnsi="Times New Roman"/>
          <w:sz w:val="16"/>
          <w:szCs w:val="16"/>
        </w:rPr>
        <w:t xml:space="preserve">:  Technology,  management and  Efficiency.  </w:t>
      </w:r>
      <w:proofErr w:type="gramStart"/>
      <w:r>
        <w:rPr>
          <w:rFonts w:ascii="Times New Roman" w:eastAsia="Times New Roman" w:hAnsi="Times New Roman"/>
          <w:sz w:val="16"/>
          <w:szCs w:val="16"/>
        </w:rPr>
        <w:t>p  1</w:t>
      </w:r>
      <w:proofErr w:type="gramEnd"/>
      <w:r>
        <w:rPr>
          <w:rFonts w:ascii="Times New Roman" w:eastAsia="Times New Roman" w:hAnsi="Times New Roman"/>
          <w:sz w:val="16"/>
          <w:szCs w:val="16"/>
        </w:rPr>
        <w:t>-24. Nova Scientific Publishing, Hauppauge NY, USA.</w:t>
      </w:r>
    </w:p>
    <w:p w:rsidR="00811065" w:rsidRDefault="00811065" w:rsidP="00811065">
      <w:pPr>
        <w:shd w:val="clear" w:color="auto" w:fill="FFFFFF"/>
        <w:ind w:left="900" w:hanging="900"/>
        <w:rPr>
          <w:rFonts w:ascii="Times New Roman" w:eastAsia="Times New Roman" w:hAnsi="Times New Roman"/>
          <w:sz w:val="16"/>
          <w:szCs w:val="16"/>
        </w:rPr>
      </w:pPr>
    </w:p>
    <w:p w:rsidR="00811065" w:rsidRDefault="00811065" w:rsidP="00811065">
      <w:pPr>
        <w:suppressAutoHyphens/>
        <w:overflowPunct w:val="0"/>
        <w:autoSpaceDE w:val="0"/>
        <w:autoSpaceDN w:val="0"/>
        <w:adjustRightInd w:val="0"/>
        <w:ind w:left="900" w:hanging="900"/>
        <w:textAlignment w:val="baseline"/>
        <w:rPr>
          <w:rFonts w:ascii="Times New Roman" w:eastAsia="Times New Roman" w:hAnsi="Times New Roman"/>
          <w:sz w:val="16"/>
          <w:szCs w:val="16"/>
          <w:lang w:val="de-DE" w:eastAsia="de-DE"/>
        </w:rPr>
      </w:pPr>
      <w:r>
        <w:rPr>
          <w:rFonts w:ascii="Times New Roman" w:eastAsia="Times New Roman" w:hAnsi="Times New Roman"/>
          <w:sz w:val="16"/>
          <w:szCs w:val="16"/>
          <w:u w:val="single"/>
          <w:lang w:val="de-DE" w:eastAsia="de-DE"/>
        </w:rPr>
        <w:t>Scholberg, J. M. and K.T. Morgan.</w:t>
      </w:r>
      <w:r>
        <w:rPr>
          <w:rFonts w:ascii="Times New Roman" w:eastAsia="Times New Roman" w:hAnsi="Times New Roman"/>
          <w:sz w:val="16"/>
          <w:szCs w:val="16"/>
          <w:lang w:val="de-DE" w:eastAsia="de-DE"/>
        </w:rPr>
        <w:t xml:space="preserve"> 2012. Nutrient Use Efficiency in Citrus. </w:t>
      </w:r>
      <w:r>
        <w:rPr>
          <w:rFonts w:ascii="Times New Roman" w:eastAsia="Times New Roman" w:hAnsi="Times New Roman"/>
          <w:i/>
          <w:sz w:val="16"/>
          <w:szCs w:val="16"/>
          <w:lang w:val="de-DE" w:eastAsia="de-DE"/>
        </w:rPr>
        <w:t>In</w:t>
      </w:r>
      <w:r>
        <w:rPr>
          <w:rFonts w:ascii="Times New Roman" w:eastAsia="Times New Roman" w:hAnsi="Times New Roman"/>
          <w:sz w:val="16"/>
          <w:szCs w:val="16"/>
          <w:lang w:val="de-DE" w:eastAsia="de-DE"/>
        </w:rPr>
        <w:t xml:space="preserve"> Srivastava, A.K. (Ed) Advances in Citrus Nutrition. P 205-231, Springer Press, Doelinchem, Netherlands.</w:t>
      </w:r>
    </w:p>
    <w:p w:rsidR="00811065" w:rsidRDefault="00811065" w:rsidP="00811065">
      <w:pPr>
        <w:ind w:left="900" w:hanging="900"/>
        <w:rPr>
          <w:rFonts w:ascii="Times New Roman" w:eastAsia="Times New Roman" w:hAnsi="Times New Roman"/>
          <w:sz w:val="16"/>
          <w:szCs w:val="16"/>
          <w:lang w:val="de-DE" w:eastAsia="de-DE"/>
        </w:rPr>
      </w:pPr>
    </w:p>
    <w:p w:rsidR="00811065" w:rsidRDefault="00811065" w:rsidP="00811065">
      <w:pPr>
        <w:suppressAutoHyphens/>
        <w:overflowPunct w:val="0"/>
        <w:autoSpaceDE w:val="0"/>
        <w:autoSpaceDN w:val="0"/>
        <w:adjustRightInd w:val="0"/>
        <w:ind w:left="900" w:hanging="900"/>
        <w:textAlignment w:val="baseline"/>
        <w:rPr>
          <w:rFonts w:ascii="Times New Roman" w:eastAsia="Times New Roman" w:hAnsi="Times New Roman"/>
          <w:sz w:val="16"/>
          <w:szCs w:val="16"/>
          <w:lang w:val="de-DE" w:eastAsia="de-DE"/>
        </w:rPr>
      </w:pPr>
      <w:r>
        <w:rPr>
          <w:rFonts w:ascii="Times New Roman" w:eastAsia="Times New Roman" w:hAnsi="Times New Roman"/>
          <w:sz w:val="16"/>
          <w:szCs w:val="16"/>
          <w:u w:val="single"/>
          <w:lang w:val="de-DE" w:eastAsia="de-DE"/>
        </w:rPr>
        <w:t>Morgan, K.T.</w:t>
      </w:r>
      <w:r>
        <w:rPr>
          <w:rFonts w:ascii="Times New Roman" w:eastAsia="Times New Roman" w:hAnsi="Times New Roman"/>
          <w:sz w:val="16"/>
          <w:szCs w:val="16"/>
          <w:lang w:val="de-DE" w:eastAsia="de-DE"/>
        </w:rPr>
        <w:t xml:space="preserve"> and D. Kadyampaimi*. 2012. Open field Hydroponics: Concept and applicaiton in Citrus. </w:t>
      </w:r>
      <w:r>
        <w:rPr>
          <w:rFonts w:ascii="Times New Roman" w:eastAsia="Times New Roman" w:hAnsi="Times New Roman"/>
          <w:i/>
          <w:sz w:val="16"/>
          <w:szCs w:val="16"/>
          <w:lang w:val="de-DE" w:eastAsia="de-DE"/>
        </w:rPr>
        <w:t>In</w:t>
      </w:r>
      <w:r>
        <w:rPr>
          <w:rFonts w:ascii="Times New Roman" w:eastAsia="Times New Roman" w:hAnsi="Times New Roman"/>
          <w:sz w:val="16"/>
          <w:szCs w:val="16"/>
          <w:lang w:val="de-DE" w:eastAsia="de-DE"/>
        </w:rPr>
        <w:t xml:space="preserve"> Srivastava, A.K. (Ed) Advances in Citrus Nutrition. P 271-281, Springer Press, Doelinchem, Netherlands.</w:t>
      </w:r>
    </w:p>
    <w:p w:rsidR="00811065" w:rsidRDefault="00811065" w:rsidP="00811065">
      <w:pPr>
        <w:shd w:val="clear" w:color="auto" w:fill="FFFFFF"/>
        <w:ind w:left="810" w:hanging="810"/>
        <w:rPr>
          <w:rFonts w:ascii="Times New Roman" w:hAnsi="Times New Roman"/>
          <w:sz w:val="16"/>
          <w:szCs w:val="16"/>
          <w:u w:val="single"/>
        </w:rPr>
      </w:pPr>
      <w:r>
        <w:rPr>
          <w:rFonts w:ascii="Times New Roman" w:hAnsi="Times New Roman"/>
          <w:sz w:val="16"/>
          <w:szCs w:val="16"/>
          <w:u w:val="single"/>
        </w:rPr>
        <w:t xml:space="preserve">Morgan, K.T., </w:t>
      </w:r>
      <w:r>
        <w:rPr>
          <w:rFonts w:ascii="Times New Roman" w:hAnsi="Times New Roman"/>
          <w:sz w:val="16"/>
          <w:szCs w:val="16"/>
        </w:rPr>
        <w:t xml:space="preserve">R.E. Rouse, and R.C. </w:t>
      </w:r>
      <w:proofErr w:type="spellStart"/>
      <w:r>
        <w:rPr>
          <w:rFonts w:ascii="Times New Roman" w:hAnsi="Times New Roman"/>
          <w:sz w:val="16"/>
          <w:szCs w:val="16"/>
        </w:rPr>
        <w:t>Ebel</w:t>
      </w:r>
      <w:proofErr w:type="spellEnd"/>
      <w:r>
        <w:rPr>
          <w:rFonts w:ascii="Times New Roman" w:hAnsi="Times New Roman"/>
          <w:sz w:val="16"/>
          <w:szCs w:val="16"/>
        </w:rPr>
        <w:t xml:space="preserve">. 2016. Foliar Applications of Essential Nutrients on Growth and Yield of ‘Valencia’ Sweet Orange with </w:t>
      </w:r>
      <w:proofErr w:type="spellStart"/>
      <w:r>
        <w:rPr>
          <w:rFonts w:ascii="Times New Roman" w:hAnsi="Times New Roman"/>
          <w:sz w:val="16"/>
          <w:szCs w:val="16"/>
        </w:rPr>
        <w:t>Huanglongbing</w:t>
      </w:r>
      <w:proofErr w:type="spellEnd"/>
      <w:r>
        <w:rPr>
          <w:rFonts w:ascii="Times New Roman" w:hAnsi="Times New Roman"/>
          <w:sz w:val="16"/>
          <w:szCs w:val="16"/>
        </w:rPr>
        <w:t xml:space="preserve">. </w:t>
      </w:r>
      <w:proofErr w:type="spellStart"/>
      <w:r>
        <w:rPr>
          <w:rFonts w:ascii="Times New Roman" w:hAnsi="Times New Roman"/>
          <w:sz w:val="16"/>
          <w:szCs w:val="16"/>
        </w:rPr>
        <w:t>HortScience</w:t>
      </w:r>
      <w:proofErr w:type="spellEnd"/>
      <w:r>
        <w:rPr>
          <w:rFonts w:ascii="Times New Roman" w:hAnsi="Times New Roman"/>
          <w:sz w:val="16"/>
          <w:szCs w:val="16"/>
        </w:rPr>
        <w:t xml:space="preserve">. </w:t>
      </w:r>
      <w:proofErr w:type="gramStart"/>
      <w:r>
        <w:rPr>
          <w:rStyle w:val="slug-vol"/>
          <w:rFonts w:ascii="Times New Roman" w:hAnsi="Times New Roman"/>
          <w:color w:val="333300"/>
          <w:sz w:val="16"/>
          <w:szCs w:val="16"/>
        </w:rPr>
        <w:t>51</w:t>
      </w:r>
      <w:proofErr w:type="gramEnd"/>
      <w:r>
        <w:rPr>
          <w:rStyle w:val="slug-vol"/>
          <w:rFonts w:ascii="Times New Roman" w:hAnsi="Times New Roman"/>
          <w:color w:val="333300"/>
          <w:sz w:val="16"/>
          <w:szCs w:val="16"/>
        </w:rPr>
        <w:t xml:space="preserve"> (</w:t>
      </w:r>
      <w:r>
        <w:rPr>
          <w:rStyle w:val="slug-issue"/>
          <w:rFonts w:ascii="Times New Roman" w:hAnsi="Times New Roman"/>
          <w:color w:val="333300"/>
          <w:sz w:val="16"/>
          <w:szCs w:val="16"/>
        </w:rPr>
        <w:t xml:space="preserve">12): </w:t>
      </w:r>
      <w:r>
        <w:rPr>
          <w:rFonts w:ascii="Times New Roman" w:hAnsi="Times New Roman"/>
          <w:bCs/>
          <w:color w:val="333300"/>
          <w:sz w:val="16"/>
          <w:szCs w:val="16"/>
        </w:rPr>
        <w:t>1482-1493.</w:t>
      </w:r>
    </w:p>
    <w:p w:rsidR="00811065" w:rsidRDefault="00811065" w:rsidP="00811065">
      <w:pPr>
        <w:spacing w:line="200" w:lineRule="exact"/>
        <w:jc w:val="both"/>
        <w:rPr>
          <w:rFonts w:ascii="Calibri" w:hAnsi="Calibri" w:cs="Calibri"/>
          <w:sz w:val="16"/>
          <w:szCs w:val="16"/>
        </w:rPr>
      </w:pPr>
    </w:p>
    <w:p w:rsidR="00811065" w:rsidRDefault="00811065" w:rsidP="00811065">
      <w:pPr>
        <w:shd w:val="clear" w:color="auto" w:fill="FFFFFF"/>
        <w:ind w:left="810" w:hanging="810"/>
        <w:rPr>
          <w:rFonts w:ascii="Times New Roman" w:hAnsi="Times New Roman"/>
          <w:sz w:val="16"/>
          <w:szCs w:val="16"/>
        </w:rPr>
      </w:pPr>
      <w:r>
        <w:rPr>
          <w:rFonts w:ascii="Times New Roman" w:hAnsi="Times New Roman"/>
          <w:sz w:val="16"/>
          <w:szCs w:val="16"/>
          <w:u w:val="single"/>
        </w:rPr>
        <w:t>Kadyampakeni, D.M., K.T. Morgan</w:t>
      </w:r>
      <w:r>
        <w:rPr>
          <w:rFonts w:ascii="Times New Roman" w:hAnsi="Times New Roman"/>
          <w:sz w:val="16"/>
          <w:szCs w:val="16"/>
        </w:rPr>
        <w:t xml:space="preserve">, and A. W. Schumann. 2016. Biomass, Nutrient Accumulation and Tree Size Relationships for Drip-and </w:t>
      </w:r>
      <w:proofErr w:type="spellStart"/>
      <w:r>
        <w:rPr>
          <w:rFonts w:ascii="Times New Roman" w:hAnsi="Times New Roman"/>
          <w:sz w:val="16"/>
          <w:szCs w:val="16"/>
        </w:rPr>
        <w:t>Microsprinkler</w:t>
      </w:r>
      <w:proofErr w:type="spellEnd"/>
      <w:r>
        <w:rPr>
          <w:rFonts w:ascii="Times New Roman" w:hAnsi="Times New Roman"/>
          <w:sz w:val="16"/>
          <w:szCs w:val="16"/>
        </w:rPr>
        <w:t xml:space="preserve">- Irrigated Orange Trees. . J. Plant </w:t>
      </w:r>
      <w:proofErr w:type="spellStart"/>
      <w:r>
        <w:rPr>
          <w:rFonts w:ascii="Times New Roman" w:hAnsi="Times New Roman"/>
          <w:sz w:val="16"/>
          <w:szCs w:val="16"/>
        </w:rPr>
        <w:t>Nutr</w:t>
      </w:r>
      <w:proofErr w:type="spellEnd"/>
      <w:r>
        <w:rPr>
          <w:rFonts w:ascii="Times New Roman" w:hAnsi="Times New Roman"/>
          <w:sz w:val="16"/>
          <w:szCs w:val="16"/>
        </w:rPr>
        <w:t xml:space="preserve">. </w:t>
      </w:r>
      <w:proofErr w:type="gramStart"/>
      <w:r>
        <w:rPr>
          <w:rFonts w:ascii="Times New Roman" w:hAnsi="Times New Roman"/>
          <w:sz w:val="16"/>
          <w:szCs w:val="16"/>
        </w:rPr>
        <w:t>39</w:t>
      </w:r>
      <w:proofErr w:type="gramEnd"/>
      <w:r>
        <w:rPr>
          <w:rFonts w:ascii="Times New Roman" w:hAnsi="Times New Roman"/>
          <w:sz w:val="16"/>
          <w:szCs w:val="16"/>
        </w:rPr>
        <w:t xml:space="preserve"> (5): 589-599.</w:t>
      </w:r>
    </w:p>
    <w:p w:rsidR="00811065" w:rsidRDefault="00811065" w:rsidP="00811065">
      <w:pPr>
        <w:shd w:val="clear" w:color="auto" w:fill="FFFFFF"/>
        <w:ind w:left="900" w:hanging="900"/>
        <w:rPr>
          <w:rFonts w:ascii="Times New Roman" w:hAnsi="Times New Roman"/>
          <w:sz w:val="16"/>
          <w:szCs w:val="16"/>
        </w:rPr>
      </w:pPr>
      <w:r>
        <w:rPr>
          <w:rFonts w:ascii="Times New Roman" w:hAnsi="Times New Roman"/>
          <w:sz w:val="16"/>
          <w:szCs w:val="16"/>
          <w:u w:val="single"/>
        </w:rPr>
        <w:t>Migliaccio, K.W., K.T. Morgan</w:t>
      </w:r>
      <w:r>
        <w:rPr>
          <w:rFonts w:ascii="Times New Roman" w:hAnsi="Times New Roman"/>
          <w:sz w:val="16"/>
          <w:szCs w:val="16"/>
        </w:rPr>
        <w:t xml:space="preserve">, G. </w:t>
      </w:r>
      <w:proofErr w:type="spellStart"/>
      <w:r>
        <w:rPr>
          <w:rFonts w:ascii="Times New Roman" w:hAnsi="Times New Roman"/>
          <w:sz w:val="16"/>
          <w:szCs w:val="16"/>
        </w:rPr>
        <w:t>Vellidis</w:t>
      </w:r>
      <w:proofErr w:type="spellEnd"/>
      <w:r>
        <w:rPr>
          <w:rFonts w:ascii="Times New Roman" w:hAnsi="Times New Roman"/>
          <w:sz w:val="16"/>
          <w:szCs w:val="16"/>
        </w:rPr>
        <w:t xml:space="preserve">, L. Zotarelli, C. </w:t>
      </w:r>
      <w:proofErr w:type="spellStart"/>
      <w:r>
        <w:rPr>
          <w:rFonts w:ascii="Times New Roman" w:hAnsi="Times New Roman"/>
          <w:sz w:val="16"/>
          <w:szCs w:val="16"/>
        </w:rPr>
        <w:t>Fraisse</w:t>
      </w:r>
      <w:proofErr w:type="spellEnd"/>
      <w:r>
        <w:rPr>
          <w:rFonts w:ascii="Times New Roman" w:hAnsi="Times New Roman"/>
          <w:sz w:val="16"/>
          <w:szCs w:val="16"/>
        </w:rPr>
        <w:t xml:space="preserve">, B.A. </w:t>
      </w:r>
      <w:proofErr w:type="spellStart"/>
      <w:r>
        <w:rPr>
          <w:rFonts w:ascii="Times New Roman" w:hAnsi="Times New Roman"/>
          <w:sz w:val="16"/>
          <w:szCs w:val="16"/>
        </w:rPr>
        <w:t>Zurweller</w:t>
      </w:r>
      <w:proofErr w:type="spellEnd"/>
      <w:r>
        <w:rPr>
          <w:rFonts w:ascii="Times New Roman" w:hAnsi="Times New Roman"/>
          <w:sz w:val="16"/>
          <w:szCs w:val="16"/>
        </w:rPr>
        <w:t xml:space="preserve">, J.H. </w:t>
      </w:r>
      <w:proofErr w:type="spellStart"/>
      <w:r>
        <w:rPr>
          <w:rFonts w:ascii="Times New Roman" w:hAnsi="Times New Roman"/>
          <w:sz w:val="16"/>
          <w:szCs w:val="16"/>
        </w:rPr>
        <w:t>Andreis</w:t>
      </w:r>
      <w:r>
        <w:rPr>
          <w:rFonts w:ascii="Times New Roman" w:hAnsi="Times New Roman"/>
          <w:sz w:val="16"/>
          <w:szCs w:val="16"/>
          <w:vertAlign w:val="superscript"/>
        </w:rPr>
        <w:t>g</w:t>
      </w:r>
      <w:proofErr w:type="spellEnd"/>
      <w:r>
        <w:rPr>
          <w:rFonts w:ascii="Times New Roman" w:hAnsi="Times New Roman"/>
          <w:sz w:val="16"/>
          <w:szCs w:val="16"/>
        </w:rPr>
        <w:t xml:space="preserve">, J.H. Crane,  D.  Rowland.  2016.  </w:t>
      </w:r>
      <w:proofErr w:type="gramStart"/>
      <w:r>
        <w:rPr>
          <w:rFonts w:ascii="Times New Roman" w:hAnsi="Times New Roman"/>
          <w:sz w:val="16"/>
          <w:szCs w:val="16"/>
        </w:rPr>
        <w:t>Smartphone  Apps</w:t>
      </w:r>
      <w:proofErr w:type="gramEnd"/>
      <w:r>
        <w:rPr>
          <w:rFonts w:ascii="Times New Roman" w:hAnsi="Times New Roman"/>
          <w:sz w:val="16"/>
          <w:szCs w:val="16"/>
        </w:rPr>
        <w:t xml:space="preserve">  for  Irrigation  Scheduling. </w:t>
      </w:r>
      <w:proofErr w:type="gramStart"/>
      <w:r>
        <w:rPr>
          <w:rFonts w:ascii="Times New Roman" w:hAnsi="Times New Roman"/>
          <w:sz w:val="16"/>
          <w:szCs w:val="16"/>
        </w:rPr>
        <w:t>Transactions  of</w:t>
      </w:r>
      <w:proofErr w:type="gramEnd"/>
      <w:r>
        <w:rPr>
          <w:rFonts w:ascii="Times New Roman" w:hAnsi="Times New Roman"/>
          <w:sz w:val="16"/>
          <w:szCs w:val="16"/>
        </w:rPr>
        <w:t xml:space="preserve">  the  ASABE. 59(1): 291-301 (</w:t>
      </w:r>
      <w:proofErr w:type="spellStart"/>
      <w:r>
        <w:rPr>
          <w:rFonts w:ascii="Times New Roman" w:hAnsi="Times New Roman"/>
          <w:sz w:val="16"/>
          <w:szCs w:val="16"/>
        </w:rPr>
        <w:t>doi</w:t>
      </w:r>
      <w:proofErr w:type="spellEnd"/>
      <w:r>
        <w:rPr>
          <w:rFonts w:ascii="Times New Roman" w:hAnsi="Times New Roman"/>
          <w:sz w:val="16"/>
          <w:szCs w:val="16"/>
        </w:rPr>
        <w:t>: 10.13031/trans.59.11158).</w:t>
      </w:r>
    </w:p>
    <w:p w:rsidR="00811065" w:rsidRDefault="00811065" w:rsidP="00811065">
      <w:pPr>
        <w:pStyle w:val="PlainText"/>
        <w:ind w:left="900" w:hanging="900"/>
        <w:rPr>
          <w:rFonts w:ascii="Times New Roman" w:hAnsi="Times New Roman"/>
          <w:sz w:val="16"/>
          <w:szCs w:val="16"/>
        </w:rPr>
      </w:pPr>
      <w:r>
        <w:rPr>
          <w:rFonts w:ascii="Times New Roman" w:hAnsi="Times New Roman"/>
          <w:sz w:val="16"/>
          <w:szCs w:val="16"/>
          <w:u w:val="single"/>
        </w:rPr>
        <w:t>Kadyampakeni, D. M., K.T. Morgan</w:t>
      </w:r>
      <w:r>
        <w:rPr>
          <w:rFonts w:ascii="Times New Roman" w:hAnsi="Times New Roman"/>
          <w:sz w:val="16"/>
          <w:szCs w:val="16"/>
        </w:rPr>
        <w:t xml:space="preserve">. P. </w:t>
      </w:r>
      <w:proofErr w:type="spellStart"/>
      <w:r>
        <w:rPr>
          <w:rFonts w:ascii="Times New Roman" w:hAnsi="Times New Roman"/>
          <w:sz w:val="16"/>
          <w:szCs w:val="16"/>
        </w:rPr>
        <w:t>Nkedi-Kizza</w:t>
      </w:r>
      <w:proofErr w:type="spellEnd"/>
      <w:r>
        <w:rPr>
          <w:rFonts w:ascii="Times New Roman" w:hAnsi="Times New Roman"/>
          <w:sz w:val="16"/>
          <w:szCs w:val="16"/>
        </w:rPr>
        <w:t xml:space="preserve"> and G.N. </w:t>
      </w:r>
      <w:proofErr w:type="spellStart"/>
      <w:r>
        <w:rPr>
          <w:rFonts w:ascii="Times New Roman" w:hAnsi="Times New Roman"/>
          <w:sz w:val="16"/>
          <w:szCs w:val="16"/>
        </w:rPr>
        <w:t>Kasozi</w:t>
      </w:r>
      <w:proofErr w:type="spellEnd"/>
      <w:r>
        <w:rPr>
          <w:rFonts w:ascii="Times New Roman" w:hAnsi="Times New Roman"/>
          <w:sz w:val="16"/>
          <w:szCs w:val="16"/>
        </w:rPr>
        <w:t xml:space="preserve">. 2015. Nutrient management options for Florida citrus: A review of NPK application and analytical methods. J. Plant </w:t>
      </w:r>
      <w:proofErr w:type="spellStart"/>
      <w:r>
        <w:rPr>
          <w:rFonts w:ascii="Times New Roman" w:hAnsi="Times New Roman"/>
          <w:sz w:val="16"/>
          <w:szCs w:val="16"/>
        </w:rPr>
        <w:t>Nutr</w:t>
      </w:r>
      <w:proofErr w:type="spellEnd"/>
      <w:r>
        <w:rPr>
          <w:rFonts w:ascii="Times New Roman" w:hAnsi="Times New Roman"/>
          <w:sz w:val="16"/>
          <w:szCs w:val="16"/>
        </w:rPr>
        <w:t>. 38(4): 568-583.</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FDB44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62"/>
        <w:ind w:left="4217" w:right="4235"/>
        <w:jc w:val="center"/>
        <w:rPr>
          <w:rFonts w:ascii="Arial"/>
          <w:sz w:val="14"/>
        </w:rPr>
      </w:pPr>
      <w:r>
        <w:rPr>
          <w:rFonts w:ascii="Arial"/>
          <w:sz w:val="14"/>
        </w:rPr>
        <w:t xml:space="preserve">Email: </w:t>
      </w:r>
      <w:r w:rsidR="00811065" w:rsidRPr="00811065">
        <w:rPr>
          <w:rFonts w:ascii="Arial"/>
          <w:sz w:val="14"/>
        </w:rPr>
        <w:t>conserv</w:t>
      </w:r>
      <w:r w:rsidR="00811065">
        <w:rPr>
          <w:rFonts w:ascii="Arial"/>
          <w:sz w:val="14"/>
        </w:rPr>
        <w:t>@ufl.edu</w:t>
      </w:r>
    </w:p>
    <w:p w:rsidR="00811065" w:rsidRDefault="00811065" w:rsidP="00811065">
      <w:pPr>
        <w:rPr>
          <w:sz w:val="16"/>
          <w:szCs w:val="16"/>
        </w:rPr>
      </w:pPr>
      <w:r>
        <w:rPr>
          <w:rFonts w:ascii="Calibri" w:hAnsi="Calibri" w:cs="Calibri"/>
          <w:sz w:val="16"/>
          <w:szCs w:val="16"/>
        </w:rPr>
        <w:t xml:space="preserve">Dr. Morgan’s research program has collected data and developed products that have led to </w:t>
      </w:r>
      <w:r>
        <w:rPr>
          <w:rFonts w:ascii="Calibri" w:hAnsi="Calibri" w:cs="Calibri"/>
          <w:b/>
          <w:sz w:val="16"/>
          <w:szCs w:val="16"/>
        </w:rPr>
        <w:t>substantial nutrient and water savings in Florida</w:t>
      </w:r>
      <w:r>
        <w:rPr>
          <w:rFonts w:ascii="Calibri" w:hAnsi="Calibri" w:cs="Calibri"/>
          <w:sz w:val="16"/>
          <w:szCs w:val="16"/>
        </w:rPr>
        <w:t xml:space="preserve">, with emphasis on citrus, vegetable and sugarcane production in central and south Florida, resulting in improved water quality. The sandy soils of Florida require large amounts of both nutrients and irrigation for maximum production. The emphasis of Dr. Morgan’s research program has been field-scale nutrient and water use, which go hand-in-hand to improve water quality. He provides extension presentations state-wide to grower groups on improvement of nutrient use efficiency to improve yields as well as reduce impacts on water quality Dr. Morgan has used his research activates to develop crop models on both state-wide and local scales. As a </w:t>
      </w:r>
      <w:proofErr w:type="gramStart"/>
      <w:r>
        <w:rPr>
          <w:rFonts w:ascii="Calibri" w:hAnsi="Calibri" w:cs="Calibri"/>
          <w:sz w:val="16"/>
          <w:szCs w:val="16"/>
        </w:rPr>
        <w:t>result</w:t>
      </w:r>
      <w:proofErr w:type="gramEnd"/>
      <w:r>
        <w:rPr>
          <w:rFonts w:ascii="Calibri" w:hAnsi="Calibri" w:cs="Calibri"/>
          <w:sz w:val="16"/>
          <w:szCs w:val="16"/>
        </w:rPr>
        <w:t xml:space="preserve"> he has led or co-led several modeling efforts to reduce water use and the impact of agriculture on water quality. These efforts are key to future sustainable agriculture.</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D250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11065"/>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0D634D"/>
  <w15:docId w15:val="{F0EA2161-B035-4F9A-AD5D-970754C13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PlainText">
    <w:name w:val="Plain Text"/>
    <w:basedOn w:val="Normal"/>
    <w:link w:val="PlainTextChar"/>
    <w:uiPriority w:val="99"/>
    <w:semiHidden/>
    <w:unhideWhenUsed/>
    <w:rsid w:val="00811065"/>
    <w:pPr>
      <w:widowControl/>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811065"/>
    <w:rPr>
      <w:rFonts w:ascii="Consolas" w:eastAsia="Calibri" w:hAnsi="Consolas" w:cs="Times New Roman"/>
      <w:sz w:val="21"/>
      <w:szCs w:val="21"/>
    </w:rPr>
  </w:style>
  <w:style w:type="character" w:customStyle="1" w:styleId="slug-vol">
    <w:name w:val="slug-vol"/>
    <w:rsid w:val="00811065"/>
  </w:style>
  <w:style w:type="character" w:customStyle="1" w:styleId="slug-issue">
    <w:name w:val="slug-issue"/>
    <w:rsid w:val="00811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66681929">
      <w:bodyDiv w:val="1"/>
      <w:marLeft w:val="0"/>
      <w:marRight w:val="0"/>
      <w:marTop w:val="0"/>
      <w:marBottom w:val="0"/>
      <w:divBdr>
        <w:top w:val="none" w:sz="0" w:space="0" w:color="auto"/>
        <w:left w:val="none" w:sz="0" w:space="0" w:color="auto"/>
        <w:bottom w:val="none" w:sz="0" w:space="0" w:color="auto"/>
        <w:right w:val="none" w:sz="0" w:space="0" w:color="auto"/>
      </w:divBdr>
    </w:div>
    <w:div w:id="1106076657">
      <w:bodyDiv w:val="1"/>
      <w:marLeft w:val="0"/>
      <w:marRight w:val="0"/>
      <w:marTop w:val="0"/>
      <w:marBottom w:val="0"/>
      <w:divBdr>
        <w:top w:val="none" w:sz="0" w:space="0" w:color="auto"/>
        <w:left w:val="none" w:sz="0" w:space="0" w:color="auto"/>
        <w:bottom w:val="none" w:sz="0" w:space="0" w:color="auto"/>
        <w:right w:val="none" w:sz="0" w:space="0" w:color="auto"/>
      </w:divBdr>
    </w:div>
    <w:div w:id="138714591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734</Words>
  <Characters>4188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Morgan,Kelly T</cp:lastModifiedBy>
  <cp:revision>2</cp:revision>
  <dcterms:created xsi:type="dcterms:W3CDTF">2018-03-02T17:59:00Z</dcterms:created>
  <dcterms:modified xsi:type="dcterms:W3CDTF">2018-03-02T17:59:00Z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