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691" w:rsidRDefault="009D2691" w:rsidP="009D2691">
      <w:pPr>
        <w:jc w:val="center"/>
        <w:rPr>
          <w:rFonts w:ascii="Times New Roman" w:hAnsi="Times New Roman" w:cs="Times New Roman"/>
          <w:b/>
          <w:sz w:val="28"/>
          <w:szCs w:val="28"/>
        </w:rPr>
      </w:pPr>
      <w:r>
        <w:rPr>
          <w:rFonts w:ascii="Times New Roman" w:hAnsi="Times New Roman" w:cs="Times New Roman"/>
          <w:b/>
          <w:sz w:val="28"/>
          <w:szCs w:val="28"/>
        </w:rPr>
        <w:t xml:space="preserve">International Conference on </w:t>
      </w:r>
      <w:proofErr w:type="gramStart"/>
      <w:r>
        <w:rPr>
          <w:rFonts w:ascii="Times New Roman" w:hAnsi="Times New Roman" w:cs="Times New Roman"/>
          <w:b/>
          <w:sz w:val="28"/>
          <w:szCs w:val="28"/>
        </w:rPr>
        <w:t>A</w:t>
      </w:r>
      <w:proofErr w:type="gramEnd"/>
      <w:r>
        <w:rPr>
          <w:rFonts w:ascii="Times New Roman" w:hAnsi="Times New Roman" w:cs="Times New Roman"/>
          <w:b/>
          <w:sz w:val="28"/>
          <w:szCs w:val="28"/>
        </w:rPr>
        <w:t xml:space="preserve"> Plant &amp; Soil Science</w:t>
      </w:r>
      <w:r w:rsidR="00D33EBD">
        <w:rPr>
          <w:rFonts w:ascii="Times New Roman" w:hAnsi="Times New Roman" w:cs="Times New Roman"/>
          <w:b/>
          <w:sz w:val="28"/>
          <w:szCs w:val="28"/>
        </w:rPr>
        <w:t xml:space="preserve"> - </w:t>
      </w:r>
      <w:r>
        <w:rPr>
          <w:rFonts w:ascii="Times New Roman" w:hAnsi="Times New Roman" w:cs="Times New Roman"/>
          <w:b/>
          <w:sz w:val="28"/>
          <w:szCs w:val="28"/>
        </w:rPr>
        <w:t>Osaka, Japan</w:t>
      </w:r>
    </w:p>
    <w:p w:rsidR="009D2691" w:rsidRDefault="009D2691" w:rsidP="009D2691">
      <w:pPr>
        <w:jc w:val="center"/>
        <w:rPr>
          <w:rFonts w:ascii="Times New Roman" w:hAnsi="Times New Roman" w:cs="Times New Roman"/>
          <w:b/>
          <w:sz w:val="28"/>
          <w:szCs w:val="28"/>
        </w:rPr>
      </w:pPr>
    </w:p>
    <w:p w:rsidR="009D2691" w:rsidRPr="003B295E" w:rsidRDefault="009D2691" w:rsidP="009D2691">
      <w:pPr>
        <w:jc w:val="center"/>
        <w:rPr>
          <w:rFonts w:ascii="Times New Roman" w:hAnsi="Times New Roman" w:cs="Times New Roman"/>
          <w:b/>
          <w:sz w:val="28"/>
          <w:szCs w:val="28"/>
        </w:rPr>
      </w:pPr>
      <w:r w:rsidRPr="001E06DB">
        <w:rPr>
          <w:rFonts w:ascii="Times New Roman" w:hAnsi="Times New Roman" w:cs="Times New Roman"/>
          <w:b/>
          <w:sz w:val="28"/>
          <w:szCs w:val="28"/>
        </w:rPr>
        <w:t xml:space="preserve">Impact of tillage practices on selected soil physic-chemical, biological properties and yield attributes of maize in </w:t>
      </w:r>
      <w:r>
        <w:rPr>
          <w:rFonts w:ascii="Times New Roman" w:hAnsi="Times New Roman" w:cs="Times New Roman"/>
          <w:b/>
          <w:sz w:val="28"/>
          <w:szCs w:val="28"/>
        </w:rPr>
        <w:t xml:space="preserve">latosolic </w:t>
      </w:r>
      <w:r w:rsidRPr="001E06DB">
        <w:rPr>
          <w:rFonts w:ascii="Times New Roman" w:hAnsi="Times New Roman" w:cs="Times New Roman"/>
          <w:b/>
          <w:sz w:val="28"/>
          <w:szCs w:val="28"/>
        </w:rPr>
        <w:t>red soil of Southern China</w:t>
      </w:r>
    </w:p>
    <w:p w:rsidR="009D2691" w:rsidRDefault="009D2691" w:rsidP="009D2691">
      <w:pPr>
        <w:spacing w:after="0" w:line="240" w:lineRule="auto"/>
        <w:jc w:val="center"/>
        <w:rPr>
          <w:rFonts w:ascii="Times New Roman" w:hAnsi="Times New Roman" w:cs="Times New Roman"/>
          <w:b/>
          <w:sz w:val="24"/>
          <w:szCs w:val="24"/>
          <w:vertAlign w:val="superscript"/>
        </w:rPr>
      </w:pPr>
      <w:r w:rsidRPr="001E06DB">
        <w:rPr>
          <w:rFonts w:ascii="Times New Roman" w:hAnsi="Times New Roman" w:cs="Times New Roman"/>
          <w:b/>
          <w:sz w:val="24"/>
          <w:szCs w:val="24"/>
        </w:rPr>
        <w:t>Asenso Evans</w:t>
      </w:r>
      <w:r>
        <w:rPr>
          <w:rFonts w:ascii="Times New Roman" w:hAnsi="Times New Roman" w:cs="Times New Roman"/>
          <w:b/>
          <w:sz w:val="24"/>
          <w:szCs w:val="24"/>
        </w:rPr>
        <w:t xml:space="preserve"> </w:t>
      </w:r>
      <w:r w:rsidRPr="001E06DB">
        <w:rPr>
          <w:rFonts w:ascii="Times New Roman" w:hAnsi="Times New Roman" w:cs="Times New Roman"/>
          <w:b/>
          <w:sz w:val="24"/>
          <w:szCs w:val="24"/>
          <w:vertAlign w:val="superscript"/>
        </w:rPr>
        <w:t>1</w:t>
      </w:r>
      <w:r w:rsidRPr="001E06DB">
        <w:rPr>
          <w:rFonts w:ascii="Times New Roman" w:hAnsi="Times New Roman" w:cs="Times New Roman"/>
          <w:b/>
          <w:sz w:val="24"/>
          <w:szCs w:val="24"/>
        </w:rPr>
        <w:t>, Li Jiuhao</w:t>
      </w:r>
      <w:r>
        <w:rPr>
          <w:rFonts w:ascii="Times New Roman" w:hAnsi="Times New Roman" w:cs="Times New Roman"/>
          <w:b/>
          <w:sz w:val="24"/>
          <w:szCs w:val="24"/>
        </w:rPr>
        <w:t xml:space="preserve"> </w:t>
      </w:r>
      <w:r w:rsidRPr="001E06DB">
        <w:rPr>
          <w:rFonts w:ascii="Times New Roman" w:hAnsi="Times New Roman" w:cs="Times New Roman"/>
          <w:b/>
          <w:sz w:val="24"/>
          <w:szCs w:val="24"/>
          <w:vertAlign w:val="superscript"/>
        </w:rPr>
        <w:t>1,</w:t>
      </w:r>
      <w:r w:rsidRPr="004A54F2">
        <w:rPr>
          <w:rFonts w:ascii="Times New Roman" w:hAnsi="Times New Roman" w:cs="Times New Roman"/>
          <w:sz w:val="24"/>
          <w:szCs w:val="24"/>
        </w:rPr>
        <w:t xml:space="preserve"> </w:t>
      </w:r>
      <w:r w:rsidRPr="00417847">
        <w:rPr>
          <w:rFonts w:ascii="Times New Roman" w:hAnsi="Times New Roman" w:cs="Times New Roman"/>
          <w:sz w:val="24"/>
          <w:szCs w:val="24"/>
        </w:rPr>
        <w:t>*</w:t>
      </w:r>
      <w:r w:rsidRPr="004A54F2">
        <w:rPr>
          <w:rFonts w:ascii="Times New Roman" w:hAnsi="Times New Roman" w:cs="Times New Roman"/>
          <w:b/>
          <w:sz w:val="24"/>
          <w:szCs w:val="24"/>
        </w:rPr>
        <w:t>,</w:t>
      </w:r>
      <w:r w:rsidRPr="001E06DB">
        <w:rPr>
          <w:rFonts w:ascii="Times New Roman" w:hAnsi="Times New Roman" w:cs="Times New Roman"/>
          <w:b/>
          <w:sz w:val="24"/>
          <w:szCs w:val="24"/>
          <w:vertAlign w:val="superscript"/>
        </w:rPr>
        <w:t xml:space="preserve"> </w:t>
      </w:r>
      <w:r>
        <w:rPr>
          <w:rFonts w:ascii="Times New Roman" w:hAnsi="Times New Roman" w:cs="Times New Roman"/>
          <w:b/>
          <w:sz w:val="24"/>
          <w:szCs w:val="24"/>
        </w:rPr>
        <w:t>Zhang L.</w:t>
      </w:r>
      <w:r w:rsidRPr="001E06DB">
        <w:rPr>
          <w:rFonts w:ascii="Times New Roman" w:hAnsi="Times New Roman" w:cs="Times New Roman"/>
          <w:b/>
          <w:sz w:val="24"/>
          <w:szCs w:val="24"/>
        </w:rPr>
        <w:t xml:space="preserve"> Na</w:t>
      </w:r>
      <w:r w:rsidRPr="001E06DB">
        <w:rPr>
          <w:rFonts w:ascii="Times New Roman" w:hAnsi="Times New Roman" w:cs="Times New Roman"/>
          <w:b/>
          <w:sz w:val="24"/>
          <w:szCs w:val="24"/>
          <w:vertAlign w:val="superscript"/>
        </w:rPr>
        <w:t>1</w:t>
      </w:r>
      <w:r w:rsidRPr="001E06DB">
        <w:rPr>
          <w:rFonts w:ascii="Times New Roman" w:hAnsi="Times New Roman" w:cs="Times New Roman"/>
          <w:b/>
          <w:sz w:val="24"/>
          <w:szCs w:val="24"/>
        </w:rPr>
        <w:t xml:space="preserve">, </w:t>
      </w:r>
      <w:r>
        <w:rPr>
          <w:rFonts w:ascii="Times New Roman" w:hAnsi="Times New Roman" w:cs="Times New Roman"/>
          <w:b/>
          <w:sz w:val="24"/>
          <w:szCs w:val="24"/>
        </w:rPr>
        <w:t>Zhang L.</w:t>
      </w:r>
      <w:r w:rsidRPr="001E06DB">
        <w:rPr>
          <w:rFonts w:ascii="Times New Roman" w:hAnsi="Times New Roman" w:cs="Times New Roman"/>
          <w:b/>
          <w:sz w:val="24"/>
          <w:szCs w:val="24"/>
        </w:rPr>
        <w:t xml:space="preserve"> Yon</w:t>
      </w:r>
      <w:r>
        <w:rPr>
          <w:rFonts w:ascii="Times New Roman" w:hAnsi="Times New Roman" w:cs="Times New Roman"/>
          <w:b/>
          <w:sz w:val="24"/>
          <w:szCs w:val="24"/>
        </w:rPr>
        <w:t xml:space="preserve">g </w:t>
      </w:r>
      <w:r w:rsidRPr="004A54F2">
        <w:rPr>
          <w:rFonts w:ascii="Times New Roman" w:hAnsi="Times New Roman" w:cs="Times New Roman"/>
          <w:b/>
          <w:sz w:val="24"/>
          <w:szCs w:val="24"/>
          <w:vertAlign w:val="superscript"/>
        </w:rPr>
        <w:t>1</w:t>
      </w:r>
      <w:r w:rsidRPr="001E06DB">
        <w:rPr>
          <w:rFonts w:ascii="Times New Roman" w:hAnsi="Times New Roman" w:cs="Times New Roman"/>
          <w:b/>
          <w:sz w:val="24"/>
          <w:szCs w:val="24"/>
        </w:rPr>
        <w:t>, Issaka Fuseini</w:t>
      </w:r>
      <w:r>
        <w:rPr>
          <w:rFonts w:ascii="Times New Roman" w:hAnsi="Times New Roman" w:cs="Times New Roman"/>
          <w:b/>
          <w:sz w:val="24"/>
          <w:szCs w:val="24"/>
        </w:rPr>
        <w:t xml:space="preserve"> </w:t>
      </w:r>
      <w:r w:rsidRPr="001E06DB">
        <w:rPr>
          <w:rFonts w:ascii="Times New Roman" w:hAnsi="Times New Roman" w:cs="Times New Roman"/>
          <w:b/>
          <w:sz w:val="24"/>
          <w:szCs w:val="24"/>
          <w:vertAlign w:val="superscript"/>
        </w:rPr>
        <w:t>2</w:t>
      </w:r>
      <w:r w:rsidRPr="001E06DB">
        <w:rPr>
          <w:rFonts w:ascii="Times New Roman" w:hAnsi="Times New Roman" w:cs="Times New Roman"/>
          <w:b/>
          <w:sz w:val="24"/>
          <w:szCs w:val="24"/>
        </w:rPr>
        <w:t>, Tian Kai</w:t>
      </w:r>
      <w:r>
        <w:rPr>
          <w:rFonts w:ascii="Times New Roman" w:hAnsi="Times New Roman" w:cs="Times New Roman"/>
          <w:b/>
          <w:sz w:val="24"/>
          <w:szCs w:val="24"/>
        </w:rPr>
        <w:t xml:space="preserve"> </w:t>
      </w:r>
      <w:r w:rsidRPr="001E06DB">
        <w:rPr>
          <w:rFonts w:ascii="Times New Roman" w:hAnsi="Times New Roman" w:cs="Times New Roman"/>
          <w:b/>
          <w:sz w:val="24"/>
          <w:szCs w:val="24"/>
          <w:vertAlign w:val="superscript"/>
        </w:rPr>
        <w:t>1</w:t>
      </w:r>
      <w:r w:rsidRPr="001E06DB">
        <w:rPr>
          <w:rFonts w:ascii="Times New Roman" w:hAnsi="Times New Roman" w:cs="Times New Roman"/>
          <w:b/>
          <w:sz w:val="24"/>
          <w:szCs w:val="24"/>
        </w:rPr>
        <w:t>, Hu Lian</w:t>
      </w:r>
      <w:r>
        <w:rPr>
          <w:rFonts w:ascii="Times New Roman" w:hAnsi="Times New Roman" w:cs="Times New Roman"/>
          <w:b/>
          <w:sz w:val="24"/>
          <w:szCs w:val="24"/>
        </w:rPr>
        <w:t xml:space="preserve"> </w:t>
      </w:r>
      <w:r w:rsidRPr="001E06DB">
        <w:rPr>
          <w:rFonts w:ascii="Times New Roman" w:hAnsi="Times New Roman" w:cs="Times New Roman"/>
          <w:b/>
          <w:sz w:val="24"/>
          <w:szCs w:val="24"/>
          <w:vertAlign w:val="superscript"/>
        </w:rPr>
        <w:t>1</w:t>
      </w:r>
      <w:r>
        <w:rPr>
          <w:rFonts w:ascii="Times New Roman" w:hAnsi="Times New Roman" w:cs="Times New Roman"/>
          <w:b/>
          <w:sz w:val="24"/>
          <w:szCs w:val="24"/>
        </w:rPr>
        <w:t xml:space="preserve"> and </w:t>
      </w:r>
      <w:r w:rsidR="00B45F30">
        <w:rPr>
          <w:rFonts w:ascii="Times New Roman" w:hAnsi="Times New Roman" w:cs="Times New Roman"/>
          <w:b/>
          <w:sz w:val="24"/>
          <w:szCs w:val="24"/>
        </w:rPr>
        <w:t>Chen Haib</w:t>
      </w:r>
      <w:r w:rsidRPr="001E06DB">
        <w:rPr>
          <w:rFonts w:ascii="Times New Roman" w:hAnsi="Times New Roman" w:cs="Times New Roman"/>
          <w:b/>
          <w:sz w:val="24"/>
          <w:szCs w:val="24"/>
        </w:rPr>
        <w:t>o</w:t>
      </w:r>
      <w:r>
        <w:rPr>
          <w:rFonts w:ascii="Times New Roman" w:hAnsi="Times New Roman" w:cs="Times New Roman"/>
          <w:b/>
          <w:sz w:val="24"/>
          <w:szCs w:val="24"/>
        </w:rPr>
        <w:t xml:space="preserve"> </w:t>
      </w:r>
      <w:r w:rsidRPr="001E06DB">
        <w:rPr>
          <w:rFonts w:ascii="Times New Roman" w:hAnsi="Times New Roman" w:cs="Times New Roman"/>
          <w:b/>
          <w:sz w:val="24"/>
          <w:szCs w:val="24"/>
          <w:vertAlign w:val="superscript"/>
        </w:rPr>
        <w:t>1</w:t>
      </w:r>
    </w:p>
    <w:p w:rsidR="009D2691" w:rsidRPr="00406296" w:rsidRDefault="009D2691" w:rsidP="009D2691">
      <w:pPr>
        <w:spacing w:after="0" w:line="240" w:lineRule="auto"/>
        <w:jc w:val="center"/>
        <w:rPr>
          <w:rFonts w:ascii="Times New Roman" w:hAnsi="Times New Roman" w:cs="Times New Roman"/>
          <w:b/>
          <w:sz w:val="24"/>
          <w:szCs w:val="24"/>
          <w:vertAlign w:val="superscript"/>
        </w:rPr>
      </w:pPr>
    </w:p>
    <w:p w:rsidR="009D2691" w:rsidRPr="00406296" w:rsidRDefault="009D2691" w:rsidP="009D2691">
      <w:pPr>
        <w:spacing w:after="0"/>
        <w:jc w:val="both"/>
        <w:rPr>
          <w:rFonts w:ascii="Times New Roman" w:hAnsi="Times New Roman" w:cs="Times New Roman"/>
          <w:b/>
          <w:sz w:val="24"/>
          <w:szCs w:val="24"/>
          <w:vertAlign w:val="superscript"/>
        </w:rPr>
      </w:pPr>
      <w:r w:rsidRPr="00406296">
        <w:rPr>
          <w:rFonts w:ascii="Times New Roman" w:hAnsi="Times New Roman" w:cs="Times New Roman"/>
          <w:i/>
          <w:sz w:val="24"/>
          <w:szCs w:val="24"/>
        </w:rPr>
        <w:t>(1. College of Water Conservancy and Civil Engineering, South China Agricultural University, P.R. China</w:t>
      </w:r>
    </w:p>
    <w:p w:rsidR="009D2691" w:rsidRPr="00406296" w:rsidRDefault="009D2691" w:rsidP="009D2691">
      <w:pPr>
        <w:spacing w:after="0"/>
        <w:jc w:val="both"/>
        <w:rPr>
          <w:rFonts w:ascii="Times New Roman" w:hAnsi="Times New Roman" w:cs="Times New Roman"/>
          <w:b/>
          <w:i/>
          <w:sz w:val="24"/>
          <w:szCs w:val="24"/>
        </w:rPr>
      </w:pPr>
      <w:r w:rsidRPr="00406296">
        <w:rPr>
          <w:rFonts w:ascii="Times New Roman" w:hAnsi="Times New Roman" w:cs="Times New Roman"/>
          <w:i/>
          <w:sz w:val="24"/>
          <w:szCs w:val="24"/>
        </w:rPr>
        <w:t>2. College of Natural Resource and Environment, South China Agricultural University, P.R. China)</w:t>
      </w:r>
    </w:p>
    <w:p w:rsidR="009D2691" w:rsidRDefault="009D2691" w:rsidP="009D2691">
      <w:pPr>
        <w:spacing w:after="0" w:line="240" w:lineRule="auto"/>
        <w:rPr>
          <w:rFonts w:ascii="Times New Roman" w:hAnsi="Times New Roman" w:cs="Times New Roman"/>
          <w:b/>
          <w:i/>
          <w:sz w:val="24"/>
          <w:szCs w:val="24"/>
        </w:rPr>
      </w:pPr>
    </w:p>
    <w:p w:rsidR="009D2691" w:rsidRDefault="009D2691" w:rsidP="009D2691">
      <w:pPr>
        <w:spacing w:before="120" w:after="240" w:line="264" w:lineRule="auto"/>
        <w:jc w:val="both"/>
        <w:rPr>
          <w:rFonts w:ascii="Times New Roman" w:hAnsi="Times New Roman" w:cs="Times New Roman"/>
          <w:sz w:val="24"/>
          <w:szCs w:val="24"/>
        </w:rPr>
      </w:pPr>
      <w:r w:rsidRPr="009F2C13">
        <w:rPr>
          <w:rFonts w:ascii="Times New Roman" w:hAnsi="Times New Roman" w:cs="Times New Roman"/>
          <w:b/>
          <w:sz w:val="24"/>
          <w:szCs w:val="24"/>
        </w:rPr>
        <w:t>Abstract:</w:t>
      </w:r>
      <w:r>
        <w:rPr>
          <w:rFonts w:ascii="Times New Roman" w:hAnsi="Times New Roman" w:cs="Times New Roman"/>
          <w:sz w:val="24"/>
          <w:szCs w:val="24"/>
        </w:rPr>
        <w:t xml:space="preserve">  </w:t>
      </w:r>
      <w:r w:rsidRPr="00806625">
        <w:rPr>
          <w:rFonts w:ascii="Times New Roman" w:hAnsi="Times New Roman" w:cs="Times New Roman"/>
          <w:sz w:val="24"/>
          <w:szCs w:val="24"/>
        </w:rPr>
        <w:t>Tillage pra</w:t>
      </w:r>
      <w:r>
        <w:rPr>
          <w:rFonts w:ascii="Times New Roman" w:hAnsi="Times New Roman" w:cs="Times New Roman"/>
          <w:sz w:val="24"/>
          <w:szCs w:val="24"/>
        </w:rPr>
        <w:t>ctice affects soil bulk density;</w:t>
      </w:r>
      <w:r w:rsidRPr="00806625">
        <w:rPr>
          <w:rFonts w:ascii="Times New Roman" w:hAnsi="Times New Roman" w:cs="Times New Roman"/>
          <w:sz w:val="24"/>
          <w:szCs w:val="24"/>
        </w:rPr>
        <w:t xml:space="preserve"> alter the content and distribution of soil organic matter by burying c</w:t>
      </w:r>
      <w:r>
        <w:rPr>
          <w:rFonts w:ascii="Times New Roman" w:hAnsi="Times New Roman" w:cs="Times New Roman"/>
          <w:sz w:val="24"/>
          <w:szCs w:val="24"/>
        </w:rPr>
        <w:t>rop residue through soil inversion, with subsequent</w:t>
      </w:r>
      <w:r w:rsidRPr="00806625">
        <w:rPr>
          <w:rFonts w:ascii="Times New Roman" w:hAnsi="Times New Roman" w:cs="Times New Roman"/>
          <w:sz w:val="24"/>
          <w:szCs w:val="24"/>
        </w:rPr>
        <w:t xml:space="preserve"> impact</w:t>
      </w:r>
      <w:r>
        <w:rPr>
          <w:rFonts w:ascii="Times New Roman" w:hAnsi="Times New Roman" w:cs="Times New Roman"/>
          <w:sz w:val="24"/>
          <w:szCs w:val="24"/>
        </w:rPr>
        <w:t xml:space="preserve"> on</w:t>
      </w:r>
      <w:r w:rsidRPr="00806625">
        <w:rPr>
          <w:rFonts w:ascii="Times New Roman" w:hAnsi="Times New Roman" w:cs="Times New Roman"/>
          <w:sz w:val="24"/>
          <w:szCs w:val="24"/>
        </w:rPr>
        <w:t xml:space="preserve"> soil microbial properties. This study was conducted to investigate the</w:t>
      </w:r>
      <w:r>
        <w:rPr>
          <w:rFonts w:ascii="Times New Roman" w:hAnsi="Times New Roman" w:cs="Times New Roman"/>
          <w:sz w:val="24"/>
          <w:szCs w:val="24"/>
        </w:rPr>
        <w:t xml:space="preserve"> effects of different tillage practices </w:t>
      </w:r>
      <w:r w:rsidRPr="00806625">
        <w:rPr>
          <w:rFonts w:ascii="Times New Roman" w:hAnsi="Times New Roman" w:cs="Times New Roman"/>
          <w:sz w:val="24"/>
          <w:szCs w:val="24"/>
        </w:rPr>
        <w:t>on</w:t>
      </w:r>
      <w:r>
        <w:rPr>
          <w:rFonts w:ascii="Times New Roman" w:hAnsi="Times New Roman" w:cs="Times New Roman"/>
          <w:sz w:val="24"/>
          <w:szCs w:val="24"/>
        </w:rPr>
        <w:t xml:space="preserve"> soil </w:t>
      </w:r>
      <w:r w:rsidRPr="00806625">
        <w:rPr>
          <w:rFonts w:ascii="Times New Roman" w:hAnsi="Times New Roman" w:cs="Times New Roman"/>
          <w:sz w:val="24"/>
          <w:szCs w:val="24"/>
        </w:rPr>
        <w:t>physic-chemical and biological characteristics</w:t>
      </w:r>
      <w:r>
        <w:rPr>
          <w:rFonts w:ascii="Times New Roman" w:hAnsi="Times New Roman" w:cs="Times New Roman"/>
          <w:sz w:val="24"/>
          <w:szCs w:val="24"/>
        </w:rPr>
        <w:t xml:space="preserve"> as well as </w:t>
      </w:r>
      <w:r w:rsidRPr="00806625">
        <w:rPr>
          <w:rFonts w:ascii="Times New Roman" w:hAnsi="Times New Roman" w:cs="Times New Roman"/>
          <w:sz w:val="24"/>
          <w:szCs w:val="24"/>
        </w:rPr>
        <w:t xml:space="preserve">the impact of </w:t>
      </w:r>
      <w:r>
        <w:rPr>
          <w:rFonts w:ascii="Times New Roman" w:hAnsi="Times New Roman" w:cs="Times New Roman"/>
          <w:sz w:val="24"/>
          <w:szCs w:val="24"/>
        </w:rPr>
        <w:t xml:space="preserve">such </w:t>
      </w:r>
      <w:r w:rsidRPr="00806625">
        <w:rPr>
          <w:rFonts w:ascii="Times New Roman" w:hAnsi="Times New Roman" w:cs="Times New Roman"/>
          <w:sz w:val="24"/>
          <w:szCs w:val="24"/>
        </w:rPr>
        <w:t>tillage practices on yield attributes of maize in</w:t>
      </w:r>
      <w:r>
        <w:rPr>
          <w:rFonts w:ascii="Times New Roman" w:hAnsi="Times New Roman" w:cs="Times New Roman"/>
          <w:sz w:val="24"/>
          <w:szCs w:val="24"/>
        </w:rPr>
        <w:t xml:space="preserve"> a typical latosolic</w:t>
      </w:r>
      <w:r w:rsidRPr="00806625">
        <w:rPr>
          <w:rFonts w:ascii="Times New Roman" w:hAnsi="Times New Roman" w:cs="Times New Roman"/>
          <w:sz w:val="24"/>
          <w:szCs w:val="24"/>
        </w:rPr>
        <w:t xml:space="preserve"> red soil of </w:t>
      </w:r>
      <w:r>
        <w:rPr>
          <w:rFonts w:ascii="Times New Roman" w:hAnsi="Times New Roman" w:cs="Times New Roman"/>
          <w:sz w:val="24"/>
          <w:szCs w:val="24"/>
        </w:rPr>
        <w:t>southern China. Subsoiling (SS at 40cm</w:t>
      </w:r>
      <w:r w:rsidRPr="00806625">
        <w:rPr>
          <w:rFonts w:ascii="Times New Roman" w:hAnsi="Times New Roman" w:cs="Times New Roman"/>
          <w:sz w:val="24"/>
          <w:szCs w:val="24"/>
        </w:rPr>
        <w:t xml:space="preserve">), </w:t>
      </w:r>
      <w:r>
        <w:rPr>
          <w:rFonts w:ascii="Times New Roman" w:hAnsi="Times New Roman" w:cs="Times New Roman"/>
          <w:sz w:val="24"/>
          <w:szCs w:val="24"/>
        </w:rPr>
        <w:t xml:space="preserve">two passes of </w:t>
      </w:r>
      <w:r w:rsidRPr="00806625">
        <w:rPr>
          <w:rFonts w:ascii="Times New Roman" w:hAnsi="Times New Roman" w:cs="Times New Roman"/>
          <w:sz w:val="24"/>
          <w:szCs w:val="24"/>
        </w:rPr>
        <w:t>rotary tillage (</w:t>
      </w:r>
      <w:r>
        <w:rPr>
          <w:rFonts w:ascii="Times New Roman" w:hAnsi="Times New Roman" w:cs="Times New Roman"/>
          <w:sz w:val="24"/>
          <w:szCs w:val="24"/>
        </w:rPr>
        <w:t>2</w:t>
      </w:r>
      <w:r w:rsidRPr="00806625">
        <w:rPr>
          <w:rFonts w:ascii="Times New Roman" w:hAnsi="Times New Roman" w:cs="Times New Roman"/>
          <w:sz w:val="24"/>
          <w:szCs w:val="24"/>
        </w:rPr>
        <w:t>RT</w:t>
      </w:r>
      <w:r>
        <w:rPr>
          <w:rFonts w:ascii="Times New Roman" w:hAnsi="Times New Roman" w:cs="Times New Roman"/>
          <w:sz w:val="24"/>
          <w:szCs w:val="24"/>
        </w:rPr>
        <w:t xml:space="preserve"> at 20cm), subsoiling + rotary tillage (SS+2</w:t>
      </w:r>
      <w:r w:rsidRPr="00806625">
        <w:rPr>
          <w:rFonts w:ascii="Times New Roman" w:hAnsi="Times New Roman" w:cs="Times New Roman"/>
          <w:sz w:val="24"/>
          <w:szCs w:val="24"/>
        </w:rPr>
        <w:t>RT</w:t>
      </w:r>
      <w:r>
        <w:rPr>
          <w:rFonts w:ascii="Times New Roman" w:hAnsi="Times New Roman" w:cs="Times New Roman"/>
          <w:sz w:val="24"/>
          <w:szCs w:val="24"/>
        </w:rPr>
        <w:t xml:space="preserve"> at 40 and 20cm</w:t>
      </w:r>
      <w:r w:rsidRPr="00806625">
        <w:rPr>
          <w:rFonts w:ascii="Times New Roman" w:hAnsi="Times New Roman" w:cs="Times New Roman"/>
          <w:sz w:val="24"/>
          <w:szCs w:val="24"/>
        </w:rPr>
        <w:t>) and zero tillage (ZT) were studied in a randomized complete block design with three repeats. Tillage practices showed positive effects on soil properties and yield attributes of maize</w:t>
      </w:r>
      <w:r>
        <w:rPr>
          <w:rFonts w:ascii="Times New Roman" w:hAnsi="Times New Roman" w:cs="Times New Roman"/>
          <w:sz w:val="24"/>
          <w:szCs w:val="24"/>
        </w:rPr>
        <w:t>. After two cropping cycles, high bulk density, penetration resistance and porosity were recorded under ZT with significant difference over the other treatments. However, SS recorded the highest SOM and total N, P, K. Compared with the other treatments, ZT recorded highest levels of bacterial and actinomycetes, whilst SS recorded the highest fungal count. Maximum biomass (ton ha</w:t>
      </w:r>
      <w:r w:rsidRPr="00CF46A3">
        <w:rPr>
          <w:rFonts w:ascii="Times New Roman" w:hAnsi="Times New Roman" w:cs="Times New Roman"/>
          <w:sz w:val="24"/>
          <w:szCs w:val="24"/>
          <w:vertAlign w:val="superscript"/>
        </w:rPr>
        <w:t>-1</w:t>
      </w:r>
      <w:r>
        <w:rPr>
          <w:rFonts w:ascii="Times New Roman" w:hAnsi="Times New Roman" w:cs="Times New Roman"/>
          <w:sz w:val="24"/>
          <w:szCs w:val="24"/>
        </w:rPr>
        <w:t>), grain yield (ton ha</w:t>
      </w:r>
      <w:r w:rsidRPr="00CF46A3">
        <w:rPr>
          <w:rFonts w:ascii="Times New Roman" w:hAnsi="Times New Roman" w:cs="Times New Roman"/>
          <w:sz w:val="24"/>
          <w:szCs w:val="24"/>
          <w:vertAlign w:val="superscript"/>
        </w:rPr>
        <w:t>-1</w:t>
      </w:r>
      <w:r>
        <w:rPr>
          <w:rFonts w:ascii="Times New Roman" w:hAnsi="Times New Roman" w:cs="Times New Roman"/>
          <w:sz w:val="24"/>
          <w:szCs w:val="24"/>
        </w:rPr>
        <w:t>), harvest index (%) and 1000-grain weight (g) were recorded under SS which was not significantly different from 2RT, but significantly different from SS+2RT and ZT. Moreover, the cost benefit analysis of the tillage practice were in the order of ZT&gt;SS&gt;2RT&gt;SS+2RT. Therefore, we conclude that, SS at 40cm was found to be more suitable for soil health and achieving high yield with minimal cost under the two cropping cycle in latosolic  red soil.</w:t>
      </w:r>
    </w:p>
    <w:p w:rsidR="009D2691" w:rsidRDefault="009D2691" w:rsidP="009D2691">
      <w:pPr>
        <w:spacing w:after="0" w:line="360" w:lineRule="auto"/>
        <w:rPr>
          <w:rFonts w:ascii="Times New Roman" w:hAnsi="Times New Roman" w:cs="Times New Roman"/>
          <w:sz w:val="24"/>
          <w:szCs w:val="24"/>
        </w:rPr>
      </w:pPr>
    </w:p>
    <w:p w:rsidR="009D2691" w:rsidRDefault="009D2691" w:rsidP="009D2691">
      <w:pPr>
        <w:spacing w:after="0" w:line="360" w:lineRule="auto"/>
        <w:rPr>
          <w:rFonts w:ascii="Times New Roman" w:hAnsi="Times New Roman" w:cs="Times New Roman"/>
          <w:sz w:val="24"/>
          <w:szCs w:val="24"/>
        </w:rPr>
      </w:pPr>
    </w:p>
    <w:p w:rsidR="009D2691" w:rsidRPr="00CF46A3" w:rsidRDefault="009D2691" w:rsidP="009D2691">
      <w:pPr>
        <w:rPr>
          <w:rFonts w:ascii="Times New Roman" w:hAnsi="Times New Roman" w:cs="Times New Roman"/>
          <w:sz w:val="24"/>
          <w:szCs w:val="24"/>
        </w:rPr>
      </w:pPr>
      <w:r w:rsidRPr="00417847">
        <w:rPr>
          <w:rFonts w:ascii="Times New Roman" w:hAnsi="Times New Roman" w:cs="Times New Roman"/>
          <w:b/>
          <w:sz w:val="24"/>
          <w:szCs w:val="24"/>
        </w:rPr>
        <w:t>Keywords</w:t>
      </w:r>
      <w:r>
        <w:rPr>
          <w:rFonts w:ascii="Times New Roman" w:hAnsi="Times New Roman" w:cs="Times New Roman"/>
          <w:b/>
          <w:sz w:val="24"/>
          <w:szCs w:val="24"/>
        </w:rPr>
        <w:t xml:space="preserve">: </w:t>
      </w:r>
      <w:r w:rsidRPr="00CF46A3">
        <w:rPr>
          <w:rFonts w:ascii="Times New Roman" w:hAnsi="Times New Roman" w:cs="Times New Roman"/>
          <w:sz w:val="24"/>
          <w:szCs w:val="24"/>
        </w:rPr>
        <w:t xml:space="preserve">Tillage, bulk density, SOM, </w:t>
      </w:r>
      <w:r>
        <w:rPr>
          <w:rFonts w:ascii="Times New Roman" w:hAnsi="Times New Roman" w:cs="Times New Roman"/>
          <w:sz w:val="24"/>
          <w:szCs w:val="24"/>
        </w:rPr>
        <w:t>nutrient, microbial count</w:t>
      </w:r>
      <w:r w:rsidRPr="00CF46A3">
        <w:rPr>
          <w:rFonts w:ascii="Times New Roman" w:hAnsi="Times New Roman" w:cs="Times New Roman"/>
          <w:sz w:val="24"/>
          <w:szCs w:val="24"/>
        </w:rPr>
        <w:t>,</w:t>
      </w:r>
      <w:r>
        <w:rPr>
          <w:rFonts w:ascii="Times New Roman" w:hAnsi="Times New Roman" w:cs="Times New Roman"/>
          <w:sz w:val="24"/>
          <w:szCs w:val="24"/>
        </w:rPr>
        <w:t xml:space="preserve"> maize yield</w:t>
      </w:r>
      <w:r>
        <w:rPr>
          <w:rFonts w:ascii="Times New Roman" w:hAnsi="Times New Roman" w:cs="Times New Roman"/>
          <w:b/>
          <w:sz w:val="24"/>
          <w:szCs w:val="24"/>
        </w:rPr>
        <w:t xml:space="preserve"> </w:t>
      </w:r>
    </w:p>
    <w:p w:rsidR="004506B6" w:rsidRDefault="004506B6" w:rsidP="009D2691">
      <w:pPr>
        <w:jc w:val="both"/>
      </w:pPr>
    </w:p>
    <w:sectPr w:rsidR="004506B6" w:rsidSect="004506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2691"/>
    <w:rsid w:val="004506B6"/>
    <w:rsid w:val="009D2691"/>
    <w:rsid w:val="00B45F30"/>
    <w:rsid w:val="00D33EBD"/>
    <w:rsid w:val="00DD1E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574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Asenso</dc:creator>
  <cp:lastModifiedBy>Evans Asenso</cp:lastModifiedBy>
  <cp:revision>4</cp:revision>
  <dcterms:created xsi:type="dcterms:W3CDTF">2018-01-29T05:56:00Z</dcterms:created>
  <dcterms:modified xsi:type="dcterms:W3CDTF">2018-01-29T07:02:00Z</dcterms:modified>
</cp:coreProperties>
</file>