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BBC" w:rsidRDefault="00553F98" w:rsidP="00575E30">
      <w:pPr>
        <w:pStyle w:val="a3"/>
        <w:ind w:left="90"/>
        <w:rPr>
          <w:sz w:val="20"/>
        </w:rPr>
      </w:pPr>
      <w:bookmarkStart w:id="0" w:name="_GoBack"/>
      <w:r>
        <w:rPr>
          <w:noProof/>
          <w:sz w:val="20"/>
          <w:lang w:eastAsia="ja-JP"/>
        </w:rPr>
        <w:drawing>
          <wp:inline distT="0" distB="0" distL="0" distR="0">
            <wp:extent cx="7307249" cy="9541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18882" cy="955675"/>
                    </a:xfrm>
                    <a:prstGeom prst="rect">
                      <a:avLst/>
                    </a:prstGeom>
                  </pic:spPr>
                </pic:pic>
              </a:graphicData>
            </a:graphic>
          </wp:inline>
        </w:drawing>
      </w:r>
      <w:bookmarkEnd w:id="0"/>
    </w:p>
    <w:p w:rsidR="00464BBC" w:rsidRDefault="006D0298">
      <w:pPr>
        <w:pStyle w:val="a3"/>
        <w:spacing w:before="5"/>
        <w:rPr>
          <w:sz w:val="10"/>
        </w:rPr>
      </w:pPr>
      <w:r>
        <w:rPr>
          <w:noProof/>
          <w:lang w:eastAsia="ja-JP"/>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5AF4E" id="Line 4" o:spid="_x0000_s1026" style="position:absolute;left:0;text-align:lef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Pr="00E34215" w:rsidRDefault="006D0298">
      <w:pPr>
        <w:pStyle w:val="1"/>
        <w:ind w:left="1105" w:right="1062"/>
        <w:jc w:val="center"/>
      </w:pPr>
      <w:r w:rsidRPr="00E34215">
        <w:rPr>
          <w:u w:val="thick" w:color="585858"/>
        </w:rPr>
        <w:t>Abstract Template</w:t>
      </w:r>
    </w:p>
    <w:p w:rsidR="00464BBC" w:rsidRPr="00E34215" w:rsidRDefault="00464BBC">
      <w:pPr>
        <w:pStyle w:val="a3"/>
        <w:rPr>
          <w:b/>
          <w:sz w:val="14"/>
        </w:rPr>
      </w:pPr>
    </w:p>
    <w:p w:rsidR="00464BBC" w:rsidRPr="00E34215" w:rsidRDefault="006D0298">
      <w:pPr>
        <w:spacing w:before="92"/>
        <w:ind w:left="594" w:right="151"/>
        <w:rPr>
          <w:b/>
        </w:rPr>
      </w:pPr>
      <w:r w:rsidRPr="00E34215">
        <w:rPr>
          <w:b/>
        </w:rPr>
        <w:t xml:space="preserve">Title: </w:t>
      </w:r>
      <w:r w:rsidR="00E34215" w:rsidRPr="00E34215">
        <w:rPr>
          <w:b/>
        </w:rPr>
        <w:t>Pur</w:t>
      </w:r>
      <w:r w:rsidR="00E34215">
        <w:rPr>
          <w:b/>
        </w:rPr>
        <w:t>suing the l</w:t>
      </w:r>
      <w:r w:rsidR="00E34215" w:rsidRPr="00E34215">
        <w:rPr>
          <w:b/>
        </w:rPr>
        <w:t xml:space="preserve">uxury </w:t>
      </w:r>
      <w:r w:rsidR="00E34215">
        <w:rPr>
          <w:b/>
        </w:rPr>
        <w:t>s</w:t>
      </w:r>
      <w:r w:rsidR="00E34215" w:rsidRPr="00E34215">
        <w:rPr>
          <w:b/>
        </w:rPr>
        <w:t>trategy</w:t>
      </w:r>
    </w:p>
    <w:p w:rsidR="00464BBC" w:rsidRPr="00E34215" w:rsidRDefault="00E34215">
      <w:pPr>
        <w:pStyle w:val="3"/>
        <w:spacing w:line="214" w:lineRule="exact"/>
        <w:ind w:left="594" w:firstLine="0"/>
      </w:pPr>
      <w:r w:rsidRPr="00E34215">
        <w:t>Nagasawa, Shin’ya</w:t>
      </w:r>
      <w:r w:rsidR="006D0298" w:rsidRPr="00E34215">
        <w:rPr>
          <w:position w:val="9"/>
          <w:sz w:val="12"/>
        </w:rPr>
        <w:t>1</w:t>
      </w:r>
    </w:p>
    <w:p w:rsidR="00464BBC" w:rsidRPr="00E34215" w:rsidRDefault="006D0298" w:rsidP="00E34215">
      <w:pPr>
        <w:pStyle w:val="a3"/>
        <w:spacing w:before="126" w:line="231" w:lineRule="exact"/>
        <w:ind w:left="594"/>
      </w:pPr>
      <w:r w:rsidRPr="00E34215">
        <w:rPr>
          <w:position w:val="9"/>
          <w:sz w:val="12"/>
        </w:rPr>
        <w:t>1</w:t>
      </w:r>
      <w:r w:rsidR="00E34215" w:rsidRPr="00E34215">
        <w:t xml:space="preserve">Guraduate School </w:t>
      </w:r>
      <w:r w:rsidRPr="00E34215">
        <w:t xml:space="preserve">of </w:t>
      </w:r>
      <w:r w:rsidR="00E34215" w:rsidRPr="00E34215">
        <w:t>Business and Finance</w:t>
      </w:r>
      <w:r w:rsidRPr="00E34215">
        <w:t xml:space="preserve">, </w:t>
      </w:r>
      <w:r w:rsidR="00E34215" w:rsidRPr="00E34215">
        <w:t>Waseda University</w:t>
      </w:r>
      <w:r w:rsidRPr="00E34215">
        <w:t xml:space="preserve">, </w:t>
      </w:r>
      <w:r w:rsidR="00E34215" w:rsidRPr="00E34215">
        <w:t>Tokyo</w:t>
      </w:r>
      <w:r w:rsidRPr="00E34215">
        <w:t>, Japan</w:t>
      </w:r>
    </w:p>
    <w:p w:rsidR="00464BBC" w:rsidRDefault="00464BBC">
      <w:pPr>
        <w:pStyle w:val="a3"/>
        <w:spacing w:before="9"/>
      </w:pPr>
    </w:p>
    <w:p w:rsidR="00464BBC" w:rsidRDefault="00464BBC">
      <w:pPr>
        <w:sectPr w:rsidR="00464BBC">
          <w:type w:val="continuous"/>
          <w:pgSz w:w="11910" w:h="16840"/>
          <w:pgMar w:top="600" w:right="180" w:bottom="280" w:left="140" w:header="720" w:footer="720" w:gutter="0"/>
          <w:cols w:space="720"/>
        </w:sectPr>
      </w:pPr>
    </w:p>
    <w:p w:rsidR="00464BBC" w:rsidRPr="00E34215" w:rsidRDefault="006D0298">
      <w:pPr>
        <w:pStyle w:val="3"/>
        <w:spacing w:before="114"/>
        <w:ind w:left="426" w:right="9" w:firstLine="0"/>
        <w:jc w:val="both"/>
      </w:pPr>
      <w:r w:rsidRPr="00E34215">
        <w:t xml:space="preserve">Keywords: </w:t>
      </w:r>
      <w:r w:rsidR="00E34215" w:rsidRPr="00E34215">
        <w:t>Luxury strategy</w:t>
      </w:r>
      <w:r w:rsidRPr="00E34215">
        <w:t xml:space="preserve">, </w:t>
      </w:r>
      <w:r w:rsidR="00E34215" w:rsidRPr="00E34215">
        <w:t>Branding</w:t>
      </w:r>
      <w:r w:rsidRPr="00E34215">
        <w:t xml:space="preserve">, </w:t>
      </w:r>
      <w:r w:rsidR="00E34215" w:rsidRPr="00E34215">
        <w:t>Long-standing company</w:t>
      </w:r>
    </w:p>
    <w:p w:rsidR="00464BBC" w:rsidRDefault="00464BBC">
      <w:pPr>
        <w:pStyle w:val="a3"/>
        <w:rPr>
          <w:b/>
          <w:sz w:val="20"/>
        </w:rPr>
      </w:pPr>
    </w:p>
    <w:p w:rsidR="00464BBC" w:rsidRDefault="00464BBC">
      <w:pPr>
        <w:pStyle w:val="a3"/>
        <w:spacing w:before="10"/>
        <w:rPr>
          <w:b/>
        </w:rPr>
      </w:pPr>
    </w:p>
    <w:p w:rsidR="00464BBC" w:rsidRPr="00E34215" w:rsidRDefault="006D0298">
      <w:pPr>
        <w:pStyle w:val="a4"/>
        <w:numPr>
          <w:ilvl w:val="0"/>
          <w:numId w:val="1"/>
        </w:numPr>
        <w:tabs>
          <w:tab w:val="left" w:pos="1866"/>
          <w:tab w:val="left" w:pos="1867"/>
        </w:tabs>
        <w:ind w:hanging="446"/>
        <w:jc w:val="left"/>
        <w:rPr>
          <w:b/>
          <w:sz w:val="19"/>
        </w:rPr>
      </w:pPr>
      <w:r w:rsidRPr="00E34215">
        <w:rPr>
          <w:b/>
          <w:sz w:val="19"/>
        </w:rPr>
        <w:t>Abstract Body</w:t>
      </w:r>
    </w:p>
    <w:p w:rsidR="00E34215" w:rsidRDefault="00E34215">
      <w:pPr>
        <w:pStyle w:val="a3"/>
        <w:spacing w:before="117"/>
        <w:ind w:left="426"/>
        <w:jc w:val="both"/>
      </w:pPr>
      <w:r w:rsidRPr="00E34215">
        <w:rPr>
          <w:rFonts w:eastAsia="Bodoni 72"/>
          <w:color w:val="000000"/>
        </w:rPr>
        <w:t>Marketing for mass consumer goods started in the US. Meanwhile, the luxury strategy was pioneered in Europe, developed by conglomerates such as P&amp;G that dominated worldwide. Small, family-run businesses, mainly in France and Italy, grew into worldwide brands in less than half a century. The same creative method can be applied to many businesses in most all cultural spheres.</w:t>
      </w:r>
      <w:r>
        <w:rPr>
          <w:rFonts w:eastAsia="Bodoni 72"/>
          <w:color w:val="000000"/>
        </w:rPr>
        <w:t xml:space="preserve"> </w:t>
      </w:r>
      <w:r w:rsidRPr="00E34215">
        <w:rPr>
          <w:rFonts w:eastAsia="Bodoni 72"/>
          <w:color w:val="000000"/>
        </w:rPr>
        <w:t>There is another important reason for the success of luxury brands. Each of the European luxury brands is a well-established store in its respective country. Louis Vuitton was established in 1854. They are a long-established Parisian luggage store celebrating their 165th year in 2019. Or take Bulgari, established in 1884. Bulgari is an old Roman jeweler celebrating its 135th year in 2019. These stores, whether managed by the same family generation after generation or long-standing local or traditional industries, are jumping onto the world stage as today’s luxury brands.</w:t>
      </w:r>
      <w:r>
        <w:rPr>
          <w:rFonts w:eastAsia="Bodoni 72"/>
          <w:color w:val="000000"/>
        </w:rPr>
        <w:t xml:space="preserve"> </w:t>
      </w:r>
      <w:r w:rsidRPr="00E34215">
        <w:rPr>
          <w:rFonts w:eastAsia="Bodoni 72"/>
          <w:color w:val="000000"/>
        </w:rPr>
        <w:t>In Japan, however, the long-standing companies and the local, traditional industries are almost all on the verge of collapse. Their sales are in steady decline. Artisans get older and older with no successors. This is more than just a visual: this is reality.</w:t>
      </w:r>
      <w:r>
        <w:rPr>
          <w:rFonts w:eastAsia="Bodoni 72"/>
          <w:color w:val="000000"/>
        </w:rPr>
        <w:t xml:space="preserve"> </w:t>
      </w:r>
      <w:r w:rsidRPr="00E34215">
        <w:rPr>
          <w:rFonts w:eastAsia="Bodoni 72"/>
          <w:color w:val="000000"/>
        </w:rPr>
        <w:t>And yet there are long-standing Japanese businesses like Toraya (500 years) and Chiso (464) with even more history than their European counterparts. These businesses need to learn from the luxury brands leveraging their history as a management resource.</w:t>
      </w:r>
    </w:p>
    <w:p w:rsidR="00464BBC" w:rsidRPr="00E34215" w:rsidRDefault="00464BBC">
      <w:pPr>
        <w:pStyle w:val="a3"/>
        <w:spacing w:before="2"/>
        <w:rPr>
          <w:b/>
        </w:rPr>
      </w:pPr>
    </w:p>
    <w:p w:rsidR="00464BBC" w:rsidRDefault="006D0298">
      <w:pPr>
        <w:pStyle w:val="3"/>
        <w:numPr>
          <w:ilvl w:val="0"/>
          <w:numId w:val="1"/>
        </w:numPr>
        <w:tabs>
          <w:tab w:val="left" w:pos="1914"/>
          <w:tab w:val="left" w:pos="1915"/>
        </w:tabs>
        <w:ind w:left="1914" w:hanging="494"/>
        <w:jc w:val="left"/>
      </w:pPr>
      <w:r w:rsidRPr="00E34215">
        <w:t>Image:</w:t>
      </w:r>
    </w:p>
    <w:p w:rsidR="00E34215" w:rsidRPr="00E34215" w:rsidRDefault="00E34215" w:rsidP="00E34215">
      <w:pPr>
        <w:pStyle w:val="3"/>
        <w:ind w:left="0" w:firstLine="0"/>
        <w:rPr>
          <w:b w:val="0"/>
        </w:rPr>
      </w:pPr>
    </w:p>
    <w:tbl>
      <w:tblPr>
        <w:tblStyle w:val="ac"/>
        <w:tblW w:w="5429" w:type="dxa"/>
        <w:tblInd w:w="426" w:type="dxa"/>
        <w:tblLayout w:type="fixed"/>
        <w:tblLook w:val="04A0" w:firstRow="1" w:lastRow="0" w:firstColumn="1" w:lastColumn="0" w:noHBand="0" w:noVBand="1"/>
      </w:tblPr>
      <w:tblGrid>
        <w:gridCol w:w="816"/>
        <w:gridCol w:w="2127"/>
        <w:gridCol w:w="2486"/>
      </w:tblGrid>
      <w:tr w:rsidR="00E34215" w:rsidTr="004A6CD2">
        <w:tc>
          <w:tcPr>
            <w:tcW w:w="816" w:type="dxa"/>
            <w:tcBorders>
              <w:left w:val="nil"/>
              <w:bottom w:val="single" w:sz="4" w:space="0" w:color="auto"/>
              <w:right w:val="nil"/>
            </w:tcBorders>
          </w:tcPr>
          <w:p w:rsidR="00E34215" w:rsidRPr="00E34215" w:rsidRDefault="00E34215" w:rsidP="00E34215">
            <w:pPr>
              <w:pBdr>
                <w:top w:val="nil"/>
                <w:left w:val="nil"/>
                <w:bottom w:val="nil"/>
                <w:right w:val="nil"/>
                <w:between w:val="nil"/>
              </w:pBdr>
              <w:ind w:leftChars="-12" w:left="-26"/>
              <w:rPr>
                <w:color w:val="000000"/>
                <w:sz w:val="19"/>
                <w:szCs w:val="19"/>
              </w:rPr>
            </w:pPr>
            <w:r w:rsidRPr="00E34215">
              <w:rPr>
                <w:color w:val="000000"/>
                <w:sz w:val="19"/>
                <w:szCs w:val="19"/>
              </w:rPr>
              <w:t>Item</w:t>
            </w:r>
          </w:p>
        </w:tc>
        <w:tc>
          <w:tcPr>
            <w:tcW w:w="2127" w:type="dxa"/>
            <w:tcBorders>
              <w:left w:val="nil"/>
              <w:bottom w:val="single" w:sz="4" w:space="0" w:color="auto"/>
              <w:right w:val="nil"/>
            </w:tcBorders>
          </w:tcPr>
          <w:p w:rsidR="00E34215" w:rsidRPr="00E34215" w:rsidRDefault="00E34215" w:rsidP="00E34215">
            <w:pPr>
              <w:pBdr>
                <w:top w:val="nil"/>
                <w:left w:val="nil"/>
                <w:bottom w:val="nil"/>
                <w:right w:val="nil"/>
                <w:between w:val="nil"/>
              </w:pBdr>
              <w:rPr>
                <w:b/>
                <w:color w:val="000000"/>
                <w:sz w:val="19"/>
                <w:szCs w:val="19"/>
              </w:rPr>
            </w:pPr>
            <w:r w:rsidRPr="00E34215">
              <w:rPr>
                <w:color w:val="000000"/>
                <w:sz w:val="19"/>
                <w:szCs w:val="19"/>
              </w:rPr>
              <w:t>Conventional Marketing Rules</w:t>
            </w:r>
            <w:r w:rsidRPr="00E34215">
              <w:rPr>
                <w:b/>
                <w:color w:val="000000"/>
                <w:sz w:val="19"/>
                <w:szCs w:val="19"/>
              </w:rPr>
              <w:t xml:space="preserve"> </w:t>
            </w:r>
          </w:p>
        </w:tc>
        <w:tc>
          <w:tcPr>
            <w:tcW w:w="2486" w:type="dxa"/>
            <w:tcBorders>
              <w:left w:val="nil"/>
              <w:bottom w:val="single" w:sz="4" w:space="0" w:color="auto"/>
            </w:tcBorders>
          </w:tcPr>
          <w:p w:rsidR="00E34215" w:rsidRPr="00E34215" w:rsidRDefault="00E34215" w:rsidP="00E34215">
            <w:pPr>
              <w:pBdr>
                <w:top w:val="nil"/>
                <w:left w:val="nil"/>
                <w:bottom w:val="nil"/>
                <w:right w:val="nil"/>
                <w:between w:val="nil"/>
              </w:pBdr>
              <w:ind w:rightChars="-248" w:right="-546"/>
              <w:rPr>
                <w:b/>
                <w:color w:val="000000"/>
                <w:sz w:val="19"/>
                <w:szCs w:val="19"/>
              </w:rPr>
            </w:pPr>
            <w:r w:rsidRPr="00E34215">
              <w:rPr>
                <w:color w:val="000000"/>
                <w:sz w:val="19"/>
                <w:szCs w:val="19"/>
              </w:rPr>
              <w:t>The Luxury Strategy</w:t>
            </w:r>
          </w:p>
        </w:tc>
      </w:tr>
      <w:tr w:rsidR="00E34215" w:rsidTr="004A6CD2">
        <w:tc>
          <w:tcPr>
            <w:tcW w:w="816" w:type="dxa"/>
            <w:tcBorders>
              <w:left w:val="nil"/>
              <w:bottom w:val="single" w:sz="4" w:space="0" w:color="auto"/>
              <w:right w:val="nil"/>
            </w:tcBorders>
          </w:tcPr>
          <w:p w:rsidR="00E34215" w:rsidRPr="00E34215" w:rsidRDefault="00E34215" w:rsidP="00E34215">
            <w:pPr>
              <w:pBdr>
                <w:top w:val="nil"/>
                <w:left w:val="nil"/>
                <w:bottom w:val="nil"/>
                <w:right w:val="nil"/>
                <w:between w:val="nil"/>
              </w:pBdr>
              <w:spacing w:line="276" w:lineRule="auto"/>
              <w:rPr>
                <w:color w:val="000000"/>
                <w:sz w:val="19"/>
                <w:szCs w:val="19"/>
              </w:rPr>
            </w:pPr>
            <w:r w:rsidRPr="00E34215">
              <w:rPr>
                <w:color w:val="000000"/>
                <w:sz w:val="19"/>
                <w:szCs w:val="19"/>
              </w:rPr>
              <w:t>Product</w:t>
            </w:r>
          </w:p>
        </w:tc>
        <w:tc>
          <w:tcPr>
            <w:tcW w:w="2127" w:type="dxa"/>
            <w:tcBorders>
              <w:left w:val="nil"/>
              <w:bottom w:val="single" w:sz="4" w:space="0" w:color="auto"/>
              <w:right w:val="nil"/>
            </w:tcBorders>
          </w:tcPr>
          <w:p w:rsidR="00E34215" w:rsidRPr="00E34215" w:rsidRDefault="004A6CD2" w:rsidP="00E34215">
            <w:pPr>
              <w:pBdr>
                <w:top w:val="nil"/>
                <w:left w:val="nil"/>
                <w:bottom w:val="nil"/>
                <w:right w:val="nil"/>
                <w:between w:val="nil"/>
              </w:pBdr>
              <w:ind w:left="95" w:hangingChars="50" w:hanging="95"/>
              <w:rPr>
                <w:color w:val="000000"/>
                <w:sz w:val="19"/>
                <w:szCs w:val="19"/>
              </w:rPr>
            </w:pPr>
            <w:r>
              <w:rPr>
                <w:color w:val="000000"/>
                <w:sz w:val="19"/>
                <w:szCs w:val="19"/>
              </w:rPr>
              <w:t>- Adequate quality</w:t>
            </w:r>
          </w:p>
          <w:p w:rsidR="00E34215" w:rsidRPr="00E34215" w:rsidRDefault="00E34215" w:rsidP="00E34215">
            <w:pPr>
              <w:pBdr>
                <w:top w:val="nil"/>
                <w:left w:val="nil"/>
                <w:bottom w:val="nil"/>
                <w:right w:val="nil"/>
                <w:between w:val="nil"/>
              </w:pBdr>
              <w:ind w:left="95" w:hangingChars="50" w:hanging="95"/>
              <w:rPr>
                <w:color w:val="000000"/>
                <w:sz w:val="19"/>
                <w:szCs w:val="19"/>
              </w:rPr>
            </w:pPr>
            <w:r w:rsidRPr="00E34215">
              <w:rPr>
                <w:color w:val="000000"/>
                <w:sz w:val="19"/>
                <w:szCs w:val="19"/>
              </w:rPr>
              <w:t>- Relative quality</w:t>
            </w:r>
          </w:p>
          <w:p w:rsidR="00E34215" w:rsidRPr="00E34215" w:rsidRDefault="00E34215" w:rsidP="00E34215">
            <w:pPr>
              <w:pBdr>
                <w:top w:val="nil"/>
                <w:left w:val="nil"/>
                <w:bottom w:val="nil"/>
                <w:right w:val="nil"/>
                <w:between w:val="nil"/>
              </w:pBdr>
              <w:ind w:left="95" w:hangingChars="50" w:hanging="95"/>
              <w:rPr>
                <w:color w:val="000000"/>
                <w:sz w:val="19"/>
                <w:szCs w:val="19"/>
              </w:rPr>
            </w:pPr>
            <w:r w:rsidRPr="00E34215">
              <w:rPr>
                <w:color w:val="000000"/>
                <w:sz w:val="19"/>
                <w:szCs w:val="19"/>
              </w:rPr>
              <w:t>- F&amp;B (functions and bene-fits, fitness for use, conformance to requirements)</w:t>
            </w:r>
          </w:p>
        </w:tc>
        <w:tc>
          <w:tcPr>
            <w:tcW w:w="2486" w:type="dxa"/>
            <w:tcBorders>
              <w:left w:val="nil"/>
              <w:bottom w:val="single" w:sz="4" w:space="0" w:color="auto"/>
            </w:tcBorders>
          </w:tcPr>
          <w:p w:rsidR="00E34215" w:rsidRPr="00E34215" w:rsidRDefault="00E34215" w:rsidP="00E34215">
            <w:pPr>
              <w:pBdr>
                <w:top w:val="nil"/>
                <w:left w:val="nil"/>
                <w:bottom w:val="nil"/>
                <w:right w:val="nil"/>
                <w:between w:val="nil"/>
              </w:pBdr>
              <w:rPr>
                <w:color w:val="000000"/>
                <w:sz w:val="19"/>
                <w:szCs w:val="19"/>
              </w:rPr>
            </w:pPr>
            <w:r w:rsidRPr="00E34215">
              <w:rPr>
                <w:color w:val="000000"/>
                <w:sz w:val="19"/>
                <w:szCs w:val="19"/>
              </w:rPr>
              <w:t>- Excellent quality (impeccable quality, products that have history)</w:t>
            </w:r>
          </w:p>
          <w:p w:rsidR="00E34215" w:rsidRPr="00E34215" w:rsidRDefault="00E34215" w:rsidP="00E34215">
            <w:pPr>
              <w:pBdr>
                <w:top w:val="nil"/>
                <w:left w:val="nil"/>
                <w:bottom w:val="nil"/>
                <w:right w:val="nil"/>
                <w:between w:val="nil"/>
              </w:pBdr>
              <w:rPr>
                <w:color w:val="000000"/>
                <w:sz w:val="19"/>
                <w:szCs w:val="19"/>
              </w:rPr>
            </w:pPr>
            <w:r w:rsidRPr="00E34215">
              <w:rPr>
                <w:color w:val="000000"/>
                <w:sz w:val="19"/>
                <w:szCs w:val="19"/>
              </w:rPr>
              <w:t>- Absolute quality</w:t>
            </w:r>
          </w:p>
          <w:p w:rsidR="00E34215" w:rsidRPr="00E34215" w:rsidRDefault="00E34215" w:rsidP="00E34215">
            <w:pPr>
              <w:pBdr>
                <w:top w:val="nil"/>
                <w:left w:val="nil"/>
                <w:bottom w:val="nil"/>
                <w:right w:val="nil"/>
                <w:between w:val="nil"/>
              </w:pBdr>
              <w:rPr>
                <w:color w:val="000000"/>
                <w:sz w:val="19"/>
                <w:szCs w:val="19"/>
              </w:rPr>
            </w:pPr>
            <w:r w:rsidRPr="00E34215">
              <w:rPr>
                <w:color w:val="000000"/>
                <w:sz w:val="19"/>
                <w:szCs w:val="19"/>
              </w:rPr>
              <w:t>- Perceived quality (customer experience)</w:t>
            </w:r>
          </w:p>
        </w:tc>
      </w:tr>
      <w:tr w:rsidR="00E34215" w:rsidTr="004A6CD2">
        <w:tc>
          <w:tcPr>
            <w:tcW w:w="816" w:type="dxa"/>
            <w:tcBorders>
              <w:left w:val="nil"/>
              <w:bottom w:val="single" w:sz="4" w:space="0" w:color="auto"/>
              <w:right w:val="nil"/>
            </w:tcBorders>
          </w:tcPr>
          <w:p w:rsidR="00E34215" w:rsidRPr="00E34215" w:rsidRDefault="00E34215" w:rsidP="00E34215">
            <w:pPr>
              <w:pBdr>
                <w:top w:val="nil"/>
                <w:left w:val="nil"/>
                <w:bottom w:val="nil"/>
                <w:right w:val="nil"/>
                <w:between w:val="nil"/>
              </w:pBdr>
              <w:spacing w:line="276" w:lineRule="auto"/>
              <w:rPr>
                <w:color w:val="000000"/>
                <w:sz w:val="19"/>
                <w:szCs w:val="19"/>
              </w:rPr>
            </w:pPr>
            <w:r w:rsidRPr="00E34215">
              <w:rPr>
                <w:color w:val="000000"/>
                <w:sz w:val="19"/>
                <w:szCs w:val="19"/>
              </w:rPr>
              <w:t>Price</w:t>
            </w:r>
          </w:p>
        </w:tc>
        <w:tc>
          <w:tcPr>
            <w:tcW w:w="2127" w:type="dxa"/>
            <w:tcBorders>
              <w:left w:val="nil"/>
              <w:bottom w:val="single" w:sz="4" w:space="0" w:color="auto"/>
              <w:right w:val="nil"/>
            </w:tcBorders>
          </w:tcPr>
          <w:p w:rsidR="00E34215" w:rsidRPr="00E34215" w:rsidRDefault="00E34215" w:rsidP="00E34215">
            <w:pPr>
              <w:pBdr>
                <w:top w:val="nil"/>
                <w:left w:val="nil"/>
                <w:bottom w:val="nil"/>
                <w:right w:val="nil"/>
                <w:between w:val="nil"/>
              </w:pBdr>
              <w:rPr>
                <w:color w:val="000000"/>
                <w:sz w:val="19"/>
                <w:szCs w:val="19"/>
              </w:rPr>
            </w:pPr>
            <w:r w:rsidRPr="00E34215">
              <w:rPr>
                <w:color w:val="000000"/>
                <w:sz w:val="19"/>
                <w:szCs w:val="19"/>
              </w:rPr>
              <w:t>- Low prices</w:t>
            </w:r>
          </w:p>
          <w:p w:rsidR="00E34215" w:rsidRPr="00E34215" w:rsidRDefault="00E34215" w:rsidP="00E34215">
            <w:pPr>
              <w:pBdr>
                <w:top w:val="nil"/>
                <w:left w:val="nil"/>
                <w:bottom w:val="nil"/>
                <w:right w:val="nil"/>
                <w:between w:val="nil"/>
              </w:pBdr>
              <w:rPr>
                <w:color w:val="000000"/>
                <w:sz w:val="19"/>
                <w:szCs w:val="19"/>
              </w:rPr>
            </w:pPr>
            <w:r w:rsidRPr="00E34215">
              <w:rPr>
                <w:color w:val="000000"/>
                <w:sz w:val="19"/>
                <w:szCs w:val="19"/>
              </w:rPr>
              <w:t>- Relative value</w:t>
            </w:r>
          </w:p>
        </w:tc>
        <w:tc>
          <w:tcPr>
            <w:tcW w:w="2486" w:type="dxa"/>
            <w:tcBorders>
              <w:left w:val="nil"/>
              <w:bottom w:val="single" w:sz="4" w:space="0" w:color="auto"/>
            </w:tcBorders>
          </w:tcPr>
          <w:p w:rsidR="00E34215" w:rsidRPr="00E34215" w:rsidRDefault="00E34215" w:rsidP="00E34215">
            <w:pPr>
              <w:pBdr>
                <w:top w:val="nil"/>
                <w:left w:val="nil"/>
                <w:bottom w:val="nil"/>
                <w:right w:val="nil"/>
                <w:between w:val="nil"/>
              </w:pBdr>
              <w:rPr>
                <w:color w:val="000000"/>
                <w:sz w:val="19"/>
                <w:szCs w:val="19"/>
              </w:rPr>
            </w:pPr>
            <w:r w:rsidRPr="00E34215">
              <w:rPr>
                <w:color w:val="000000"/>
                <w:sz w:val="19"/>
                <w:szCs w:val="19"/>
              </w:rPr>
              <w:t>- Premium prices (appropriate prices)</w:t>
            </w:r>
          </w:p>
          <w:p w:rsidR="00E34215" w:rsidRPr="00E34215" w:rsidRDefault="00E34215" w:rsidP="00E34215">
            <w:pPr>
              <w:pBdr>
                <w:top w:val="nil"/>
                <w:left w:val="nil"/>
                <w:bottom w:val="nil"/>
                <w:right w:val="nil"/>
                <w:between w:val="nil"/>
              </w:pBdr>
              <w:rPr>
                <w:color w:val="000000"/>
                <w:sz w:val="19"/>
                <w:szCs w:val="19"/>
              </w:rPr>
            </w:pPr>
            <w:r w:rsidRPr="00E34215">
              <w:rPr>
                <w:color w:val="000000"/>
                <w:sz w:val="19"/>
                <w:szCs w:val="19"/>
              </w:rPr>
              <w:t>- Absolute value</w:t>
            </w:r>
          </w:p>
        </w:tc>
      </w:tr>
      <w:tr w:rsidR="008F4722" w:rsidTr="004A6CD2">
        <w:tc>
          <w:tcPr>
            <w:tcW w:w="816" w:type="dxa"/>
            <w:tcBorders>
              <w:left w:val="nil"/>
              <w:bottom w:val="single" w:sz="4" w:space="0" w:color="auto"/>
              <w:right w:val="nil"/>
            </w:tcBorders>
          </w:tcPr>
          <w:p w:rsidR="008F4722" w:rsidRPr="00E34215" w:rsidRDefault="008F4722" w:rsidP="008F4722">
            <w:pPr>
              <w:pBdr>
                <w:top w:val="nil"/>
                <w:left w:val="nil"/>
                <w:bottom w:val="nil"/>
                <w:right w:val="nil"/>
                <w:between w:val="nil"/>
              </w:pBdr>
              <w:spacing w:line="276" w:lineRule="auto"/>
              <w:rPr>
                <w:color w:val="000000"/>
                <w:sz w:val="19"/>
                <w:szCs w:val="19"/>
              </w:rPr>
            </w:pPr>
            <w:r w:rsidRPr="00E34215">
              <w:rPr>
                <w:color w:val="000000"/>
                <w:sz w:val="19"/>
                <w:szCs w:val="19"/>
              </w:rPr>
              <w:t>Place</w:t>
            </w:r>
          </w:p>
        </w:tc>
        <w:tc>
          <w:tcPr>
            <w:tcW w:w="2127" w:type="dxa"/>
            <w:tcBorders>
              <w:left w:val="nil"/>
              <w:bottom w:val="single" w:sz="4" w:space="0" w:color="auto"/>
              <w:right w:val="nil"/>
            </w:tcBorders>
          </w:tcPr>
          <w:p w:rsidR="008F4722" w:rsidRPr="00E34215" w:rsidRDefault="008F4722" w:rsidP="004A6CD2">
            <w:pPr>
              <w:pBdr>
                <w:top w:val="nil"/>
                <w:left w:val="nil"/>
                <w:bottom w:val="nil"/>
                <w:right w:val="nil"/>
                <w:between w:val="nil"/>
              </w:pBdr>
              <w:rPr>
                <w:color w:val="000000"/>
                <w:sz w:val="19"/>
                <w:szCs w:val="19"/>
              </w:rPr>
            </w:pPr>
            <w:r w:rsidRPr="00E34215">
              <w:rPr>
                <w:color w:val="000000"/>
                <w:sz w:val="19"/>
                <w:szCs w:val="19"/>
              </w:rPr>
              <w:t xml:space="preserve">Broad channels </w:t>
            </w:r>
          </w:p>
        </w:tc>
        <w:tc>
          <w:tcPr>
            <w:tcW w:w="2486" w:type="dxa"/>
            <w:tcBorders>
              <w:left w:val="nil"/>
              <w:bottom w:val="single" w:sz="4" w:space="0" w:color="auto"/>
            </w:tcBorders>
          </w:tcPr>
          <w:p w:rsidR="008F4722" w:rsidRPr="00E34215" w:rsidRDefault="004A6CD2" w:rsidP="004A6CD2">
            <w:pPr>
              <w:pBdr>
                <w:top w:val="nil"/>
                <w:left w:val="nil"/>
                <w:bottom w:val="nil"/>
                <w:right w:val="nil"/>
                <w:between w:val="nil"/>
              </w:pBdr>
              <w:rPr>
                <w:color w:val="000000"/>
                <w:sz w:val="19"/>
                <w:szCs w:val="19"/>
              </w:rPr>
            </w:pPr>
            <w:r>
              <w:rPr>
                <w:color w:val="000000"/>
                <w:sz w:val="19"/>
                <w:szCs w:val="19"/>
              </w:rPr>
              <w:t xml:space="preserve">Exclusive or selective </w:t>
            </w:r>
            <w:r w:rsidR="008F4722" w:rsidRPr="00E34215">
              <w:rPr>
                <w:color w:val="000000"/>
                <w:sz w:val="19"/>
                <w:szCs w:val="19"/>
              </w:rPr>
              <w:t>channels, especially flagship shops</w:t>
            </w:r>
          </w:p>
        </w:tc>
      </w:tr>
      <w:tr w:rsidR="008F4722" w:rsidTr="004A6CD2">
        <w:tc>
          <w:tcPr>
            <w:tcW w:w="816" w:type="dxa"/>
            <w:tcBorders>
              <w:left w:val="nil"/>
              <w:right w:val="nil"/>
            </w:tcBorders>
          </w:tcPr>
          <w:p w:rsidR="008F4722" w:rsidRPr="004A6CD2" w:rsidRDefault="008F4722" w:rsidP="008F4722">
            <w:pPr>
              <w:pBdr>
                <w:top w:val="nil"/>
                <w:left w:val="nil"/>
                <w:bottom w:val="nil"/>
                <w:right w:val="nil"/>
                <w:between w:val="nil"/>
              </w:pBdr>
              <w:spacing w:line="276" w:lineRule="auto"/>
              <w:rPr>
                <w:rFonts w:ascii="Cambria" w:hAnsi="Cambria"/>
                <w:color w:val="000000"/>
                <w:sz w:val="19"/>
                <w:szCs w:val="19"/>
              </w:rPr>
            </w:pPr>
            <w:r w:rsidRPr="004A6CD2">
              <w:rPr>
                <w:rFonts w:ascii="Cambria" w:hAnsi="Cambria"/>
                <w:color w:val="000000"/>
                <w:sz w:val="19"/>
                <w:szCs w:val="19"/>
              </w:rPr>
              <w:t>Promotion</w:t>
            </w:r>
          </w:p>
        </w:tc>
        <w:tc>
          <w:tcPr>
            <w:tcW w:w="2127" w:type="dxa"/>
            <w:tcBorders>
              <w:left w:val="nil"/>
              <w:right w:val="nil"/>
            </w:tcBorders>
          </w:tcPr>
          <w:p w:rsidR="008F4722" w:rsidRPr="004A6CD2" w:rsidRDefault="008F4722" w:rsidP="008F4722">
            <w:pPr>
              <w:pBdr>
                <w:top w:val="nil"/>
                <w:left w:val="nil"/>
                <w:bottom w:val="nil"/>
                <w:right w:val="nil"/>
                <w:between w:val="nil"/>
              </w:pBdr>
              <w:rPr>
                <w:rFonts w:ascii="Cambria" w:hAnsi="Cambria"/>
                <w:color w:val="000000"/>
                <w:sz w:val="19"/>
                <w:szCs w:val="19"/>
              </w:rPr>
            </w:pPr>
            <w:r w:rsidRPr="004A6CD2">
              <w:rPr>
                <w:rFonts w:ascii="Cambria" w:hAnsi="Cambria"/>
                <w:color w:val="000000"/>
                <w:sz w:val="19"/>
                <w:szCs w:val="19"/>
              </w:rPr>
              <w:t>Abundant advertise</w:t>
            </w:r>
            <w:r w:rsidR="004A6CD2">
              <w:rPr>
                <w:rFonts w:ascii="Cambria" w:hAnsi="Cambria"/>
                <w:color w:val="000000"/>
                <w:sz w:val="19"/>
                <w:szCs w:val="19"/>
              </w:rPr>
              <w:t>-</w:t>
            </w:r>
            <w:r w:rsidRPr="004A6CD2">
              <w:rPr>
                <w:rFonts w:ascii="Cambria" w:hAnsi="Cambria"/>
                <w:color w:val="000000"/>
                <w:sz w:val="19"/>
                <w:szCs w:val="19"/>
              </w:rPr>
              <w:t>ment (TV ads, etc.)</w:t>
            </w:r>
          </w:p>
        </w:tc>
        <w:tc>
          <w:tcPr>
            <w:tcW w:w="2486" w:type="dxa"/>
            <w:tcBorders>
              <w:left w:val="nil"/>
            </w:tcBorders>
          </w:tcPr>
          <w:p w:rsidR="008F4722" w:rsidRPr="004A6CD2" w:rsidRDefault="008F4722" w:rsidP="008F4722">
            <w:pPr>
              <w:pBdr>
                <w:top w:val="nil"/>
                <w:left w:val="nil"/>
                <w:bottom w:val="nil"/>
                <w:right w:val="nil"/>
                <w:between w:val="nil"/>
              </w:pBdr>
              <w:rPr>
                <w:rFonts w:ascii="Cambria" w:hAnsi="Cambria"/>
                <w:color w:val="000000"/>
                <w:sz w:val="19"/>
                <w:szCs w:val="19"/>
              </w:rPr>
            </w:pPr>
            <w:r w:rsidRPr="004A6CD2">
              <w:rPr>
                <w:rFonts w:ascii="Cambria" w:hAnsi="Cambria"/>
                <w:color w:val="000000"/>
                <w:sz w:val="19"/>
                <w:szCs w:val="19"/>
              </w:rPr>
              <w:t>Focus on publicity (media attention)</w:t>
            </w:r>
          </w:p>
        </w:tc>
      </w:tr>
    </w:tbl>
    <w:p w:rsidR="00464BBC" w:rsidRDefault="006D0298">
      <w:pPr>
        <w:pStyle w:val="a4"/>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464BBC" w:rsidRDefault="00464BBC">
      <w:pPr>
        <w:pStyle w:val="a3"/>
        <w:spacing w:before="9"/>
        <w:rPr>
          <w:b/>
          <w:sz w:val="18"/>
        </w:rPr>
      </w:pPr>
    </w:p>
    <w:p w:rsidR="004A6CD2" w:rsidRPr="001B0F78" w:rsidRDefault="006D0298">
      <w:pPr>
        <w:pStyle w:val="a3"/>
        <w:tabs>
          <w:tab w:val="left" w:pos="1037"/>
        </w:tabs>
        <w:ind w:left="1037" w:right="696" w:hanging="360"/>
        <w:rPr>
          <w:b/>
        </w:rPr>
      </w:pPr>
      <w:r w:rsidRPr="001B0F78">
        <w:t>1</w:t>
      </w:r>
      <w:r w:rsidRPr="001B0F78">
        <w:tab/>
      </w:r>
      <w:r w:rsidR="004A6CD2" w:rsidRPr="001B0F78">
        <w:t>Nagasawa, S.</w:t>
      </w:r>
      <w:r w:rsidR="004A6CD2" w:rsidRPr="001B0F78">
        <w:t xml:space="preserve">, 2015. </w:t>
      </w:r>
      <w:r w:rsidR="004A6CD2" w:rsidRPr="001B0F78">
        <w:rPr>
          <w:kern w:val="36"/>
        </w:rPr>
        <w:t>Brand Management</w:t>
      </w:r>
      <w:r w:rsidR="001B0F78" w:rsidRPr="001B0F78">
        <w:rPr>
          <w:kern w:val="36"/>
        </w:rPr>
        <w:t>.</w:t>
      </w:r>
      <w:r w:rsidR="004A6CD2" w:rsidRPr="001B0F78">
        <w:t xml:space="preserve"> In: S.M. Dahlgaard-Park (ed.), The SAGE Encyclopedia of Quality and the Service Economy (Book Chapter), CA, SAGE Publications, 39-43</w:t>
      </w:r>
    </w:p>
    <w:p w:rsidR="00464BBC" w:rsidRPr="001B0F78" w:rsidRDefault="00464BBC">
      <w:pPr>
        <w:pStyle w:val="a3"/>
        <w:spacing w:before="11"/>
      </w:pPr>
    </w:p>
    <w:p w:rsidR="00464BBC" w:rsidRPr="001B0F78" w:rsidRDefault="001B0F78" w:rsidP="001B0F78">
      <w:pPr>
        <w:pStyle w:val="a4"/>
        <w:numPr>
          <w:ilvl w:val="0"/>
          <w:numId w:val="2"/>
        </w:numPr>
        <w:tabs>
          <w:tab w:val="left" w:pos="1037"/>
          <w:tab w:val="left" w:pos="1038"/>
        </w:tabs>
        <w:ind w:right="553"/>
        <w:rPr>
          <w:sz w:val="19"/>
          <w:szCs w:val="19"/>
        </w:rPr>
      </w:pPr>
      <w:r w:rsidRPr="001B0F78">
        <w:rPr>
          <w:sz w:val="19"/>
          <w:szCs w:val="19"/>
        </w:rPr>
        <w:t>Nagasawa, S.</w:t>
      </w:r>
      <w:r w:rsidRPr="001B0F78">
        <w:rPr>
          <w:sz w:val="19"/>
          <w:szCs w:val="19"/>
        </w:rPr>
        <w:t>,</w:t>
      </w:r>
      <w:r w:rsidRPr="001B0F78">
        <w:rPr>
          <w:sz w:val="19"/>
          <w:szCs w:val="19"/>
        </w:rPr>
        <w:t xml:space="preserve"> </w:t>
      </w:r>
      <w:r w:rsidR="006D0298" w:rsidRPr="001B0F78">
        <w:rPr>
          <w:sz w:val="19"/>
          <w:szCs w:val="19"/>
        </w:rPr>
        <w:t>201</w:t>
      </w:r>
      <w:r w:rsidRPr="001B0F78">
        <w:rPr>
          <w:sz w:val="19"/>
          <w:szCs w:val="19"/>
        </w:rPr>
        <w:t>6</w:t>
      </w:r>
      <w:r w:rsidR="006D0298" w:rsidRPr="001B0F78">
        <w:rPr>
          <w:sz w:val="19"/>
          <w:szCs w:val="19"/>
        </w:rPr>
        <w:t xml:space="preserve">. </w:t>
      </w:r>
      <w:r w:rsidRPr="001B0F78">
        <w:rPr>
          <w:sz w:val="19"/>
          <w:szCs w:val="19"/>
        </w:rPr>
        <w:t>Japan Has Developed Luxury Brands, Marketing Review St. Gallen, 33</w:t>
      </w:r>
      <w:r w:rsidRPr="001B0F78">
        <w:rPr>
          <w:sz w:val="19"/>
          <w:szCs w:val="19"/>
        </w:rPr>
        <w:t>(5)</w:t>
      </w:r>
      <w:r w:rsidRPr="001B0F78">
        <w:rPr>
          <w:sz w:val="19"/>
          <w:szCs w:val="19"/>
        </w:rPr>
        <w:t>, 58-67</w:t>
      </w:r>
    </w:p>
    <w:p w:rsidR="00464BBC" w:rsidRPr="001B0F78" w:rsidRDefault="00464BBC">
      <w:pPr>
        <w:pStyle w:val="a3"/>
      </w:pPr>
    </w:p>
    <w:p w:rsidR="00464BBC" w:rsidRPr="001B0F78" w:rsidRDefault="001B0F78">
      <w:pPr>
        <w:pStyle w:val="a4"/>
        <w:numPr>
          <w:ilvl w:val="0"/>
          <w:numId w:val="2"/>
        </w:numPr>
        <w:tabs>
          <w:tab w:val="left" w:pos="1037"/>
          <w:tab w:val="left" w:pos="1038"/>
        </w:tabs>
        <w:ind w:right="612"/>
        <w:rPr>
          <w:sz w:val="19"/>
          <w:szCs w:val="19"/>
        </w:rPr>
      </w:pPr>
      <w:r w:rsidRPr="001B0F78">
        <w:rPr>
          <w:sz w:val="19"/>
          <w:szCs w:val="19"/>
        </w:rPr>
        <w:t>Nagasawa, S</w:t>
      </w:r>
      <w:r w:rsidRPr="001B0F78">
        <w:rPr>
          <w:sz w:val="19"/>
          <w:szCs w:val="19"/>
        </w:rPr>
        <w:t>.</w:t>
      </w:r>
      <w:r w:rsidR="006D0298" w:rsidRPr="001B0F78">
        <w:rPr>
          <w:sz w:val="19"/>
          <w:szCs w:val="19"/>
        </w:rPr>
        <w:t>,</w:t>
      </w:r>
      <w:r w:rsidR="006D0298" w:rsidRPr="001B0F78">
        <w:rPr>
          <w:spacing w:val="-24"/>
          <w:sz w:val="19"/>
          <w:szCs w:val="19"/>
        </w:rPr>
        <w:t xml:space="preserve"> </w:t>
      </w:r>
      <w:r w:rsidR="006D0298" w:rsidRPr="001B0F78">
        <w:rPr>
          <w:sz w:val="19"/>
          <w:szCs w:val="19"/>
        </w:rPr>
        <w:t>201</w:t>
      </w:r>
      <w:r w:rsidRPr="001B0F78">
        <w:rPr>
          <w:sz w:val="19"/>
          <w:szCs w:val="19"/>
        </w:rPr>
        <w:t>9</w:t>
      </w:r>
      <w:r w:rsidR="006D0298" w:rsidRPr="001B0F78">
        <w:rPr>
          <w:sz w:val="19"/>
          <w:szCs w:val="19"/>
        </w:rPr>
        <w:t xml:space="preserve">. </w:t>
      </w:r>
      <w:r w:rsidRPr="001B0F78">
        <w:rPr>
          <w:sz w:val="19"/>
          <w:szCs w:val="19"/>
        </w:rPr>
        <w:t>On the Future of Fetish/ Affective Value. Journal of Textile Science &amp; Fashion Technology</w:t>
      </w:r>
      <w:r w:rsidRPr="001B0F78">
        <w:rPr>
          <w:spacing w:val="5"/>
          <w:sz w:val="19"/>
          <w:szCs w:val="19"/>
          <w:shd w:val="clear" w:color="auto" w:fill="FFFFFF"/>
        </w:rPr>
        <w:t>, 3</w:t>
      </w:r>
      <w:r w:rsidRPr="001B0F78">
        <w:rPr>
          <w:spacing w:val="5"/>
          <w:sz w:val="19"/>
          <w:szCs w:val="19"/>
          <w:shd w:val="clear" w:color="auto" w:fill="FFFFFF"/>
        </w:rPr>
        <w:t>(3)</w:t>
      </w:r>
      <w:r w:rsidRPr="001B0F78">
        <w:rPr>
          <w:spacing w:val="5"/>
          <w:sz w:val="19"/>
          <w:szCs w:val="19"/>
          <w:shd w:val="clear" w:color="auto" w:fill="FFFFFF"/>
        </w:rPr>
        <w:t>, 1-4</w:t>
      </w:r>
    </w:p>
    <w:p w:rsidR="00464BBC" w:rsidRDefault="00464BBC">
      <w:pPr>
        <w:pStyle w:val="a3"/>
        <w:spacing w:before="2"/>
      </w:pPr>
    </w:p>
    <w:p w:rsidR="00464BBC" w:rsidRPr="006663FD" w:rsidRDefault="006D0298">
      <w:pPr>
        <w:pStyle w:val="3"/>
        <w:numPr>
          <w:ilvl w:val="0"/>
          <w:numId w:val="1"/>
        </w:numPr>
        <w:tabs>
          <w:tab w:val="left" w:pos="1758"/>
        </w:tabs>
        <w:ind w:left="1757"/>
        <w:jc w:val="left"/>
      </w:pPr>
      <w:r w:rsidRPr="006663FD">
        <w:t>Biography:</w:t>
      </w:r>
    </w:p>
    <w:p w:rsidR="00464BBC" w:rsidRPr="006663FD" w:rsidRDefault="00901F00">
      <w:pPr>
        <w:pStyle w:val="a3"/>
        <w:spacing w:before="119"/>
        <w:ind w:left="316" w:right="381"/>
        <w:jc w:val="both"/>
      </w:pPr>
      <w:r w:rsidRPr="006663FD">
        <w:t xml:space="preserve">Dr. Nagasawa, Shin’ya is a </w:t>
      </w:r>
      <w:r w:rsidR="006663FD" w:rsidRPr="006663FD">
        <w:t>p</w:t>
      </w:r>
      <w:r w:rsidRPr="006663FD">
        <w:t>rofessor</w:t>
      </w:r>
      <w:r w:rsidR="006D0298" w:rsidRPr="006663FD">
        <w:t xml:space="preserve"> of </w:t>
      </w:r>
      <w:r w:rsidR="006663FD" w:rsidRPr="006663FD">
        <w:t xml:space="preserve">luxury branding at Graduate School of Business &amp; Finance (Waseda Business School), and was also visiting professor at ESSEC Business School and SciencePo. Paris. </w:t>
      </w:r>
      <w:r w:rsidR="006D0298" w:rsidRPr="006663FD">
        <w:t xml:space="preserve">He has published more than </w:t>
      </w:r>
      <w:r w:rsidR="006663FD" w:rsidRPr="006663FD">
        <w:t>431</w:t>
      </w:r>
      <w:r w:rsidR="006D0298" w:rsidRPr="006663FD">
        <w:t xml:space="preserve"> papers in reputed journals </w:t>
      </w:r>
      <w:r w:rsidR="006663FD" w:rsidRPr="006663FD">
        <w:t xml:space="preserve">and 109 books </w:t>
      </w:r>
      <w:r w:rsidR="006D0298" w:rsidRPr="006663FD">
        <w:t xml:space="preserve">and has been serving as an editorial board member </w:t>
      </w:r>
      <w:r w:rsidR="006663FD" w:rsidRPr="006663FD">
        <w:t xml:space="preserve">and/or advisory board member </w:t>
      </w:r>
      <w:r w:rsidR="006D0298" w:rsidRPr="006663FD">
        <w:t xml:space="preserve">of </w:t>
      </w:r>
      <w:r w:rsidR="006663FD" w:rsidRPr="006663FD">
        <w:t xml:space="preserve">Luxury Research Journal, </w:t>
      </w:r>
      <w:r w:rsidR="006663FD" w:rsidRPr="006663FD">
        <w:t>Journal of Global Fashion Marketing</w:t>
      </w:r>
      <w:r w:rsidR="006663FD" w:rsidRPr="006663FD">
        <w:t xml:space="preserve">, </w:t>
      </w:r>
      <w:r w:rsidR="006663FD" w:rsidRPr="006663FD">
        <w:rPr>
          <w:rFonts w:eastAsia="ＭＳ ゴシック"/>
        </w:rPr>
        <w:t>Journal of Marketing Trends</w:t>
      </w:r>
      <w:r w:rsidR="006663FD" w:rsidRPr="006663FD">
        <w:rPr>
          <w:rFonts w:eastAsia="ＭＳ ゴシック"/>
        </w:rPr>
        <w:t xml:space="preserve">, </w:t>
      </w:r>
      <w:r w:rsidR="006663FD" w:rsidRPr="006663FD">
        <w:rPr>
          <w:rFonts w:eastAsia="ＭＳ ゴシック"/>
        </w:rPr>
        <w:t>Luxury: History, Culture, Consumption</w:t>
      </w:r>
      <w:r w:rsidR="006663FD" w:rsidRPr="006663FD">
        <w:rPr>
          <w:rFonts w:eastAsia="ＭＳ ゴシック"/>
        </w:rPr>
        <w:t xml:space="preserve">, and </w:t>
      </w:r>
      <w:r w:rsidR="006663FD" w:rsidRPr="006663FD">
        <w:rPr>
          <w:rFonts w:eastAsia="ＭＳ ゴシック"/>
        </w:rPr>
        <w:t>International Journal of Quality and Service Sciences</w:t>
      </w:r>
      <w:r w:rsidR="006663FD" w:rsidRPr="006663FD">
        <w:rPr>
          <w:rFonts w:eastAsia="ＭＳ ゴシック"/>
        </w:rPr>
        <w:t>.</w:t>
      </w:r>
    </w:p>
    <w:p w:rsidR="00464BBC" w:rsidRDefault="00464BBC">
      <w:pPr>
        <w:pStyle w:val="a3"/>
        <w:spacing w:before="1"/>
      </w:pPr>
    </w:p>
    <w:p w:rsidR="00464BBC" w:rsidRPr="001B0F78" w:rsidRDefault="006D0298">
      <w:pPr>
        <w:pStyle w:val="3"/>
        <w:numPr>
          <w:ilvl w:val="0"/>
          <w:numId w:val="1"/>
        </w:numPr>
        <w:tabs>
          <w:tab w:val="left" w:pos="1757"/>
          <w:tab w:val="left" w:pos="1758"/>
        </w:tabs>
        <w:spacing w:before="1"/>
        <w:ind w:left="1757"/>
        <w:jc w:val="left"/>
      </w:pPr>
      <w:r w:rsidRPr="001B0F78">
        <w:t>Presenting author</w:t>
      </w:r>
      <w:r w:rsidRPr="001B0F78">
        <w:rPr>
          <w:spacing w:val="-7"/>
        </w:rPr>
        <w:t xml:space="preserve"> </w:t>
      </w:r>
      <w:r w:rsidRPr="001B0F78">
        <w:t>details</w:t>
      </w:r>
    </w:p>
    <w:p w:rsidR="00464BBC" w:rsidRDefault="00901F00" w:rsidP="00901F00">
      <w:pPr>
        <w:pStyle w:val="a3"/>
        <w:spacing w:before="7"/>
        <w:ind w:leftChars="129" w:left="284"/>
        <w:rPr>
          <w:b/>
          <w:sz w:val="15"/>
        </w:rPr>
      </w:pPr>
      <w:r>
        <w:rPr>
          <w:b/>
          <w:noProof/>
          <w:sz w:val="15"/>
          <w:lang w:eastAsia="ja-JP"/>
        </w:rPr>
        <w:drawing>
          <wp:inline distT="0" distB="0" distL="0" distR="0">
            <wp:extent cx="1256386" cy="1805026"/>
            <wp:effectExtent l="0" t="0" r="1270" b="508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 (Shin'ya Nagasaw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6386" cy="1805026"/>
                    </a:xfrm>
                    <a:prstGeom prst="rect">
                      <a:avLst/>
                    </a:prstGeom>
                  </pic:spPr>
                </pic:pic>
              </a:graphicData>
            </a:graphic>
          </wp:inline>
        </w:drawing>
      </w:r>
    </w:p>
    <w:p w:rsidR="00901F00" w:rsidRPr="00901F00" w:rsidRDefault="00901F00" w:rsidP="00901F00">
      <w:pPr>
        <w:pStyle w:val="a3"/>
        <w:spacing w:before="240"/>
        <w:ind w:left="316"/>
      </w:pPr>
      <w:r w:rsidRPr="00901F00">
        <w:t>Full Name: Nagasawa, Shin’ya</w:t>
      </w:r>
    </w:p>
    <w:p w:rsidR="00901F00" w:rsidRPr="00901F00" w:rsidRDefault="00901F00" w:rsidP="00901F00">
      <w:pPr>
        <w:pStyle w:val="a3"/>
        <w:ind w:left="316"/>
      </w:pPr>
      <w:r w:rsidRPr="00901F00">
        <w:t>Contact number: +81-3-5286-3971</w:t>
      </w:r>
    </w:p>
    <w:p w:rsidR="00901F00" w:rsidRPr="00901F00" w:rsidRDefault="00901F00" w:rsidP="00901F00">
      <w:pPr>
        <w:pStyle w:val="a3"/>
        <w:ind w:left="316"/>
      </w:pPr>
      <w:r w:rsidRPr="00901F00">
        <w:t>Twitter account: none</w:t>
      </w:r>
    </w:p>
    <w:p w:rsidR="00901F00" w:rsidRPr="00901F00" w:rsidRDefault="00901F00" w:rsidP="00901F00">
      <w:pPr>
        <w:pStyle w:val="a3"/>
        <w:ind w:left="316"/>
      </w:pPr>
      <w:r w:rsidRPr="00901F00">
        <w:t>Linked In account: none</w:t>
      </w:r>
    </w:p>
    <w:p w:rsidR="00901F00" w:rsidRPr="00901F00" w:rsidRDefault="00901F00" w:rsidP="00901F00">
      <w:pPr>
        <w:pStyle w:val="a3"/>
        <w:ind w:left="316"/>
      </w:pPr>
      <w:r w:rsidRPr="00901F00">
        <w:t>Session name/ number:</w:t>
      </w:r>
    </w:p>
    <w:p w:rsidR="00901F00" w:rsidRPr="00901F00" w:rsidRDefault="00901F00" w:rsidP="00901F00">
      <w:pPr>
        <w:pStyle w:val="a3"/>
        <w:ind w:left="316"/>
      </w:pPr>
      <w:r w:rsidRPr="00901F00">
        <w:t>Category: Oral presentation</w:t>
      </w:r>
    </w:p>
    <w:p w:rsidR="00464BBC" w:rsidRPr="00901F00" w:rsidRDefault="00901F00" w:rsidP="00901F00">
      <w:pPr>
        <w:pStyle w:val="a3"/>
        <w:ind w:left="316"/>
        <w:rPr>
          <w:sz w:val="18"/>
        </w:rPr>
      </w:pPr>
      <w:r w:rsidRPr="00901F00">
        <w:t>Passport Number</w:t>
      </w:r>
      <w:r w:rsidRPr="00901F00">
        <w:rPr>
          <w:sz w:val="18"/>
        </w:rPr>
        <w:t>:</w:t>
      </w:r>
      <w:r w:rsidRPr="00901F00">
        <w:rPr>
          <w:sz w:val="18"/>
        </w:rPr>
        <w:t xml:space="preserve"> TS0476334</w:t>
      </w:r>
    </w:p>
    <w:p w:rsidR="00464BBC" w:rsidRDefault="00464BBC">
      <w:pPr>
        <w:rPr>
          <w:sz w:val="18"/>
        </w:rPr>
        <w:sectPr w:rsidR="00464BBC">
          <w:type w:val="continuous"/>
          <w:pgSz w:w="11910" w:h="16840"/>
          <w:pgMar w:top="600" w:right="180" w:bottom="280" w:left="140" w:header="720" w:footer="720" w:gutter="0"/>
          <w:cols w:num="2" w:space="720" w:equalWidth="0">
            <w:col w:w="5639" w:space="40"/>
            <w:col w:w="5911"/>
          </w:cols>
        </w:sectPr>
      </w:pPr>
    </w:p>
    <w:p w:rsidR="00464BBC" w:rsidRDefault="00464BBC">
      <w:pPr>
        <w:pStyle w:val="a3"/>
        <w:rPr>
          <w:sz w:val="20"/>
        </w:rPr>
      </w:pPr>
    </w:p>
    <w:p w:rsidR="00464BBC" w:rsidRDefault="006D0298">
      <w:pPr>
        <w:pStyle w:val="a3"/>
        <w:spacing w:line="55" w:lineRule="exact"/>
        <w:ind w:left="107"/>
        <w:rPr>
          <w:sz w:val="5"/>
        </w:rPr>
      </w:pPr>
      <w:r>
        <w:rPr>
          <w:noProof/>
          <w:sz w:val="5"/>
          <w:lang w:eastAsia="ja-JP"/>
        </w:rPr>
        <mc:AlternateContent>
          <mc:Choice Requires="wpg">
            <w:drawing>
              <wp:inline distT="0" distB="0" distL="0" distR="0">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F278FA"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464BBC" w:rsidRPr="00971A3E" w:rsidRDefault="00553F98" w:rsidP="00822921">
      <w:pPr>
        <w:spacing w:before="49"/>
        <w:ind w:right="1371"/>
        <w:jc w:val="center"/>
        <w:rPr>
          <w:sz w:val="20"/>
          <w:szCs w:val="20"/>
        </w:rPr>
      </w:pPr>
      <w:r>
        <w:rPr>
          <w:noProof/>
          <w:color w:val="585858"/>
          <w:sz w:val="20"/>
          <w:szCs w:val="20"/>
          <w:lang w:eastAsia="ja-JP"/>
        </w:rPr>
        <w:drawing>
          <wp:inline distT="0" distB="0" distL="0" distR="0">
            <wp:extent cx="7359043"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043" cy="955675"/>
                    </a:xfrm>
                    <a:prstGeom prst="rect">
                      <a:avLst/>
                    </a:prstGeom>
                  </pic:spPr>
                </pic:pic>
              </a:graphicData>
            </a:graphic>
          </wp:inline>
        </w:drawing>
      </w:r>
      <w:r w:rsidR="00971A3E">
        <w:rPr>
          <w:color w:val="585858"/>
          <w:sz w:val="20"/>
          <w:szCs w:val="20"/>
        </w:rPr>
        <w:lastRenderedPageBreak/>
        <w:t xml:space="preserve">      </w:t>
      </w:r>
    </w:p>
    <w:sectPr w:rsidR="00464BBC" w:rsidRPr="00971A3E">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3A1" w:rsidRDefault="001A33A1" w:rsidP="00E34215">
      <w:r>
        <w:separator/>
      </w:r>
    </w:p>
  </w:endnote>
  <w:endnote w:type="continuationSeparator" w:id="0">
    <w:p w:rsidR="001A33A1" w:rsidRDefault="001A33A1" w:rsidP="00E34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Bodoni 72">
    <w:altName w:val="ＭＳ 明朝"/>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3A1" w:rsidRDefault="001A33A1" w:rsidP="00E34215">
      <w:r>
        <w:separator/>
      </w:r>
    </w:p>
  </w:footnote>
  <w:footnote w:type="continuationSeparator" w:id="0">
    <w:p w:rsidR="001A33A1" w:rsidRDefault="001A33A1" w:rsidP="00E342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7658D"/>
    <w:multiLevelType w:val="hybridMultilevel"/>
    <w:tmpl w:val="DC483274"/>
    <w:lvl w:ilvl="0" w:tplc="11E8446A">
      <w:start w:val="2"/>
      <w:numFmt w:val="decimal"/>
      <w:lvlText w:val="%1."/>
      <w:lvlJc w:val="left"/>
      <w:pPr>
        <w:ind w:left="1037" w:hanging="360"/>
      </w:pPr>
      <w:rPr>
        <w:rFonts w:ascii="Times New Roman" w:eastAsia="Times New Roman" w:hAnsi="Times New Roman" w:cs="Times New Roman" w:hint="default"/>
        <w:color w:val="auto"/>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15:restartNumberingAfterBreak="0">
    <w:nsid w:val="3E690F20"/>
    <w:multiLevelType w:val="hybridMultilevel"/>
    <w:tmpl w:val="984C4884"/>
    <w:lvl w:ilvl="0" w:tplc="44827F90">
      <w:start w:val="1"/>
      <w:numFmt w:val="upperRoman"/>
      <w:lvlText w:val="%1."/>
      <w:lvlJc w:val="left"/>
      <w:pPr>
        <w:ind w:left="1866" w:hanging="447"/>
        <w:jc w:val="right"/>
      </w:pPr>
      <w:rPr>
        <w:rFonts w:ascii="Times New Roman" w:eastAsia="Times New Roman" w:hAnsi="Times New Roman" w:cs="Times New Roman" w:hint="default"/>
        <w:b/>
        <w:bCs/>
        <w:color w:val="auto"/>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abstractNum w:abstractNumId="2" w15:restartNumberingAfterBreak="0">
    <w:nsid w:val="558F094D"/>
    <w:multiLevelType w:val="multilevel"/>
    <w:tmpl w:val="0F8E2088"/>
    <w:lvl w:ilvl="0">
      <w:start w:val="1"/>
      <w:numFmt w:val="upperRoman"/>
      <w:lvlText w:val="TABLE %1. "/>
      <w:lvlJc w:val="left"/>
      <w:pPr>
        <w:ind w:left="0" w:firstLine="0"/>
      </w:pPr>
      <w:rPr>
        <w:rFonts w:ascii="Times New Roman" w:eastAsia="Times New Roman" w:hAnsi="Times New Roman" w:cs="Times New Roman"/>
        <w:b w:val="0"/>
        <w:i w:val="0"/>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7"/>
  <w:bordersDoNotSurroundHeader/>
  <w:bordersDoNotSurroundFooter/>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152E98"/>
    <w:rsid w:val="001A33A1"/>
    <w:rsid w:val="001B0F78"/>
    <w:rsid w:val="002A27E1"/>
    <w:rsid w:val="00464BBC"/>
    <w:rsid w:val="00472291"/>
    <w:rsid w:val="004A6CD2"/>
    <w:rsid w:val="00553F98"/>
    <w:rsid w:val="00575E30"/>
    <w:rsid w:val="006663FD"/>
    <w:rsid w:val="006D0298"/>
    <w:rsid w:val="00822921"/>
    <w:rsid w:val="008F4722"/>
    <w:rsid w:val="00901F00"/>
    <w:rsid w:val="00971A3E"/>
    <w:rsid w:val="00B315D6"/>
    <w:rsid w:val="00B644E2"/>
    <w:rsid w:val="00D026DA"/>
    <w:rsid w:val="00E342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A0A1D308-49DA-41A2-A556-0374CA06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D0298"/>
    <w:rPr>
      <w:rFonts w:ascii="Tahoma" w:hAnsi="Tahoma" w:cs="Tahoma"/>
      <w:sz w:val="16"/>
      <w:szCs w:val="16"/>
    </w:rPr>
  </w:style>
  <w:style w:type="character" w:customStyle="1" w:styleId="a6">
    <w:name w:val="吹き出し (文字)"/>
    <w:basedOn w:val="a0"/>
    <w:link w:val="a5"/>
    <w:uiPriority w:val="99"/>
    <w:semiHidden/>
    <w:rsid w:val="006D0298"/>
    <w:rPr>
      <w:rFonts w:ascii="Tahoma" w:eastAsia="Times New Roman" w:hAnsi="Tahoma" w:cs="Tahoma"/>
      <w:sz w:val="16"/>
      <w:szCs w:val="16"/>
    </w:rPr>
  </w:style>
  <w:style w:type="character" w:styleId="a7">
    <w:name w:val="Hyperlink"/>
    <w:basedOn w:val="a0"/>
    <w:uiPriority w:val="99"/>
    <w:unhideWhenUsed/>
    <w:rsid w:val="006D0298"/>
    <w:rPr>
      <w:color w:val="0000FF" w:themeColor="hyperlink"/>
      <w:u w:val="single"/>
    </w:rPr>
  </w:style>
  <w:style w:type="paragraph" w:styleId="a8">
    <w:name w:val="header"/>
    <w:basedOn w:val="a"/>
    <w:link w:val="a9"/>
    <w:uiPriority w:val="99"/>
    <w:unhideWhenUsed/>
    <w:rsid w:val="00E34215"/>
    <w:pPr>
      <w:tabs>
        <w:tab w:val="center" w:pos="4252"/>
        <w:tab w:val="right" w:pos="8504"/>
      </w:tabs>
      <w:snapToGrid w:val="0"/>
    </w:pPr>
  </w:style>
  <w:style w:type="character" w:customStyle="1" w:styleId="a9">
    <w:name w:val="ヘッダー (文字)"/>
    <w:basedOn w:val="a0"/>
    <w:link w:val="a8"/>
    <w:uiPriority w:val="99"/>
    <w:rsid w:val="00E34215"/>
    <w:rPr>
      <w:rFonts w:ascii="Times New Roman" w:eastAsia="Times New Roman" w:hAnsi="Times New Roman" w:cs="Times New Roman"/>
    </w:rPr>
  </w:style>
  <w:style w:type="paragraph" w:styleId="aa">
    <w:name w:val="footer"/>
    <w:basedOn w:val="a"/>
    <w:link w:val="ab"/>
    <w:uiPriority w:val="99"/>
    <w:unhideWhenUsed/>
    <w:rsid w:val="00E34215"/>
    <w:pPr>
      <w:tabs>
        <w:tab w:val="center" w:pos="4252"/>
        <w:tab w:val="right" w:pos="8504"/>
      </w:tabs>
      <w:snapToGrid w:val="0"/>
    </w:pPr>
  </w:style>
  <w:style w:type="character" w:customStyle="1" w:styleId="ab">
    <w:name w:val="フッター (文字)"/>
    <w:basedOn w:val="a0"/>
    <w:link w:val="aa"/>
    <w:uiPriority w:val="99"/>
    <w:rsid w:val="00E34215"/>
    <w:rPr>
      <w:rFonts w:ascii="Times New Roman" w:eastAsia="Times New Roman" w:hAnsi="Times New Roman" w:cs="Times New Roman"/>
    </w:rPr>
  </w:style>
  <w:style w:type="table" w:customStyle="1" w:styleId="TableNormal">
    <w:name w:val="Table Normal"/>
    <w:rsid w:val="00E34215"/>
    <w:pPr>
      <w:widowControl/>
      <w:autoSpaceDE/>
      <w:autoSpaceDN/>
      <w:jc w:val="center"/>
    </w:pPr>
    <w:rPr>
      <w:rFonts w:ascii="Times New Roman" w:hAnsi="Times New Roman" w:cs="Times New Roman"/>
      <w:sz w:val="20"/>
      <w:szCs w:val="20"/>
      <w:lang w:eastAsia="ja-JP"/>
    </w:rPr>
    <w:tblPr>
      <w:tblCellMar>
        <w:top w:w="0" w:type="dxa"/>
        <w:left w:w="0" w:type="dxa"/>
        <w:bottom w:w="0" w:type="dxa"/>
        <w:right w:w="0" w:type="dxa"/>
      </w:tblCellMar>
    </w:tblPr>
  </w:style>
  <w:style w:type="table" w:styleId="ac">
    <w:name w:val="Table Grid"/>
    <w:basedOn w:val="a1"/>
    <w:uiPriority w:val="59"/>
    <w:rsid w:val="00E34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uiPriority w:val="22"/>
    <w:qFormat/>
    <w:rsid w:val="004A6C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517</Words>
  <Characters>2951</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owner</cp:lastModifiedBy>
  <cp:revision>3</cp:revision>
  <cp:lastPrinted>2018-01-24T10:23:00Z</cp:lastPrinted>
  <dcterms:created xsi:type="dcterms:W3CDTF">2019-09-06T10:45:00Z</dcterms:created>
  <dcterms:modified xsi:type="dcterms:W3CDTF">2019-09-06T11:24:00Z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