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8226F0" w14:textId="13F836E0" w:rsidR="00981E34" w:rsidRDefault="00981E34" w:rsidP="006960CB">
      <w:pPr>
        <w:jc w:val="both"/>
        <w:rPr>
          <w:rFonts w:asciiTheme="majorBidi" w:hAnsiTheme="majorBidi" w:cstheme="majorBidi"/>
          <w:b/>
          <w:bCs/>
          <w:sz w:val="28"/>
          <w:szCs w:val="28"/>
        </w:rPr>
      </w:pPr>
      <w:bookmarkStart w:id="0" w:name="_GoBack"/>
      <w:r w:rsidRPr="006960CB">
        <w:rPr>
          <w:rFonts w:asciiTheme="majorBidi" w:hAnsiTheme="majorBidi" w:cstheme="majorBidi"/>
          <w:b/>
          <w:bCs/>
          <w:sz w:val="28"/>
          <w:szCs w:val="28"/>
        </w:rPr>
        <w:t xml:space="preserve">Journalism under </w:t>
      </w:r>
      <w:r w:rsidR="004F7B0E" w:rsidRPr="006960CB">
        <w:rPr>
          <w:rFonts w:asciiTheme="majorBidi" w:hAnsiTheme="majorBidi" w:cstheme="majorBidi"/>
          <w:b/>
          <w:bCs/>
          <w:sz w:val="28"/>
          <w:szCs w:val="28"/>
        </w:rPr>
        <w:t>S</w:t>
      </w:r>
      <w:r w:rsidRPr="006960CB">
        <w:rPr>
          <w:rFonts w:asciiTheme="majorBidi" w:hAnsiTheme="majorBidi" w:cstheme="majorBidi"/>
          <w:b/>
          <w:bCs/>
          <w:sz w:val="28"/>
          <w:szCs w:val="28"/>
        </w:rPr>
        <w:t xml:space="preserve">iege: </w:t>
      </w:r>
      <w:r w:rsidR="004F7B0E" w:rsidRPr="006960CB">
        <w:rPr>
          <w:rFonts w:asciiTheme="majorBidi" w:hAnsiTheme="majorBidi" w:cstheme="majorBidi"/>
          <w:b/>
          <w:bCs/>
          <w:sz w:val="28"/>
          <w:szCs w:val="28"/>
        </w:rPr>
        <w:t xml:space="preserve">Protecting Journalists’ Information </w:t>
      </w:r>
      <w:r w:rsidRPr="006960CB">
        <w:rPr>
          <w:rFonts w:asciiTheme="majorBidi" w:hAnsiTheme="majorBidi" w:cstheme="majorBidi"/>
          <w:b/>
          <w:bCs/>
          <w:sz w:val="28"/>
          <w:szCs w:val="28"/>
        </w:rPr>
        <w:t>in</w:t>
      </w:r>
      <w:r w:rsidR="00E91006" w:rsidRPr="006960CB">
        <w:rPr>
          <w:rFonts w:asciiTheme="majorBidi" w:hAnsiTheme="majorBidi" w:cstheme="majorBidi"/>
          <w:b/>
          <w:bCs/>
          <w:sz w:val="28"/>
          <w:szCs w:val="28"/>
        </w:rPr>
        <w:t xml:space="preserve"> </w:t>
      </w:r>
      <w:r w:rsidR="004F7B0E" w:rsidRPr="006960CB">
        <w:rPr>
          <w:rFonts w:asciiTheme="majorBidi" w:hAnsiTheme="majorBidi" w:cstheme="majorBidi"/>
          <w:b/>
          <w:bCs/>
          <w:sz w:val="28"/>
          <w:szCs w:val="28"/>
        </w:rPr>
        <w:t>T</w:t>
      </w:r>
      <w:r w:rsidR="00E91006" w:rsidRPr="006960CB">
        <w:rPr>
          <w:rFonts w:asciiTheme="majorBidi" w:hAnsiTheme="majorBidi" w:cstheme="majorBidi"/>
          <w:b/>
          <w:bCs/>
          <w:sz w:val="28"/>
          <w:szCs w:val="28"/>
        </w:rPr>
        <w:t>he Digital Age</w:t>
      </w:r>
      <w:r w:rsidR="004F7B0E" w:rsidRPr="006960CB">
        <w:rPr>
          <w:rFonts w:asciiTheme="majorBidi" w:hAnsiTheme="majorBidi" w:cstheme="majorBidi"/>
          <w:b/>
          <w:bCs/>
          <w:sz w:val="28"/>
          <w:szCs w:val="28"/>
        </w:rPr>
        <w:t xml:space="preserve"> to Face</w:t>
      </w:r>
      <w:r w:rsidRPr="006960CB">
        <w:rPr>
          <w:rFonts w:asciiTheme="majorBidi" w:hAnsiTheme="majorBidi" w:cstheme="majorBidi"/>
          <w:b/>
          <w:bCs/>
          <w:sz w:val="28"/>
          <w:szCs w:val="28"/>
        </w:rPr>
        <w:t xml:space="preserve"> of Legislative Onslaughts</w:t>
      </w:r>
    </w:p>
    <w:bookmarkEnd w:id="0"/>
    <w:p w14:paraId="345DE21A" w14:textId="77777777" w:rsidR="006960CB" w:rsidRPr="006960CB" w:rsidRDefault="006960CB" w:rsidP="006960CB">
      <w:pPr>
        <w:jc w:val="both"/>
        <w:rPr>
          <w:rFonts w:asciiTheme="majorBidi" w:hAnsiTheme="majorBidi" w:cstheme="majorBidi"/>
          <w:b/>
          <w:bCs/>
          <w:sz w:val="28"/>
          <w:szCs w:val="28"/>
        </w:rPr>
      </w:pPr>
    </w:p>
    <w:p w14:paraId="7F817DA2" w14:textId="77777777" w:rsidR="006960CB" w:rsidRPr="006960CB" w:rsidRDefault="006960CB" w:rsidP="006960CB">
      <w:pPr>
        <w:jc w:val="both"/>
        <w:rPr>
          <w:rFonts w:asciiTheme="majorBidi" w:hAnsiTheme="majorBidi" w:cstheme="majorBidi"/>
          <w:sz w:val="28"/>
          <w:szCs w:val="28"/>
        </w:rPr>
      </w:pPr>
      <w:r w:rsidRPr="006960CB">
        <w:rPr>
          <w:rFonts w:asciiTheme="majorBidi" w:hAnsiTheme="majorBidi" w:cstheme="majorBidi"/>
          <w:sz w:val="28"/>
          <w:szCs w:val="28"/>
        </w:rPr>
        <w:t>Protecting journalists’ confidential sources can be taken as settled. There is ‘widespread recognition in international agreements, case law and declarations that protection of journalists’ sources are a critical aspect of freedom of expression that should be protected by all nations.</w:t>
      </w:r>
    </w:p>
    <w:p w14:paraId="25BDAB7C" w14:textId="7B1C1428" w:rsidR="006960CB" w:rsidRPr="006960CB" w:rsidRDefault="006960CB" w:rsidP="006960CB">
      <w:pPr>
        <w:jc w:val="both"/>
        <w:rPr>
          <w:rFonts w:asciiTheme="majorBidi" w:hAnsiTheme="majorBidi" w:cstheme="majorBidi"/>
          <w:sz w:val="28"/>
          <w:szCs w:val="28"/>
        </w:rPr>
      </w:pPr>
      <w:r w:rsidRPr="006960CB">
        <w:rPr>
          <w:rFonts w:asciiTheme="majorBidi" w:hAnsiTheme="majorBidi" w:cstheme="majorBidi"/>
          <w:sz w:val="28"/>
          <w:szCs w:val="28"/>
        </w:rPr>
        <w:t xml:space="preserve">But it’s not the reality in the Middle </w:t>
      </w:r>
      <w:r w:rsidR="006E48AA" w:rsidRPr="006960CB">
        <w:rPr>
          <w:rFonts w:asciiTheme="majorBidi" w:hAnsiTheme="majorBidi" w:cstheme="majorBidi"/>
          <w:sz w:val="28"/>
          <w:szCs w:val="28"/>
        </w:rPr>
        <w:t>East,</w:t>
      </w:r>
      <w:r w:rsidRPr="006960CB">
        <w:rPr>
          <w:rFonts w:asciiTheme="majorBidi" w:hAnsiTheme="majorBidi" w:cstheme="majorBidi"/>
          <w:sz w:val="28"/>
          <w:szCs w:val="28"/>
        </w:rPr>
        <w:t xml:space="preserve"> many of </w:t>
      </w:r>
      <w:r w:rsidR="006E48AA" w:rsidRPr="006960CB">
        <w:rPr>
          <w:rFonts w:asciiTheme="majorBidi" w:hAnsiTheme="majorBidi" w:cstheme="majorBidi"/>
          <w:sz w:val="28"/>
          <w:szCs w:val="28"/>
        </w:rPr>
        <w:t>journalists have</w:t>
      </w:r>
      <w:r w:rsidRPr="006960CB">
        <w:rPr>
          <w:rFonts w:asciiTheme="majorBidi" w:hAnsiTheme="majorBidi" w:cstheme="majorBidi"/>
          <w:sz w:val="28"/>
          <w:szCs w:val="28"/>
        </w:rPr>
        <w:t xml:space="preserve"> been attacked their information when they send it to the media organizations. On the other side, source protection laws are increasingly at risk of erosion, restriction and compromise in the digital era, a development that can be seen to challenge the rights to freedom of expression and privacy (Article 12; Article 19 UDHR, Article 19 ICCPR 1976).</w:t>
      </w:r>
    </w:p>
    <w:p w14:paraId="0D11BAC5" w14:textId="25DF5A93" w:rsidR="006960CB" w:rsidRDefault="006960CB" w:rsidP="006960CB">
      <w:pPr>
        <w:jc w:val="both"/>
        <w:rPr>
          <w:rFonts w:asciiTheme="majorBidi" w:hAnsiTheme="majorBidi" w:cstheme="majorBidi"/>
          <w:sz w:val="28"/>
          <w:szCs w:val="28"/>
        </w:rPr>
      </w:pPr>
      <w:r w:rsidRPr="006960CB">
        <w:rPr>
          <w:rFonts w:asciiTheme="majorBidi" w:hAnsiTheme="majorBidi" w:cstheme="majorBidi"/>
          <w:sz w:val="28"/>
          <w:szCs w:val="28"/>
        </w:rPr>
        <w:t>This study examining how journalists in the Middle East (Yemen, Palestine, Libya, Syria, Egypt and Iraq), are coping in their dealings with confidential sources in the digital age to face of Legislative Onslaughts.</w:t>
      </w:r>
    </w:p>
    <w:p w14:paraId="5C3D2FBA" w14:textId="325CE968" w:rsidR="006960CB" w:rsidRDefault="006960CB" w:rsidP="006960CB">
      <w:pPr>
        <w:jc w:val="both"/>
        <w:rPr>
          <w:rFonts w:asciiTheme="majorBidi" w:hAnsiTheme="majorBidi" w:cstheme="majorBidi"/>
          <w:sz w:val="28"/>
          <w:szCs w:val="28"/>
        </w:rPr>
      </w:pPr>
    </w:p>
    <w:p w14:paraId="081302A2" w14:textId="1B545370" w:rsidR="0022474C" w:rsidRPr="006960CB" w:rsidRDefault="0022474C" w:rsidP="006960CB">
      <w:pPr>
        <w:jc w:val="both"/>
        <w:rPr>
          <w:rFonts w:asciiTheme="majorBidi" w:hAnsiTheme="majorBidi" w:cstheme="majorBidi"/>
          <w:sz w:val="28"/>
          <w:szCs w:val="28"/>
        </w:rPr>
      </w:pPr>
      <w:r w:rsidRPr="006960CB">
        <w:rPr>
          <w:rFonts w:asciiTheme="majorBidi" w:hAnsiTheme="majorBidi" w:cstheme="majorBidi"/>
          <w:sz w:val="28"/>
          <w:szCs w:val="28"/>
        </w:rPr>
        <w:t>The source protection laws are increasingly at risk of erosion, restriction and compromise in the digital era, a development that can be seen to challenge the rights to freedom of expression and privacy (Article 12; Article 19 UDHR, Article 19 ICCPR 1976).</w:t>
      </w:r>
    </w:p>
    <w:p w14:paraId="5AD82CC8" w14:textId="41E0BCB1" w:rsidR="006E48AA" w:rsidRPr="006E48AA" w:rsidRDefault="006960CB" w:rsidP="006E48AA">
      <w:pPr>
        <w:jc w:val="both"/>
        <w:rPr>
          <w:rFonts w:asciiTheme="majorBidi" w:hAnsiTheme="majorBidi" w:cstheme="majorBidi"/>
          <w:sz w:val="28"/>
          <w:szCs w:val="28"/>
        </w:rPr>
      </w:pPr>
      <w:r w:rsidRPr="006960CB">
        <w:rPr>
          <w:rFonts w:asciiTheme="majorBidi" w:hAnsiTheme="majorBidi" w:cstheme="majorBidi"/>
          <w:sz w:val="28"/>
          <w:szCs w:val="28"/>
        </w:rPr>
        <w:t xml:space="preserve">Through this, the study seeks to conduct in-depth interviews they were divided into two categories the first one with 22 correspondence reporters in conflict </w:t>
      </w:r>
      <w:r w:rsidR="006E48AA" w:rsidRPr="006960CB">
        <w:rPr>
          <w:rFonts w:asciiTheme="majorBidi" w:hAnsiTheme="majorBidi" w:cstheme="majorBidi"/>
          <w:sz w:val="28"/>
          <w:szCs w:val="28"/>
        </w:rPr>
        <w:t>zone,</w:t>
      </w:r>
      <w:r w:rsidRPr="006960CB">
        <w:rPr>
          <w:rFonts w:asciiTheme="majorBidi" w:hAnsiTheme="majorBidi" w:cstheme="majorBidi"/>
          <w:sz w:val="28"/>
          <w:szCs w:val="28"/>
        </w:rPr>
        <w:t xml:space="preserve"> the questions  featured following themes: </w:t>
      </w:r>
      <w:r w:rsidR="006E48AA" w:rsidRPr="006E48AA">
        <w:rPr>
          <w:rFonts w:asciiTheme="majorBidi" w:hAnsiTheme="majorBidi" w:cstheme="majorBidi"/>
          <w:sz w:val="28"/>
          <w:szCs w:val="28"/>
        </w:rPr>
        <w:t xml:space="preserve">The source protection laws are increasingly at risk of erosion, restriction and compromise in the digital era, a development that can be seen to challenge the rights to freedom of expression and privacy (Article 12; Article 19 UDHR, Article 19 ICCPR 1976). So that the study examining how journalists in the Middle East (Yemen, Palestine, Libya, Syria, Egypt and Iraq), are coping in their dealings with confidential sources in the digital age to face of Legislative Onslaughts, through  in-depth interviews they were divided into two categories the first one with 22 correspondence reporters in conflict zone , the questions  featured following themes( participants’ general profile; journalists’ familiarity with laws/rules impacting on source confidentiality , the importance of, and reliance on, confidential sources; keeping abreast of information impacting on </w:t>
      </w:r>
      <w:r w:rsidR="006E48AA" w:rsidRPr="006E48AA">
        <w:rPr>
          <w:rFonts w:asciiTheme="majorBidi" w:hAnsiTheme="majorBidi" w:cstheme="majorBidi"/>
          <w:sz w:val="28"/>
          <w:szCs w:val="28"/>
        </w:rPr>
        <w:lastRenderedPageBreak/>
        <w:t>source protection; and perceptions and attitudes towards source protection.</w:t>
      </w:r>
      <w:r w:rsidR="006E48AA">
        <w:rPr>
          <w:rFonts w:asciiTheme="majorBidi" w:hAnsiTheme="majorBidi" w:cstheme="majorBidi"/>
          <w:sz w:val="28"/>
          <w:szCs w:val="28"/>
        </w:rPr>
        <w:t xml:space="preserve"> </w:t>
      </w:r>
      <w:r w:rsidR="006E48AA" w:rsidRPr="006E48AA">
        <w:rPr>
          <w:rFonts w:asciiTheme="majorBidi" w:hAnsiTheme="majorBidi" w:cstheme="majorBidi"/>
          <w:sz w:val="28"/>
          <w:szCs w:val="28"/>
        </w:rPr>
        <w:t>Protections and Threats to Journalists’ Sources on Digital Age).</w:t>
      </w:r>
    </w:p>
    <w:p w14:paraId="323AE26D" w14:textId="77777777" w:rsidR="006E48AA" w:rsidRPr="006E48AA" w:rsidRDefault="006E48AA" w:rsidP="006E48AA">
      <w:pPr>
        <w:jc w:val="both"/>
        <w:rPr>
          <w:rFonts w:asciiTheme="majorBidi" w:hAnsiTheme="majorBidi" w:cstheme="majorBidi"/>
          <w:sz w:val="28"/>
          <w:szCs w:val="28"/>
        </w:rPr>
      </w:pPr>
      <w:r w:rsidRPr="006E48AA">
        <w:rPr>
          <w:rFonts w:asciiTheme="majorBidi" w:hAnsiTheme="majorBidi" w:cstheme="majorBidi"/>
          <w:sz w:val="28"/>
          <w:szCs w:val="28"/>
        </w:rPr>
        <w:t xml:space="preserve"> </w:t>
      </w:r>
    </w:p>
    <w:p w14:paraId="0E7E3FDF" w14:textId="2F9B3EDA" w:rsidR="00E91006" w:rsidRPr="006960CB" w:rsidRDefault="006E48AA" w:rsidP="006E48AA">
      <w:pPr>
        <w:jc w:val="both"/>
        <w:rPr>
          <w:rFonts w:asciiTheme="majorBidi" w:hAnsiTheme="majorBidi" w:cstheme="majorBidi"/>
          <w:sz w:val="28"/>
          <w:szCs w:val="28"/>
          <w:rtl/>
          <w:lang w:bidi="ar-EG"/>
        </w:rPr>
      </w:pPr>
      <w:r w:rsidRPr="006E48AA">
        <w:rPr>
          <w:rFonts w:asciiTheme="majorBidi" w:hAnsiTheme="majorBidi" w:cstheme="majorBidi"/>
          <w:sz w:val="28"/>
          <w:szCs w:val="28"/>
        </w:rPr>
        <w:t xml:space="preserve">Second category with in-depth interviews </w:t>
      </w:r>
      <w:r>
        <w:rPr>
          <w:rFonts w:asciiTheme="majorBidi" w:hAnsiTheme="majorBidi" w:cstheme="majorBidi"/>
          <w:sz w:val="28"/>
          <w:szCs w:val="28"/>
        </w:rPr>
        <w:t xml:space="preserve">with </w:t>
      </w:r>
      <w:r w:rsidRPr="006E48AA">
        <w:rPr>
          <w:rFonts w:asciiTheme="majorBidi" w:hAnsiTheme="majorBidi" w:cstheme="majorBidi"/>
          <w:sz w:val="28"/>
          <w:szCs w:val="28"/>
        </w:rPr>
        <w:t>10 professor from Media and Law department to know the  different kinds of legal protections applicable locally (e.g. constitutional protections, state-based laws, memoranda of understanding)</w:t>
      </w:r>
      <w:r>
        <w:rPr>
          <w:rFonts w:asciiTheme="majorBidi" w:hAnsiTheme="majorBidi" w:cstheme="majorBidi"/>
          <w:sz w:val="28"/>
          <w:szCs w:val="28"/>
        </w:rPr>
        <w:t xml:space="preserve">, </w:t>
      </w:r>
      <w:r w:rsidRPr="006E48AA">
        <w:rPr>
          <w:rFonts w:asciiTheme="majorBidi" w:hAnsiTheme="majorBidi" w:cstheme="majorBidi"/>
          <w:sz w:val="28"/>
          <w:szCs w:val="28"/>
        </w:rPr>
        <w:t xml:space="preserve">and the new law under discussion in Egypt the view of journalists this law </w:t>
      </w:r>
      <w:r w:rsidRPr="006E48AA">
        <w:rPr>
          <w:rFonts w:asciiTheme="majorBidi" w:hAnsiTheme="majorBidi" w:cstheme="majorBidi"/>
          <w:sz w:val="28"/>
          <w:szCs w:val="28"/>
        </w:rPr>
        <w:t>didn’t</w:t>
      </w:r>
      <w:r w:rsidRPr="006E48AA">
        <w:rPr>
          <w:rFonts w:asciiTheme="majorBidi" w:hAnsiTheme="majorBidi" w:cstheme="majorBidi"/>
          <w:sz w:val="28"/>
          <w:szCs w:val="28"/>
        </w:rPr>
        <w:t xml:space="preserve"> protect us but put in prison</w:t>
      </w:r>
    </w:p>
    <w:sectPr w:rsidR="00E91006" w:rsidRPr="00696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006"/>
    <w:rsid w:val="00020CAD"/>
    <w:rsid w:val="0022474C"/>
    <w:rsid w:val="003143A0"/>
    <w:rsid w:val="00437B1B"/>
    <w:rsid w:val="004F7B0E"/>
    <w:rsid w:val="006960CB"/>
    <w:rsid w:val="006E48AA"/>
    <w:rsid w:val="00946B9A"/>
    <w:rsid w:val="00981E34"/>
    <w:rsid w:val="00A7542B"/>
    <w:rsid w:val="00E91006"/>
    <w:rsid w:val="00F128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BFC59"/>
  <w15:chartTrackingRefBased/>
  <w15:docId w15:val="{250CB805-8205-4D6C-B961-1A1FAF74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2</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PH.Reg</dc:creator>
  <cp:keywords/>
  <dc:description/>
  <cp:lastModifiedBy>PH.Reg</cp:lastModifiedBy>
  <cp:revision>2</cp:revision>
  <dcterms:created xsi:type="dcterms:W3CDTF">2019-06-17T08:05:00Z</dcterms:created>
  <dcterms:modified xsi:type="dcterms:W3CDTF">2019-06-23T11:07:00Z</dcterms:modified>
</cp:coreProperties>
</file>