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5A2FA" w14:textId="0506DA81" w:rsidR="00D67514" w:rsidRDefault="00E27131" w:rsidP="00F3650E">
      <w:pPr>
        <w:autoSpaceDE w:val="0"/>
        <w:autoSpaceDN w:val="0"/>
        <w:adjustRightInd w:val="0"/>
        <w:spacing w:after="0"/>
        <w:jc w:val="both"/>
        <w:rPr>
          <w:rFonts w:ascii="Times New Roman" w:hAnsi="Times New Roman"/>
          <w:b/>
          <w:sz w:val="28"/>
          <w:szCs w:val="28"/>
        </w:rPr>
      </w:pPr>
      <w:r w:rsidRPr="00E27131">
        <w:rPr>
          <w:rFonts w:ascii="Times New Roman" w:hAnsi="Times New Roman"/>
          <w:b/>
          <w:sz w:val="28"/>
          <w:szCs w:val="28"/>
        </w:rPr>
        <w:t xml:space="preserve">                     </w:t>
      </w:r>
      <w:r>
        <w:rPr>
          <w:rFonts w:ascii="Times New Roman" w:hAnsi="Times New Roman"/>
          <w:b/>
          <w:sz w:val="28"/>
          <w:szCs w:val="28"/>
        </w:rPr>
        <w:t xml:space="preserve">                            </w:t>
      </w:r>
      <w:r w:rsidR="00780B03">
        <w:rPr>
          <w:rFonts w:ascii="Times New Roman" w:hAnsi="Times New Roman"/>
          <w:b/>
          <w:sz w:val="28"/>
          <w:szCs w:val="28"/>
        </w:rPr>
        <w:t xml:space="preserve">    </w:t>
      </w:r>
      <w:bookmarkStart w:id="0" w:name="_GoBack"/>
      <w:bookmarkEnd w:id="0"/>
      <w:r w:rsidR="00780B03">
        <w:rPr>
          <w:rFonts w:ascii="Times New Roman" w:hAnsi="Times New Roman"/>
          <w:b/>
          <w:sz w:val="28"/>
          <w:szCs w:val="28"/>
        </w:rPr>
        <w:t>ABSTRACT</w:t>
      </w:r>
    </w:p>
    <w:p w14:paraId="5822FF2F" w14:textId="77777777" w:rsidR="00780B03" w:rsidRPr="00E27131" w:rsidRDefault="00780B03" w:rsidP="00F3650E">
      <w:pPr>
        <w:autoSpaceDE w:val="0"/>
        <w:autoSpaceDN w:val="0"/>
        <w:adjustRightInd w:val="0"/>
        <w:spacing w:after="0"/>
        <w:jc w:val="both"/>
        <w:rPr>
          <w:rFonts w:ascii="Times New Roman" w:hAnsi="Times New Roman"/>
          <w:b/>
          <w:sz w:val="28"/>
          <w:szCs w:val="28"/>
        </w:rPr>
      </w:pPr>
    </w:p>
    <w:p w14:paraId="579A76AD" w14:textId="77777777" w:rsidR="00780B03" w:rsidRDefault="00EE4FCF" w:rsidP="00F3650E">
      <w:pPr>
        <w:autoSpaceDE w:val="0"/>
        <w:autoSpaceDN w:val="0"/>
        <w:adjustRightInd w:val="0"/>
        <w:spacing w:after="0"/>
        <w:jc w:val="both"/>
        <w:rPr>
          <w:rFonts w:ascii="Times New Roman" w:hAnsi="Times New Roman"/>
          <w:b/>
          <w:sz w:val="36"/>
          <w:szCs w:val="36"/>
        </w:rPr>
      </w:pPr>
      <w:r>
        <w:rPr>
          <w:rFonts w:ascii="Times New Roman" w:hAnsi="Times New Roman"/>
          <w:b/>
          <w:sz w:val="36"/>
          <w:szCs w:val="36"/>
        </w:rPr>
        <w:t xml:space="preserve">Migration, </w:t>
      </w:r>
      <w:r w:rsidR="00096358" w:rsidRPr="00096358">
        <w:rPr>
          <w:rFonts w:ascii="Times New Roman" w:hAnsi="Times New Roman"/>
          <w:b/>
          <w:sz w:val="36"/>
          <w:szCs w:val="36"/>
        </w:rPr>
        <w:t>Environment</w:t>
      </w:r>
      <w:r>
        <w:rPr>
          <w:rFonts w:ascii="Times New Roman" w:hAnsi="Times New Roman"/>
          <w:b/>
          <w:sz w:val="36"/>
          <w:szCs w:val="36"/>
        </w:rPr>
        <w:t>al Degradation</w:t>
      </w:r>
      <w:r w:rsidRPr="007D3F10">
        <w:rPr>
          <w:rFonts w:ascii="Times New Roman" w:hAnsi="Times New Roman"/>
          <w:b/>
          <w:sz w:val="36"/>
          <w:szCs w:val="36"/>
        </w:rPr>
        <w:t xml:space="preserve"> </w:t>
      </w:r>
      <w:r>
        <w:rPr>
          <w:rFonts w:ascii="Times New Roman" w:hAnsi="Times New Roman"/>
          <w:b/>
          <w:sz w:val="36"/>
          <w:szCs w:val="36"/>
        </w:rPr>
        <w:t>and Health Issues</w:t>
      </w:r>
      <w:r w:rsidR="00096358" w:rsidRPr="00096358">
        <w:rPr>
          <w:rFonts w:ascii="Times New Roman" w:hAnsi="Times New Roman"/>
          <w:b/>
          <w:sz w:val="36"/>
          <w:szCs w:val="36"/>
        </w:rPr>
        <w:t>: A study of Aligarh Slums</w:t>
      </w:r>
      <w:r w:rsidRPr="007D3F10">
        <w:rPr>
          <w:rFonts w:ascii="Times New Roman" w:hAnsi="Times New Roman"/>
          <w:b/>
          <w:sz w:val="36"/>
          <w:szCs w:val="36"/>
        </w:rPr>
        <w:t xml:space="preserve"> </w:t>
      </w:r>
      <w:r>
        <w:rPr>
          <w:rFonts w:ascii="Times New Roman" w:hAnsi="Times New Roman"/>
          <w:b/>
          <w:sz w:val="36"/>
          <w:szCs w:val="36"/>
        </w:rPr>
        <w:t xml:space="preserve">through the Lenses of </w:t>
      </w:r>
      <w:r w:rsidRPr="00780B03">
        <w:rPr>
          <w:rFonts w:ascii="Times New Roman" w:hAnsi="Times New Roman"/>
          <w:b/>
          <w:sz w:val="36"/>
          <w:szCs w:val="36"/>
        </w:rPr>
        <w:t>Migrants</w:t>
      </w:r>
    </w:p>
    <w:p w14:paraId="14CF2812" w14:textId="77777777" w:rsidR="00780B03" w:rsidRDefault="00780B03" w:rsidP="00F3650E">
      <w:pPr>
        <w:autoSpaceDE w:val="0"/>
        <w:autoSpaceDN w:val="0"/>
        <w:adjustRightInd w:val="0"/>
        <w:spacing w:after="0"/>
        <w:jc w:val="both"/>
        <w:rPr>
          <w:rFonts w:ascii="Times New Roman" w:hAnsi="Times New Roman"/>
          <w:b/>
          <w:sz w:val="36"/>
          <w:szCs w:val="36"/>
        </w:rPr>
      </w:pPr>
    </w:p>
    <w:p w14:paraId="75AD0FF7" w14:textId="5BC7A343" w:rsidR="00E27131" w:rsidRPr="00780B03" w:rsidRDefault="00E27131" w:rsidP="00F3650E">
      <w:pPr>
        <w:autoSpaceDE w:val="0"/>
        <w:autoSpaceDN w:val="0"/>
        <w:adjustRightInd w:val="0"/>
        <w:spacing w:after="0"/>
        <w:jc w:val="both"/>
        <w:rPr>
          <w:rFonts w:ascii="Times New Roman" w:hAnsi="Times New Roman"/>
          <w:b/>
          <w:sz w:val="36"/>
          <w:szCs w:val="36"/>
        </w:rPr>
      </w:pPr>
      <w:r w:rsidRPr="00780B03">
        <w:rPr>
          <w:rFonts w:ascii="Times New Roman" w:hAnsi="Times New Roman"/>
          <w:sz w:val="24"/>
          <w:szCs w:val="24"/>
        </w:rPr>
        <w:t>Shazia</w:t>
      </w:r>
      <w:r>
        <w:rPr>
          <w:rFonts w:ascii="Times New Roman" w:hAnsi="Times New Roman"/>
          <w:sz w:val="24"/>
          <w:szCs w:val="24"/>
        </w:rPr>
        <w:t xml:space="preserve"> Farooq Fazli</w:t>
      </w:r>
    </w:p>
    <w:p w14:paraId="4037AC83" w14:textId="69A59AD6" w:rsidR="00E27131" w:rsidRDefault="00E27131" w:rsidP="00F3650E">
      <w:pPr>
        <w:autoSpaceDE w:val="0"/>
        <w:autoSpaceDN w:val="0"/>
        <w:adjustRightInd w:val="0"/>
        <w:spacing w:after="0"/>
        <w:jc w:val="both"/>
        <w:rPr>
          <w:rFonts w:ascii="Times New Roman" w:hAnsi="Times New Roman"/>
          <w:sz w:val="24"/>
          <w:szCs w:val="24"/>
        </w:rPr>
      </w:pPr>
      <w:r>
        <w:rPr>
          <w:rFonts w:ascii="Times New Roman" w:hAnsi="Times New Roman"/>
          <w:sz w:val="24"/>
          <w:szCs w:val="24"/>
        </w:rPr>
        <w:t>Assistant Professor</w:t>
      </w:r>
    </w:p>
    <w:p w14:paraId="22D53D83" w14:textId="4424EB3C" w:rsidR="00E27131" w:rsidRDefault="00E27131" w:rsidP="00F3650E">
      <w:pPr>
        <w:autoSpaceDE w:val="0"/>
        <w:autoSpaceDN w:val="0"/>
        <w:adjustRightInd w:val="0"/>
        <w:spacing w:after="0"/>
        <w:jc w:val="both"/>
        <w:rPr>
          <w:rFonts w:ascii="Times New Roman" w:hAnsi="Times New Roman"/>
          <w:sz w:val="24"/>
          <w:szCs w:val="24"/>
        </w:rPr>
      </w:pPr>
      <w:r>
        <w:rPr>
          <w:rFonts w:ascii="Times New Roman" w:hAnsi="Times New Roman"/>
          <w:sz w:val="24"/>
          <w:szCs w:val="24"/>
        </w:rPr>
        <w:t>Department of sociology</w:t>
      </w:r>
    </w:p>
    <w:p w14:paraId="1D5F6338" w14:textId="77777777" w:rsidR="00E27131" w:rsidRDefault="00E27131" w:rsidP="00F3650E">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Aligarh Muslim University </w:t>
      </w:r>
    </w:p>
    <w:p w14:paraId="1131F231" w14:textId="6FBF177B" w:rsidR="00E27131" w:rsidRPr="00E27131" w:rsidRDefault="00E27131" w:rsidP="00F3650E">
      <w:pPr>
        <w:autoSpaceDE w:val="0"/>
        <w:autoSpaceDN w:val="0"/>
        <w:adjustRightInd w:val="0"/>
        <w:spacing w:after="0"/>
        <w:jc w:val="both"/>
        <w:rPr>
          <w:rFonts w:ascii="Times New Roman" w:hAnsi="Times New Roman"/>
          <w:sz w:val="24"/>
          <w:szCs w:val="24"/>
        </w:rPr>
      </w:pPr>
      <w:r>
        <w:rPr>
          <w:rFonts w:ascii="Times New Roman" w:hAnsi="Times New Roman"/>
          <w:sz w:val="24"/>
          <w:szCs w:val="24"/>
        </w:rPr>
        <w:t>Aligarh, India</w:t>
      </w:r>
    </w:p>
    <w:p w14:paraId="3438BAFC" w14:textId="77777777" w:rsidR="00D67514" w:rsidRPr="00096358" w:rsidRDefault="00D67514" w:rsidP="00F3650E">
      <w:pPr>
        <w:autoSpaceDE w:val="0"/>
        <w:autoSpaceDN w:val="0"/>
        <w:adjustRightInd w:val="0"/>
        <w:spacing w:after="0"/>
        <w:jc w:val="both"/>
        <w:rPr>
          <w:rFonts w:ascii="Times New Roman" w:hAnsi="Times New Roman"/>
          <w:b/>
          <w:sz w:val="36"/>
          <w:szCs w:val="36"/>
        </w:rPr>
      </w:pPr>
    </w:p>
    <w:p w14:paraId="42E46C38" w14:textId="76A70FAB" w:rsidR="00CD6C2A" w:rsidRDefault="00EE4FCF" w:rsidP="00F3650E">
      <w:pPr>
        <w:autoSpaceDE w:val="0"/>
        <w:autoSpaceDN w:val="0"/>
        <w:adjustRightInd w:val="0"/>
        <w:spacing w:after="0"/>
        <w:jc w:val="both"/>
        <w:rPr>
          <w:rFonts w:ascii="Times New Roman" w:hAnsi="Times New Roman"/>
          <w:sz w:val="24"/>
          <w:szCs w:val="24"/>
        </w:rPr>
      </w:pPr>
      <w:r w:rsidRPr="00AC54D6">
        <w:rPr>
          <w:rFonts w:ascii="Times New Roman" w:hAnsi="Times New Roman"/>
          <w:sz w:val="24"/>
          <w:szCs w:val="24"/>
        </w:rPr>
        <w:t>The relation b</w:t>
      </w:r>
      <w:r>
        <w:rPr>
          <w:rFonts w:ascii="Times New Roman" w:hAnsi="Times New Roman"/>
          <w:sz w:val="24"/>
          <w:szCs w:val="24"/>
        </w:rPr>
        <w:t>etween migration and health is</w:t>
      </w:r>
      <w:r w:rsidRPr="00AC54D6">
        <w:rPr>
          <w:rFonts w:ascii="Times New Roman" w:hAnsi="Times New Roman"/>
          <w:sz w:val="24"/>
          <w:szCs w:val="24"/>
        </w:rPr>
        <w:t xml:space="preserve"> complex. In India, migration of rural communities to urban areas is in rising due to</w:t>
      </w:r>
      <w:r>
        <w:rPr>
          <w:rFonts w:ascii="Times New Roman" w:hAnsi="Times New Roman"/>
          <w:sz w:val="24"/>
          <w:szCs w:val="24"/>
        </w:rPr>
        <w:t xml:space="preserve"> rural impoverishment,</w:t>
      </w:r>
      <w:r w:rsidRPr="00AC54D6">
        <w:rPr>
          <w:rFonts w:ascii="Times New Roman" w:hAnsi="Times New Roman"/>
          <w:sz w:val="24"/>
          <w:szCs w:val="24"/>
        </w:rPr>
        <w:t xml:space="preserve"> rapid industrialization and urbanization.  These people </w:t>
      </w:r>
      <w:r>
        <w:rPr>
          <w:rFonts w:ascii="Times New Roman" w:hAnsi="Times New Roman"/>
          <w:sz w:val="24"/>
          <w:szCs w:val="24"/>
        </w:rPr>
        <w:t>from rural areas</w:t>
      </w:r>
      <w:r w:rsidRPr="00AC54D6">
        <w:rPr>
          <w:rFonts w:ascii="Times New Roman" w:hAnsi="Times New Roman"/>
          <w:sz w:val="24"/>
          <w:szCs w:val="24"/>
        </w:rPr>
        <w:t xml:space="preserve"> migrate to urban areas with the expectation of better earnings and quality life. After migrating, however, these people could not cope with the urban system and becoming vulnerable in the new environment. The vulnerability can be understood here as a state of being exposed to or susceptibility to neglect or abuse.  </w:t>
      </w:r>
    </w:p>
    <w:p w14:paraId="7B862A76" w14:textId="77777777" w:rsidR="00A154FD" w:rsidRDefault="00A154FD" w:rsidP="00CD6C2A">
      <w:pPr>
        <w:autoSpaceDE w:val="0"/>
        <w:autoSpaceDN w:val="0"/>
        <w:adjustRightInd w:val="0"/>
        <w:spacing w:after="0"/>
        <w:jc w:val="both"/>
        <w:rPr>
          <w:rFonts w:ascii="Times New Roman" w:hAnsi="Times New Roman"/>
          <w:sz w:val="24"/>
          <w:szCs w:val="24"/>
        </w:rPr>
      </w:pPr>
    </w:p>
    <w:p w14:paraId="558D14D3" w14:textId="49456980" w:rsidR="00CD6C2A" w:rsidRPr="00AC54D6" w:rsidRDefault="00EE4FCF" w:rsidP="00CD6C2A">
      <w:pPr>
        <w:autoSpaceDE w:val="0"/>
        <w:autoSpaceDN w:val="0"/>
        <w:adjustRightInd w:val="0"/>
        <w:spacing w:after="0"/>
        <w:jc w:val="both"/>
        <w:rPr>
          <w:rFonts w:ascii="Times New Roman" w:hAnsi="Times New Roman"/>
          <w:sz w:val="24"/>
          <w:szCs w:val="24"/>
        </w:rPr>
      </w:pPr>
      <w:r w:rsidRPr="00AC54D6">
        <w:rPr>
          <w:rFonts w:ascii="Times New Roman" w:hAnsi="Times New Roman"/>
          <w:sz w:val="24"/>
          <w:szCs w:val="24"/>
        </w:rPr>
        <w:t xml:space="preserve">The primary health care system is not structured and organized in urban areas, unlike rural areas. </w:t>
      </w:r>
      <w:r>
        <w:rPr>
          <w:rFonts w:ascii="Times New Roman" w:hAnsi="Times New Roman"/>
          <w:sz w:val="24"/>
          <w:szCs w:val="24"/>
        </w:rPr>
        <w:t xml:space="preserve">Sometimes, </w:t>
      </w:r>
      <w:r w:rsidRPr="000E0492">
        <w:rPr>
          <w:rFonts w:ascii="Times New Roman" w:hAnsi="Times New Roman"/>
          <w:sz w:val="24"/>
          <w:szCs w:val="24"/>
        </w:rPr>
        <w:t xml:space="preserve">lack of funds and political will are </w:t>
      </w:r>
      <w:r w:rsidR="00A053F0">
        <w:rPr>
          <w:rFonts w:ascii="Times New Roman" w:hAnsi="Times New Roman"/>
          <w:sz w:val="24"/>
          <w:szCs w:val="24"/>
        </w:rPr>
        <w:t>the main</w:t>
      </w:r>
      <w:r w:rsidRPr="000E0492">
        <w:rPr>
          <w:rFonts w:ascii="Times New Roman" w:hAnsi="Times New Roman"/>
          <w:sz w:val="24"/>
          <w:szCs w:val="24"/>
        </w:rPr>
        <w:t xml:space="preserve"> reasons for insufficient healthcare by urban administration.</w:t>
      </w:r>
      <w:r w:rsidRPr="00AC54D6">
        <w:rPr>
          <w:rFonts w:ascii="Times New Roman" w:hAnsi="Times New Roman"/>
          <w:sz w:val="24"/>
          <w:szCs w:val="24"/>
        </w:rPr>
        <w:t xml:space="preserve"> However, a number of institutions run by industries, private and non-governmental organizations have been providing health facilities to the urban </w:t>
      </w:r>
      <w:r>
        <w:rPr>
          <w:rFonts w:ascii="Times New Roman" w:hAnsi="Times New Roman"/>
          <w:sz w:val="24"/>
          <w:szCs w:val="24"/>
        </w:rPr>
        <w:t xml:space="preserve">settled </w:t>
      </w:r>
      <w:r w:rsidRPr="00AC54D6">
        <w:rPr>
          <w:rFonts w:ascii="Times New Roman" w:hAnsi="Times New Roman"/>
          <w:sz w:val="24"/>
          <w:szCs w:val="24"/>
        </w:rPr>
        <w:t>population extensively. Despite the growth of health institutions under non-governmental agencies and the private sector, the state remains the major provider of hea</w:t>
      </w:r>
      <w:r w:rsidR="00A053F0">
        <w:rPr>
          <w:rFonts w:ascii="Times New Roman" w:hAnsi="Times New Roman"/>
          <w:sz w:val="24"/>
          <w:szCs w:val="24"/>
        </w:rPr>
        <w:t>lthcare services in the country</w:t>
      </w:r>
      <w:r w:rsidRPr="00AC54D6">
        <w:rPr>
          <w:rFonts w:ascii="Times New Roman" w:hAnsi="Times New Roman"/>
          <w:sz w:val="24"/>
          <w:szCs w:val="24"/>
        </w:rPr>
        <w:t>. In addition, the migrant communities are more vulnerable to underutilization of healthcare services because they are alien to the urban system and are away from the traditional and government healthcare systems available in their place of origin. However, there are several barriers (both at supply end and demand end) that lead to underutilization of health services. There are some indications of people seeking to enter the healthcare system directly at the secondary level, while others access non-government services (ranging from direct purchase of medicines from pharmacy shops, through unqualified medical practitioners and traditional practitioners to qualified medical practitioners in a variety of non-governmental clinics and hospitals).</w:t>
      </w:r>
    </w:p>
    <w:p w14:paraId="501876A9" w14:textId="77777777" w:rsidR="00CD6C2A" w:rsidRPr="00AC54D6" w:rsidRDefault="00CD6C2A" w:rsidP="00F3650E">
      <w:pPr>
        <w:autoSpaceDE w:val="0"/>
        <w:autoSpaceDN w:val="0"/>
        <w:adjustRightInd w:val="0"/>
        <w:spacing w:after="0"/>
        <w:jc w:val="both"/>
        <w:rPr>
          <w:rFonts w:ascii="Times New Roman" w:hAnsi="Times New Roman"/>
          <w:sz w:val="24"/>
          <w:szCs w:val="24"/>
        </w:rPr>
      </w:pPr>
    </w:p>
    <w:p w14:paraId="4CDA737B" w14:textId="77777777" w:rsidR="00C64564" w:rsidRDefault="00EE4FCF" w:rsidP="00A154FD">
      <w:pPr>
        <w:autoSpaceDE w:val="0"/>
        <w:autoSpaceDN w:val="0"/>
        <w:adjustRightInd w:val="0"/>
        <w:spacing w:after="0"/>
        <w:jc w:val="both"/>
        <w:rPr>
          <w:rFonts w:ascii="Times New Roman" w:hAnsi="Times New Roman"/>
          <w:sz w:val="24"/>
          <w:szCs w:val="24"/>
        </w:rPr>
      </w:pPr>
      <w:r w:rsidRPr="00AC54D6">
        <w:rPr>
          <w:rFonts w:ascii="Times New Roman" w:hAnsi="Times New Roman"/>
          <w:sz w:val="24"/>
          <w:szCs w:val="24"/>
        </w:rPr>
        <w:t xml:space="preserve">Various surveys and studies have shown that migrants are disadvantaged compared to the native population regarding several developmental aspects, including health. They often have a low socio-economic status with no access to social services, particularly </w:t>
      </w:r>
      <w:r w:rsidRPr="00AC54D6">
        <w:rPr>
          <w:rFonts w:ascii="Times New Roman" w:hAnsi="Times New Roman"/>
          <w:sz w:val="24"/>
          <w:szCs w:val="24"/>
        </w:rPr>
        <w:lastRenderedPageBreak/>
        <w:t>healthcare. This situation impedes the integration of migrants into the local population.</w:t>
      </w:r>
      <w:r w:rsidRPr="00C64564">
        <w:rPr>
          <w:rFonts w:ascii="Times New Roman" w:hAnsi="Times New Roman"/>
          <w:sz w:val="24"/>
          <w:szCs w:val="24"/>
        </w:rPr>
        <w:t xml:space="preserve"> </w:t>
      </w:r>
    </w:p>
    <w:p w14:paraId="13C31D01" w14:textId="77777777" w:rsidR="00F84933" w:rsidRDefault="00F84933" w:rsidP="00A154FD">
      <w:pPr>
        <w:autoSpaceDE w:val="0"/>
        <w:autoSpaceDN w:val="0"/>
        <w:adjustRightInd w:val="0"/>
        <w:spacing w:after="0"/>
        <w:jc w:val="both"/>
        <w:rPr>
          <w:rFonts w:ascii="Times New Roman" w:hAnsi="Times New Roman"/>
          <w:sz w:val="24"/>
          <w:szCs w:val="24"/>
        </w:rPr>
      </w:pPr>
    </w:p>
    <w:p w14:paraId="0210FBA6" w14:textId="1C059B63" w:rsidR="00A154FD" w:rsidRDefault="00EE4FCF" w:rsidP="00A154FD">
      <w:pPr>
        <w:autoSpaceDE w:val="0"/>
        <w:autoSpaceDN w:val="0"/>
        <w:adjustRightInd w:val="0"/>
        <w:spacing w:after="0"/>
        <w:jc w:val="both"/>
        <w:rPr>
          <w:rFonts w:ascii="Times New Roman" w:hAnsi="Times New Roman"/>
          <w:sz w:val="24"/>
          <w:szCs w:val="24"/>
        </w:rPr>
      </w:pPr>
      <w:r w:rsidRPr="00771AAD">
        <w:rPr>
          <w:rFonts w:ascii="Times New Roman" w:hAnsi="Times New Roman"/>
          <w:sz w:val="24"/>
          <w:szCs w:val="24"/>
        </w:rPr>
        <w:t>Thus, the vulnerability of the socioeconomically disadvantaged migrants become double due to poverty and migration status. Antai et al. (2010) reported that Children of rural non-migrant mothers had significantly lower risks of under-five death than children of rural–urban migrant mothers</w:t>
      </w:r>
      <w:r w:rsidR="00F84933">
        <w:rPr>
          <w:rFonts w:ascii="Times New Roman" w:hAnsi="Times New Roman"/>
          <w:sz w:val="24"/>
          <w:szCs w:val="24"/>
        </w:rPr>
        <w:t>. This situation stresses</w:t>
      </w:r>
      <w:r w:rsidRPr="00771AAD">
        <w:rPr>
          <w:rFonts w:ascii="Times New Roman" w:hAnsi="Times New Roman"/>
          <w:sz w:val="24"/>
          <w:szCs w:val="24"/>
        </w:rPr>
        <w:t xml:space="preserve"> the need for community-level and socio-economic interventions targeted at migrant groups within urban areas to improve their access to health care services, maternal education, as well as the general socio-economic situation of women.</w:t>
      </w:r>
      <w:r w:rsidR="00913627" w:rsidRPr="00913627">
        <w:rPr>
          <w:rFonts w:ascii="Times New Roman" w:hAnsi="Times New Roman"/>
          <w:sz w:val="24"/>
          <w:szCs w:val="24"/>
        </w:rPr>
        <w:t xml:space="preserve"> </w:t>
      </w:r>
      <w:r w:rsidR="00913627" w:rsidRPr="00771AAD">
        <w:rPr>
          <w:rFonts w:ascii="Times New Roman" w:hAnsi="Times New Roman"/>
          <w:sz w:val="24"/>
          <w:szCs w:val="24"/>
        </w:rPr>
        <w:t>Migrants health received considerable recognition during the last few years and is marked by the WHA's resolution on migrants health (WHA61.17; 2008).</w:t>
      </w:r>
    </w:p>
    <w:p w14:paraId="1E26DB4A" w14:textId="77777777" w:rsidR="00F84933" w:rsidRDefault="00F84933" w:rsidP="00A154FD">
      <w:pPr>
        <w:autoSpaceDE w:val="0"/>
        <w:autoSpaceDN w:val="0"/>
        <w:adjustRightInd w:val="0"/>
        <w:spacing w:after="0"/>
        <w:jc w:val="both"/>
        <w:rPr>
          <w:rFonts w:ascii="Times New Roman" w:hAnsi="Times New Roman"/>
          <w:sz w:val="24"/>
          <w:szCs w:val="24"/>
        </w:rPr>
      </w:pPr>
    </w:p>
    <w:p w14:paraId="6092D1C4" w14:textId="7792F40E" w:rsidR="00A154FD" w:rsidRDefault="00EE4FCF" w:rsidP="00A154FD">
      <w:pPr>
        <w:autoSpaceDE w:val="0"/>
        <w:autoSpaceDN w:val="0"/>
        <w:adjustRightInd w:val="0"/>
        <w:spacing w:after="0"/>
        <w:jc w:val="both"/>
        <w:rPr>
          <w:rFonts w:ascii="Times New Roman" w:hAnsi="Times New Roman"/>
          <w:sz w:val="24"/>
          <w:szCs w:val="24"/>
        </w:rPr>
      </w:pPr>
      <w:r w:rsidRPr="00771AAD">
        <w:rPr>
          <w:rFonts w:ascii="Times New Roman" w:hAnsi="Times New Roman"/>
          <w:sz w:val="24"/>
          <w:szCs w:val="24"/>
        </w:rPr>
        <w:t>The 61st world health assembly acknowledged that the health of migrants is an important public health matter and recognized the need for WHO to consider the health needs of migrants in the framework of the broader agenda on migration and development; recognized that health outcomes can be influenced by the multiple dimensions of migration; noted that some groups of migrants experience increased health risks; and emphasized the need for additional data on migrants’ health and their access to health care in order to substantiate evidence-based policies (World Health Assembly resolution 16.17, 2008).</w:t>
      </w:r>
    </w:p>
    <w:p w14:paraId="53B773CF" w14:textId="77777777" w:rsidR="00F84933" w:rsidRDefault="00F84933" w:rsidP="00A154FD">
      <w:pPr>
        <w:autoSpaceDE w:val="0"/>
        <w:autoSpaceDN w:val="0"/>
        <w:adjustRightInd w:val="0"/>
        <w:spacing w:after="0"/>
        <w:jc w:val="both"/>
        <w:rPr>
          <w:rFonts w:ascii="Times New Roman" w:hAnsi="Times New Roman"/>
          <w:sz w:val="24"/>
          <w:szCs w:val="24"/>
        </w:rPr>
      </w:pPr>
    </w:p>
    <w:p w14:paraId="34ED7240" w14:textId="1B782D29" w:rsidR="00AD47EF" w:rsidRDefault="00EE4FCF" w:rsidP="00A154FD">
      <w:pPr>
        <w:autoSpaceDE w:val="0"/>
        <w:autoSpaceDN w:val="0"/>
        <w:adjustRightInd w:val="0"/>
        <w:spacing w:after="0"/>
        <w:jc w:val="both"/>
        <w:rPr>
          <w:rFonts w:ascii="Times New Roman" w:hAnsi="Times New Roman"/>
          <w:sz w:val="24"/>
          <w:szCs w:val="24"/>
        </w:rPr>
      </w:pPr>
      <w:r>
        <w:rPr>
          <w:rFonts w:ascii="Times New Roman" w:hAnsi="Times New Roman"/>
          <w:sz w:val="24"/>
          <w:szCs w:val="24"/>
        </w:rPr>
        <w:t>In February 2017, an international group of researchers participated in the 2</w:t>
      </w:r>
      <w:r w:rsidRPr="00433154">
        <w:rPr>
          <w:rFonts w:ascii="Times New Roman" w:hAnsi="Times New Roman"/>
          <w:sz w:val="24"/>
          <w:szCs w:val="24"/>
          <w:vertAlign w:val="superscript"/>
        </w:rPr>
        <w:t>nd</w:t>
      </w:r>
      <w:r>
        <w:rPr>
          <w:rFonts w:ascii="Times New Roman" w:hAnsi="Times New Roman"/>
          <w:sz w:val="24"/>
          <w:szCs w:val="24"/>
        </w:rPr>
        <w:t xml:space="preserve"> Global consultation on Migration and Health held in Colombo, Sri Lanka with the objectives of sharing lessons learned good practices, and research in addressing the relationship between </w:t>
      </w:r>
      <w:r w:rsidR="00F84933">
        <w:rPr>
          <w:rFonts w:ascii="Times New Roman" w:hAnsi="Times New Roman"/>
          <w:sz w:val="24"/>
          <w:szCs w:val="24"/>
        </w:rPr>
        <w:t xml:space="preserve">migration and health </w:t>
      </w:r>
      <w:r w:rsidR="006A4CDD">
        <w:rPr>
          <w:rFonts w:ascii="Times New Roman" w:hAnsi="Times New Roman"/>
          <w:sz w:val="24"/>
          <w:szCs w:val="24"/>
        </w:rPr>
        <w:t>(IOM,2017)</w:t>
      </w:r>
      <w:r w:rsidR="00F84933">
        <w:rPr>
          <w:rFonts w:ascii="Times New Roman" w:hAnsi="Times New Roman"/>
          <w:sz w:val="24"/>
          <w:szCs w:val="24"/>
        </w:rPr>
        <w:t>.</w:t>
      </w:r>
    </w:p>
    <w:p w14:paraId="3FE2A271" w14:textId="77777777" w:rsidR="00F84933" w:rsidRDefault="00F84933" w:rsidP="00A154FD">
      <w:pPr>
        <w:autoSpaceDE w:val="0"/>
        <w:autoSpaceDN w:val="0"/>
        <w:adjustRightInd w:val="0"/>
        <w:spacing w:after="0"/>
        <w:jc w:val="both"/>
        <w:rPr>
          <w:rFonts w:ascii="Times New Roman" w:hAnsi="Times New Roman"/>
          <w:sz w:val="24"/>
          <w:szCs w:val="24"/>
        </w:rPr>
      </w:pPr>
    </w:p>
    <w:p w14:paraId="72614DE9" w14:textId="495ADA45" w:rsidR="00433154" w:rsidRDefault="00EE4FCF" w:rsidP="00A154FD">
      <w:pPr>
        <w:autoSpaceDE w:val="0"/>
        <w:autoSpaceDN w:val="0"/>
        <w:adjustRightInd w:val="0"/>
        <w:spacing w:after="0"/>
        <w:jc w:val="both"/>
        <w:rPr>
          <w:rFonts w:ascii="Times New Roman" w:hAnsi="Times New Roman"/>
          <w:sz w:val="24"/>
          <w:szCs w:val="24"/>
        </w:rPr>
      </w:pPr>
      <w:r>
        <w:rPr>
          <w:rFonts w:ascii="Times New Roman" w:hAnsi="Times New Roman"/>
          <w:sz w:val="24"/>
          <w:szCs w:val="24"/>
        </w:rPr>
        <w:t>The bidirectional relationship between</w:t>
      </w:r>
      <w:r w:rsidR="006A4CDD">
        <w:rPr>
          <w:rFonts w:ascii="Times New Roman" w:hAnsi="Times New Roman"/>
          <w:sz w:val="24"/>
          <w:szCs w:val="24"/>
        </w:rPr>
        <w:t xml:space="preserve"> </w:t>
      </w:r>
      <w:r>
        <w:rPr>
          <w:rFonts w:ascii="Times New Roman" w:hAnsi="Times New Roman"/>
          <w:sz w:val="24"/>
          <w:szCs w:val="24"/>
        </w:rPr>
        <w:t>migration and he</w:t>
      </w:r>
      <w:r w:rsidR="00F84933">
        <w:rPr>
          <w:rFonts w:ascii="Times New Roman" w:hAnsi="Times New Roman"/>
          <w:sz w:val="24"/>
          <w:szCs w:val="24"/>
        </w:rPr>
        <w:t xml:space="preserve">alth remains poorly understood </w:t>
      </w:r>
      <w:r w:rsidR="006A4CDD">
        <w:rPr>
          <w:rFonts w:ascii="Times New Roman" w:hAnsi="Times New Roman"/>
          <w:sz w:val="24"/>
          <w:szCs w:val="24"/>
        </w:rPr>
        <w:t xml:space="preserve">and action on migration and health remains limited, </w:t>
      </w:r>
      <w:r>
        <w:rPr>
          <w:rFonts w:ascii="Times New Roman" w:hAnsi="Times New Roman"/>
          <w:sz w:val="24"/>
          <w:szCs w:val="24"/>
        </w:rPr>
        <w:t>negatively impacting not only those who migrate but also sending, receiving</w:t>
      </w:r>
      <w:r w:rsidR="006A4CDD">
        <w:rPr>
          <w:rFonts w:ascii="Times New Roman" w:hAnsi="Times New Roman"/>
          <w:sz w:val="24"/>
          <w:szCs w:val="24"/>
        </w:rPr>
        <w:t>, and l</w:t>
      </w:r>
      <w:r w:rsidR="00F84933">
        <w:rPr>
          <w:rFonts w:ascii="Times New Roman" w:hAnsi="Times New Roman"/>
          <w:sz w:val="24"/>
          <w:szCs w:val="24"/>
        </w:rPr>
        <w:t xml:space="preserve">eft-behind’ communities </w:t>
      </w:r>
      <w:r w:rsidR="006A4CDD">
        <w:rPr>
          <w:rFonts w:ascii="Times New Roman" w:hAnsi="Times New Roman"/>
          <w:sz w:val="24"/>
          <w:szCs w:val="24"/>
        </w:rPr>
        <w:t>(IOM,2017)http://gmdac.iom.int/global-migration-trends-factsheet</w:t>
      </w:r>
      <w:r w:rsidR="00F84933">
        <w:rPr>
          <w:rFonts w:ascii="Times New Roman" w:hAnsi="Times New Roman"/>
          <w:sz w:val="24"/>
          <w:szCs w:val="24"/>
        </w:rPr>
        <w:t>.</w:t>
      </w:r>
    </w:p>
    <w:p w14:paraId="3543A37D" w14:textId="77777777" w:rsidR="000B4C37" w:rsidRPr="0074440A" w:rsidRDefault="000B4C37" w:rsidP="000B4C37">
      <w:pPr>
        <w:spacing w:after="0" w:line="360" w:lineRule="auto"/>
        <w:jc w:val="both"/>
        <w:rPr>
          <w:rFonts w:ascii="Times New Roman" w:hAnsi="Times New Roman"/>
          <w:b/>
          <w:sz w:val="24"/>
          <w:szCs w:val="24"/>
        </w:rPr>
      </w:pPr>
    </w:p>
    <w:p w14:paraId="6FE3318D" w14:textId="77777777" w:rsidR="00433154" w:rsidRDefault="00EE4FCF" w:rsidP="000B4C37">
      <w:pPr>
        <w:spacing w:after="0" w:line="360" w:lineRule="auto"/>
        <w:jc w:val="both"/>
        <w:rPr>
          <w:rFonts w:ascii="Times New Roman" w:hAnsi="Times New Roman"/>
          <w:sz w:val="24"/>
          <w:szCs w:val="24"/>
        </w:rPr>
      </w:pPr>
      <w:r w:rsidRPr="0074440A">
        <w:rPr>
          <w:rFonts w:ascii="Times New Roman" w:hAnsi="Times New Roman"/>
          <w:b/>
          <w:sz w:val="24"/>
          <w:szCs w:val="24"/>
        </w:rPr>
        <w:t>Aim:</w:t>
      </w:r>
      <w:r w:rsidRPr="0074440A">
        <w:rPr>
          <w:rFonts w:ascii="Times New Roman" w:hAnsi="Times New Roman"/>
          <w:sz w:val="24"/>
          <w:szCs w:val="24"/>
        </w:rPr>
        <w:t xml:space="preserve"> The aim of the present study is to develop and test a supportive strategy of healthcare, which would achieve the desired levels of accessibility and delivery of health care services to migrant living in fast-growing smaller cities in India.</w:t>
      </w:r>
      <w:r>
        <w:rPr>
          <w:rFonts w:ascii="Times New Roman" w:hAnsi="Times New Roman"/>
          <w:sz w:val="24"/>
          <w:szCs w:val="24"/>
        </w:rPr>
        <w:t xml:space="preserve"> </w:t>
      </w:r>
    </w:p>
    <w:p w14:paraId="3D74750A" w14:textId="77777777" w:rsidR="00F84933" w:rsidRDefault="00F84933" w:rsidP="00DD173D">
      <w:pPr>
        <w:spacing w:after="0" w:line="360" w:lineRule="auto"/>
        <w:jc w:val="both"/>
        <w:rPr>
          <w:rFonts w:ascii="Times New Roman" w:hAnsi="Times New Roman"/>
          <w:b/>
          <w:sz w:val="24"/>
          <w:szCs w:val="24"/>
          <w:u w:val="single"/>
        </w:rPr>
      </w:pPr>
    </w:p>
    <w:p w14:paraId="15451C5E" w14:textId="77777777" w:rsidR="00DD173D" w:rsidRPr="0074440A" w:rsidRDefault="00EE4FCF" w:rsidP="00DD173D">
      <w:pPr>
        <w:spacing w:after="0" w:line="360" w:lineRule="auto"/>
        <w:jc w:val="both"/>
        <w:rPr>
          <w:rFonts w:ascii="Times New Roman" w:hAnsi="Times New Roman"/>
          <w:sz w:val="24"/>
          <w:szCs w:val="24"/>
          <w:u w:val="single"/>
        </w:rPr>
      </w:pPr>
      <w:r>
        <w:rPr>
          <w:rFonts w:ascii="Times New Roman" w:hAnsi="Times New Roman"/>
          <w:b/>
          <w:sz w:val="24"/>
          <w:szCs w:val="24"/>
          <w:u w:val="single"/>
        </w:rPr>
        <w:t>Objectives of the Study</w:t>
      </w:r>
    </w:p>
    <w:p w14:paraId="26AAAECE" w14:textId="77777777" w:rsidR="00433154" w:rsidRDefault="00433154" w:rsidP="000B4C37">
      <w:pPr>
        <w:spacing w:after="0" w:line="360" w:lineRule="auto"/>
        <w:jc w:val="both"/>
        <w:rPr>
          <w:rFonts w:ascii="Times New Roman" w:hAnsi="Times New Roman"/>
          <w:sz w:val="24"/>
          <w:szCs w:val="24"/>
        </w:rPr>
      </w:pPr>
    </w:p>
    <w:p w14:paraId="2EBE8CF4" w14:textId="77777777" w:rsidR="00DD173D" w:rsidRDefault="00EE4FCF" w:rsidP="00DD173D">
      <w:pPr>
        <w:pStyle w:val="ListParagraph"/>
        <w:numPr>
          <w:ilvl w:val="0"/>
          <w:numId w:val="2"/>
        </w:numPr>
        <w:spacing w:after="0" w:line="360" w:lineRule="auto"/>
        <w:jc w:val="both"/>
        <w:rPr>
          <w:rFonts w:ascii="Times New Roman" w:hAnsi="Times New Roman"/>
          <w:sz w:val="24"/>
          <w:szCs w:val="24"/>
        </w:rPr>
      </w:pPr>
      <w:r w:rsidRPr="00433154">
        <w:rPr>
          <w:rFonts w:ascii="Times New Roman" w:hAnsi="Times New Roman"/>
          <w:sz w:val="24"/>
          <w:szCs w:val="24"/>
        </w:rPr>
        <w:t>T</w:t>
      </w:r>
      <w:r w:rsidR="000B4C37" w:rsidRPr="00433154">
        <w:rPr>
          <w:rFonts w:ascii="Times New Roman" w:hAnsi="Times New Roman"/>
          <w:sz w:val="24"/>
          <w:szCs w:val="24"/>
        </w:rPr>
        <w:t xml:space="preserve">o assess the migrants’ healthcare access in the vulnerability context of migration and livelihood insecurity, and to understand the factors (individual-/community-/system-level) affecting the migrants’ access to healthcare </w:t>
      </w:r>
      <w:r w:rsidR="000B4C37" w:rsidRPr="00433154">
        <w:rPr>
          <w:rFonts w:ascii="Times New Roman" w:hAnsi="Times New Roman"/>
          <w:sz w:val="24"/>
          <w:szCs w:val="24"/>
        </w:rPr>
        <w:lastRenderedPageBreak/>
        <w:t>services and to identify key points to develop an intervention to improve healthcare access to the socioeconomically disadvantaged migrants.</w:t>
      </w:r>
    </w:p>
    <w:p w14:paraId="086AFE72" w14:textId="5F3248CD" w:rsidR="00FB3385" w:rsidRPr="00DD173D" w:rsidRDefault="00EE4FCF" w:rsidP="00DD173D">
      <w:pPr>
        <w:pStyle w:val="ListParagraph"/>
        <w:numPr>
          <w:ilvl w:val="0"/>
          <w:numId w:val="2"/>
        </w:numPr>
        <w:spacing w:after="0" w:line="360" w:lineRule="auto"/>
        <w:jc w:val="both"/>
        <w:rPr>
          <w:rFonts w:ascii="Times New Roman" w:hAnsi="Times New Roman"/>
          <w:sz w:val="24"/>
          <w:szCs w:val="24"/>
        </w:rPr>
      </w:pPr>
      <w:r w:rsidRPr="00DD173D">
        <w:rPr>
          <w:rFonts w:ascii="Times New Roman" w:hAnsi="Times New Roman"/>
          <w:sz w:val="24"/>
          <w:szCs w:val="24"/>
        </w:rPr>
        <w:t xml:space="preserve">To understand the demographic and socio-economic characteristics of                the migrant communities </w:t>
      </w:r>
    </w:p>
    <w:p w14:paraId="44B7FDF8" w14:textId="77777777" w:rsidR="00A053F0" w:rsidRPr="0074440A" w:rsidRDefault="00EE4FCF" w:rsidP="00A053F0">
      <w:pPr>
        <w:pStyle w:val="ListParagraph"/>
        <w:numPr>
          <w:ilvl w:val="0"/>
          <w:numId w:val="1"/>
        </w:numPr>
        <w:spacing w:after="0" w:line="360" w:lineRule="auto"/>
        <w:jc w:val="both"/>
        <w:rPr>
          <w:rFonts w:ascii="Times New Roman" w:hAnsi="Times New Roman"/>
          <w:sz w:val="24"/>
          <w:szCs w:val="24"/>
        </w:rPr>
      </w:pPr>
      <w:r w:rsidRPr="0074440A">
        <w:rPr>
          <w:rFonts w:ascii="Times New Roman" w:hAnsi="Times New Roman"/>
          <w:sz w:val="24"/>
          <w:szCs w:val="24"/>
        </w:rPr>
        <w:t xml:space="preserve">To assess the availability, accessibility, adequacy, affordability and acceptability of the existing system of healthcare delivery to the migrants, in view of distinct features of migrants. </w:t>
      </w:r>
    </w:p>
    <w:p w14:paraId="074DFC3C" w14:textId="7A143B33" w:rsidR="000B4C37" w:rsidRPr="0074440A" w:rsidRDefault="000B4C37" w:rsidP="000B4C37">
      <w:pPr>
        <w:pStyle w:val="ListParagraph"/>
        <w:spacing w:after="0" w:line="360" w:lineRule="auto"/>
        <w:jc w:val="both"/>
        <w:rPr>
          <w:rFonts w:ascii="Times New Roman" w:hAnsi="Times New Roman"/>
          <w:sz w:val="24"/>
          <w:szCs w:val="24"/>
        </w:rPr>
      </w:pPr>
    </w:p>
    <w:p w14:paraId="55D242D1" w14:textId="4F534620" w:rsidR="000B4C37" w:rsidRDefault="00EE4FCF" w:rsidP="000B4C37">
      <w:pPr>
        <w:spacing w:after="0" w:line="360" w:lineRule="auto"/>
        <w:jc w:val="both"/>
        <w:rPr>
          <w:rFonts w:ascii="Times New Roman" w:hAnsi="Times New Roman"/>
          <w:sz w:val="24"/>
          <w:szCs w:val="24"/>
        </w:rPr>
      </w:pPr>
      <w:r w:rsidRPr="0074440A">
        <w:rPr>
          <w:rFonts w:ascii="Times New Roman" w:hAnsi="Times New Roman"/>
          <w:b/>
          <w:sz w:val="24"/>
          <w:szCs w:val="24"/>
        </w:rPr>
        <w:t>Study Design:</w:t>
      </w:r>
      <w:r w:rsidRPr="0074440A">
        <w:rPr>
          <w:rFonts w:ascii="Times New Roman" w:hAnsi="Times New Roman"/>
          <w:i/>
          <w:sz w:val="24"/>
          <w:szCs w:val="24"/>
        </w:rPr>
        <w:t xml:space="preserve"> </w:t>
      </w:r>
      <w:r w:rsidRPr="0074440A">
        <w:rPr>
          <w:rFonts w:ascii="Times New Roman" w:hAnsi="Times New Roman"/>
          <w:sz w:val="24"/>
          <w:szCs w:val="24"/>
        </w:rPr>
        <w:t xml:space="preserve">Single-stage </w:t>
      </w:r>
      <w:r w:rsidR="00BA14E3">
        <w:rPr>
          <w:rFonts w:ascii="Times New Roman" w:hAnsi="Times New Roman"/>
          <w:sz w:val="24"/>
          <w:szCs w:val="24"/>
        </w:rPr>
        <w:t>cluster random sampling has been</w:t>
      </w:r>
      <w:r w:rsidRPr="0074440A">
        <w:rPr>
          <w:rFonts w:ascii="Times New Roman" w:hAnsi="Times New Roman"/>
          <w:sz w:val="24"/>
          <w:szCs w:val="24"/>
        </w:rPr>
        <w:t xml:space="preserve"> used for selecting the migrant households. Households of eligible migrants (who have migrated and residing in the city at least since 10 years, </w:t>
      </w:r>
      <w:r w:rsidR="00BA14E3">
        <w:rPr>
          <w:rFonts w:ascii="Times New Roman" w:hAnsi="Times New Roman"/>
          <w:sz w:val="24"/>
          <w:szCs w:val="24"/>
        </w:rPr>
        <w:t>but not lesser than 30 days) has been</w:t>
      </w:r>
      <w:r w:rsidRPr="0074440A">
        <w:rPr>
          <w:rFonts w:ascii="Times New Roman" w:hAnsi="Times New Roman"/>
          <w:sz w:val="24"/>
          <w:szCs w:val="24"/>
        </w:rPr>
        <w:t xml:space="preserve"> identified from various clusters in the city. Various slum areas in the city are being identified using snowballing and by collaborating with NGOs working in these areas. </w:t>
      </w:r>
      <w:r w:rsidR="00F06027">
        <w:rPr>
          <w:rFonts w:ascii="Times New Roman" w:hAnsi="Times New Roman"/>
          <w:sz w:val="24"/>
          <w:szCs w:val="24"/>
        </w:rPr>
        <w:t>Interviews, Focus group discussions and questionnaire were used for Data Collection.</w:t>
      </w:r>
      <w:r w:rsidR="004F6A76">
        <w:rPr>
          <w:rFonts w:ascii="Times New Roman" w:hAnsi="Times New Roman"/>
          <w:sz w:val="24"/>
          <w:szCs w:val="24"/>
        </w:rPr>
        <w:t xml:space="preserve"> </w:t>
      </w:r>
      <w:r w:rsidR="00F06027">
        <w:rPr>
          <w:rFonts w:ascii="Times New Roman" w:hAnsi="Times New Roman"/>
          <w:sz w:val="24"/>
          <w:szCs w:val="24"/>
        </w:rPr>
        <w:t>Atlas Ti and SPSS were used for Data Analysis.</w:t>
      </w:r>
    </w:p>
    <w:p w14:paraId="48B61C4E" w14:textId="06667F69" w:rsidR="004F6A76" w:rsidRDefault="00EE4FCF" w:rsidP="000B4C37">
      <w:pPr>
        <w:spacing w:after="0" w:line="360" w:lineRule="auto"/>
        <w:jc w:val="both"/>
        <w:rPr>
          <w:rFonts w:ascii="Times New Roman" w:hAnsi="Times New Roman"/>
          <w:sz w:val="24"/>
          <w:szCs w:val="24"/>
        </w:rPr>
      </w:pPr>
      <w:r>
        <w:rPr>
          <w:rFonts w:ascii="Times New Roman" w:hAnsi="Times New Roman"/>
          <w:sz w:val="24"/>
          <w:szCs w:val="24"/>
        </w:rPr>
        <w:t>Keywords: Migration, Environment, Health, Migrants</w:t>
      </w:r>
    </w:p>
    <w:p w14:paraId="0D68BEA5" w14:textId="77777777" w:rsidR="004F6A76" w:rsidRPr="0074440A" w:rsidRDefault="004F6A76" w:rsidP="000B4C37">
      <w:pPr>
        <w:spacing w:after="0" w:line="360" w:lineRule="auto"/>
        <w:jc w:val="both"/>
        <w:rPr>
          <w:rFonts w:ascii="Times New Roman" w:hAnsi="Times New Roman"/>
          <w:sz w:val="24"/>
          <w:szCs w:val="24"/>
        </w:rPr>
      </w:pPr>
    </w:p>
    <w:p w14:paraId="7E5A2E87" w14:textId="77777777" w:rsidR="000B4C37" w:rsidRPr="0074440A" w:rsidRDefault="000B4C37" w:rsidP="000B4C37">
      <w:pPr>
        <w:spacing w:after="0" w:line="360" w:lineRule="auto"/>
        <w:jc w:val="both"/>
        <w:rPr>
          <w:rFonts w:ascii="Times New Roman" w:hAnsi="Times New Roman"/>
          <w:sz w:val="24"/>
          <w:szCs w:val="24"/>
        </w:rPr>
      </w:pPr>
    </w:p>
    <w:p w14:paraId="64B7F2BE" w14:textId="77777777" w:rsidR="007D04D5" w:rsidRDefault="007D04D5"/>
    <w:sectPr w:rsidR="007D04D5" w:rsidSect="00436C7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8C0C86"/>
    <w:multiLevelType w:val="hybridMultilevel"/>
    <w:tmpl w:val="05FCFC8E"/>
    <w:lvl w:ilvl="0" w:tplc="EC80A548">
      <w:start w:val="1"/>
      <w:numFmt w:val="bullet"/>
      <w:lvlText w:val=""/>
      <w:lvlJc w:val="left"/>
      <w:pPr>
        <w:ind w:left="720" w:hanging="360"/>
      </w:pPr>
      <w:rPr>
        <w:rFonts w:ascii="Symbol" w:hAnsi="Symbol" w:hint="default"/>
      </w:rPr>
    </w:lvl>
    <w:lvl w:ilvl="1" w:tplc="31FE661A" w:tentative="1">
      <w:start w:val="1"/>
      <w:numFmt w:val="bullet"/>
      <w:lvlText w:val="o"/>
      <w:lvlJc w:val="left"/>
      <w:pPr>
        <w:ind w:left="1440" w:hanging="360"/>
      </w:pPr>
      <w:rPr>
        <w:rFonts w:ascii="Courier New" w:hAnsi="Courier New" w:cs="Courier New" w:hint="default"/>
      </w:rPr>
    </w:lvl>
    <w:lvl w:ilvl="2" w:tplc="82206FF4" w:tentative="1">
      <w:start w:val="1"/>
      <w:numFmt w:val="bullet"/>
      <w:lvlText w:val=""/>
      <w:lvlJc w:val="left"/>
      <w:pPr>
        <w:ind w:left="2160" w:hanging="360"/>
      </w:pPr>
      <w:rPr>
        <w:rFonts w:ascii="Wingdings" w:hAnsi="Wingdings" w:hint="default"/>
      </w:rPr>
    </w:lvl>
    <w:lvl w:ilvl="3" w:tplc="5B2E88B6" w:tentative="1">
      <w:start w:val="1"/>
      <w:numFmt w:val="bullet"/>
      <w:lvlText w:val=""/>
      <w:lvlJc w:val="left"/>
      <w:pPr>
        <w:ind w:left="2880" w:hanging="360"/>
      </w:pPr>
      <w:rPr>
        <w:rFonts w:ascii="Symbol" w:hAnsi="Symbol" w:hint="default"/>
      </w:rPr>
    </w:lvl>
    <w:lvl w:ilvl="4" w:tplc="341A14B4" w:tentative="1">
      <w:start w:val="1"/>
      <w:numFmt w:val="bullet"/>
      <w:lvlText w:val="o"/>
      <w:lvlJc w:val="left"/>
      <w:pPr>
        <w:ind w:left="3600" w:hanging="360"/>
      </w:pPr>
      <w:rPr>
        <w:rFonts w:ascii="Courier New" w:hAnsi="Courier New" w:cs="Courier New" w:hint="default"/>
      </w:rPr>
    </w:lvl>
    <w:lvl w:ilvl="5" w:tplc="79FEA2A6" w:tentative="1">
      <w:start w:val="1"/>
      <w:numFmt w:val="bullet"/>
      <w:lvlText w:val=""/>
      <w:lvlJc w:val="left"/>
      <w:pPr>
        <w:ind w:left="4320" w:hanging="360"/>
      </w:pPr>
      <w:rPr>
        <w:rFonts w:ascii="Wingdings" w:hAnsi="Wingdings" w:hint="default"/>
      </w:rPr>
    </w:lvl>
    <w:lvl w:ilvl="6" w:tplc="512EDE66" w:tentative="1">
      <w:start w:val="1"/>
      <w:numFmt w:val="bullet"/>
      <w:lvlText w:val=""/>
      <w:lvlJc w:val="left"/>
      <w:pPr>
        <w:ind w:left="5040" w:hanging="360"/>
      </w:pPr>
      <w:rPr>
        <w:rFonts w:ascii="Symbol" w:hAnsi="Symbol" w:hint="default"/>
      </w:rPr>
    </w:lvl>
    <w:lvl w:ilvl="7" w:tplc="9912D7B6" w:tentative="1">
      <w:start w:val="1"/>
      <w:numFmt w:val="bullet"/>
      <w:lvlText w:val="o"/>
      <w:lvlJc w:val="left"/>
      <w:pPr>
        <w:ind w:left="5760" w:hanging="360"/>
      </w:pPr>
      <w:rPr>
        <w:rFonts w:ascii="Courier New" w:hAnsi="Courier New" w:cs="Courier New" w:hint="default"/>
      </w:rPr>
    </w:lvl>
    <w:lvl w:ilvl="8" w:tplc="09DCC256" w:tentative="1">
      <w:start w:val="1"/>
      <w:numFmt w:val="bullet"/>
      <w:lvlText w:val=""/>
      <w:lvlJc w:val="left"/>
      <w:pPr>
        <w:ind w:left="6480" w:hanging="360"/>
      </w:pPr>
      <w:rPr>
        <w:rFonts w:ascii="Wingdings" w:hAnsi="Wingdings" w:hint="default"/>
      </w:rPr>
    </w:lvl>
  </w:abstractNum>
  <w:abstractNum w:abstractNumId="1">
    <w:nsid w:val="7CFF22D4"/>
    <w:multiLevelType w:val="hybridMultilevel"/>
    <w:tmpl w:val="BB703BD4"/>
    <w:lvl w:ilvl="0" w:tplc="2E40B058">
      <w:start w:val="1"/>
      <w:numFmt w:val="bullet"/>
      <w:lvlText w:val=""/>
      <w:lvlJc w:val="left"/>
      <w:pPr>
        <w:ind w:left="720" w:hanging="360"/>
      </w:pPr>
      <w:rPr>
        <w:rFonts w:ascii="Symbol" w:hAnsi="Symbol" w:hint="default"/>
      </w:rPr>
    </w:lvl>
    <w:lvl w:ilvl="1" w:tplc="940273E4" w:tentative="1">
      <w:start w:val="1"/>
      <w:numFmt w:val="bullet"/>
      <w:lvlText w:val="o"/>
      <w:lvlJc w:val="left"/>
      <w:pPr>
        <w:ind w:left="1440" w:hanging="360"/>
      </w:pPr>
      <w:rPr>
        <w:rFonts w:ascii="Courier New" w:hAnsi="Courier New" w:hint="default"/>
      </w:rPr>
    </w:lvl>
    <w:lvl w:ilvl="2" w:tplc="93F6B546" w:tentative="1">
      <w:start w:val="1"/>
      <w:numFmt w:val="bullet"/>
      <w:lvlText w:val=""/>
      <w:lvlJc w:val="left"/>
      <w:pPr>
        <w:ind w:left="2160" w:hanging="360"/>
      </w:pPr>
      <w:rPr>
        <w:rFonts w:ascii="Wingdings" w:hAnsi="Wingdings" w:hint="default"/>
      </w:rPr>
    </w:lvl>
    <w:lvl w:ilvl="3" w:tplc="E5D0FBF8" w:tentative="1">
      <w:start w:val="1"/>
      <w:numFmt w:val="bullet"/>
      <w:lvlText w:val=""/>
      <w:lvlJc w:val="left"/>
      <w:pPr>
        <w:ind w:left="2880" w:hanging="360"/>
      </w:pPr>
      <w:rPr>
        <w:rFonts w:ascii="Symbol" w:hAnsi="Symbol" w:hint="default"/>
      </w:rPr>
    </w:lvl>
    <w:lvl w:ilvl="4" w:tplc="F3D4A498" w:tentative="1">
      <w:start w:val="1"/>
      <w:numFmt w:val="bullet"/>
      <w:lvlText w:val="o"/>
      <w:lvlJc w:val="left"/>
      <w:pPr>
        <w:ind w:left="3600" w:hanging="360"/>
      </w:pPr>
      <w:rPr>
        <w:rFonts w:ascii="Courier New" w:hAnsi="Courier New" w:hint="default"/>
      </w:rPr>
    </w:lvl>
    <w:lvl w:ilvl="5" w:tplc="F90CCC84" w:tentative="1">
      <w:start w:val="1"/>
      <w:numFmt w:val="bullet"/>
      <w:lvlText w:val=""/>
      <w:lvlJc w:val="left"/>
      <w:pPr>
        <w:ind w:left="4320" w:hanging="360"/>
      </w:pPr>
      <w:rPr>
        <w:rFonts w:ascii="Wingdings" w:hAnsi="Wingdings" w:hint="default"/>
      </w:rPr>
    </w:lvl>
    <w:lvl w:ilvl="6" w:tplc="7304D5EE" w:tentative="1">
      <w:start w:val="1"/>
      <w:numFmt w:val="bullet"/>
      <w:lvlText w:val=""/>
      <w:lvlJc w:val="left"/>
      <w:pPr>
        <w:ind w:left="5040" w:hanging="360"/>
      </w:pPr>
      <w:rPr>
        <w:rFonts w:ascii="Symbol" w:hAnsi="Symbol" w:hint="default"/>
      </w:rPr>
    </w:lvl>
    <w:lvl w:ilvl="7" w:tplc="A3A43ACA" w:tentative="1">
      <w:start w:val="1"/>
      <w:numFmt w:val="bullet"/>
      <w:lvlText w:val="o"/>
      <w:lvlJc w:val="left"/>
      <w:pPr>
        <w:ind w:left="5760" w:hanging="360"/>
      </w:pPr>
      <w:rPr>
        <w:rFonts w:ascii="Courier New" w:hAnsi="Courier New" w:hint="default"/>
      </w:rPr>
    </w:lvl>
    <w:lvl w:ilvl="8" w:tplc="D35873B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C37"/>
    <w:rsid w:val="00096358"/>
    <w:rsid w:val="000B4C37"/>
    <w:rsid w:val="000E0492"/>
    <w:rsid w:val="000E1C25"/>
    <w:rsid w:val="00433154"/>
    <w:rsid w:val="00436C7A"/>
    <w:rsid w:val="004A07AA"/>
    <w:rsid w:val="004F6A76"/>
    <w:rsid w:val="006A4CDD"/>
    <w:rsid w:val="0074440A"/>
    <w:rsid w:val="00771AAD"/>
    <w:rsid w:val="00780B03"/>
    <w:rsid w:val="007D04D5"/>
    <w:rsid w:val="007D3F10"/>
    <w:rsid w:val="00913627"/>
    <w:rsid w:val="00A053F0"/>
    <w:rsid w:val="00A154FD"/>
    <w:rsid w:val="00AC54D6"/>
    <w:rsid w:val="00AD47EF"/>
    <w:rsid w:val="00BA14E3"/>
    <w:rsid w:val="00C64564"/>
    <w:rsid w:val="00CD6C2A"/>
    <w:rsid w:val="00D67514"/>
    <w:rsid w:val="00DA589B"/>
    <w:rsid w:val="00DD173D"/>
    <w:rsid w:val="00E27131"/>
    <w:rsid w:val="00EE4FCF"/>
    <w:rsid w:val="00F06027"/>
    <w:rsid w:val="00F3650E"/>
    <w:rsid w:val="00F84933"/>
    <w:rsid w:val="00FA7872"/>
    <w:rsid w:val="00FB3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37"/>
    <w:pPr>
      <w:spacing w:after="200" w:line="276" w:lineRule="auto"/>
    </w:pPr>
    <w:rPr>
      <w:rFonts w:ascii="Calibri" w:eastAsia="Calibri" w:hAnsi="Calibri" w:cs="Times New Roman"/>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C37"/>
    <w:pPr>
      <w:ind w:left="720"/>
      <w:contextualSpacing/>
    </w:pPr>
    <w:rPr>
      <w:rFonts w:eastAsia="Times New Roman"/>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37"/>
    <w:pPr>
      <w:spacing w:after="200" w:line="276" w:lineRule="auto"/>
    </w:pPr>
    <w:rPr>
      <w:rFonts w:ascii="Calibri" w:eastAsia="Calibri" w:hAnsi="Calibri" w:cs="Times New Roman"/>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C37"/>
    <w:pPr>
      <w:ind w:left="720"/>
      <w:contextualSpacing/>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888</Words>
  <Characters>5064</Characters>
  <Application>Microsoft Macintosh Word</Application>
  <DocSecurity>0</DocSecurity>
  <Lines>42</Lines>
  <Paragraphs>11</Paragraphs>
  <ScaleCrop>false</ScaleCrop>
  <Company/>
  <LinksUpToDate>false</LinksUpToDate>
  <CharactersWithSpaces>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shazia Fazli</dc:creator>
  <cp:lastModifiedBy>shazia Fazli</cp:lastModifiedBy>
  <cp:revision>2</cp:revision>
  <dcterms:created xsi:type="dcterms:W3CDTF">2019-06-03T07:11:00Z</dcterms:created>
  <dcterms:modified xsi:type="dcterms:W3CDTF">2019-06-03T07:11:00Z</dcterms:modified>
</cp:coreProperties>
</file>