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AE172" w14:textId="77777777" w:rsidR="00A96B6C" w:rsidRPr="00694B39" w:rsidRDefault="00A96B6C" w:rsidP="00A96B6C">
      <w:pPr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>The influence of an Algerian gas field properties in thermal mass flow</w:t>
      </w:r>
      <w:r w:rsidRPr="00694B39"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>meter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>s</w:t>
      </w:r>
    </w:p>
    <w:bookmarkStart w:id="0" w:name="bau0198"/>
    <w:p w14:paraId="6247A296" w14:textId="77777777" w:rsidR="00A96B6C" w:rsidRPr="00FB666A" w:rsidRDefault="00A96B6C" w:rsidP="00A96B6C">
      <w:pPr>
        <w:spacing w:before="330" w:after="0" w:line="240" w:lineRule="auto"/>
        <w:jc w:val="center"/>
        <w:textAlignment w:val="top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AC5907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fldChar w:fldCharType="begin"/>
      </w:r>
      <w:r w:rsidRPr="00AC5907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instrText xml:space="preserve"> HYPERLINK "https://www.sciencedirect.com/science/article/pii/S1876610217355182" \l "!" </w:instrText>
      </w:r>
      <w:r w:rsidRPr="00AC5907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fldChar w:fldCharType="separate"/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r w:rsidRPr="00AC5907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Amina</w:t>
      </w:r>
      <w:r w:rsidRPr="00FB666A">
        <w:rPr>
          <w:lang w:val="en-US"/>
        </w:rPr>
        <w:t xml:space="preserve"> </w:t>
      </w:r>
      <w:r w:rsidRPr="00FB666A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Bekraoui </w:t>
      </w:r>
      <w:r w:rsidRPr="00AC5907">
        <w:rPr>
          <w:rFonts w:asciiTheme="majorBidi" w:eastAsia="Times New Roman" w:hAnsiTheme="majorBidi" w:cstheme="majorBidi"/>
          <w:sz w:val="24"/>
          <w:szCs w:val="24"/>
          <w:vertAlign w:val="superscript"/>
          <w:lang w:val="en-US" w:eastAsia="fr-FR"/>
        </w:rPr>
        <w:t>a</w:t>
      </w:r>
      <w:r w:rsidRPr="00AC5907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fldChar w:fldCharType="end"/>
      </w:r>
      <w:bookmarkStart w:id="1" w:name="bau0199"/>
      <w:bookmarkEnd w:id="0"/>
      <w:r w:rsidRPr="00AC5907">
        <w:rPr>
          <w:rFonts w:asciiTheme="majorBidi" w:eastAsia="Times New Roman" w:hAnsiTheme="majorBidi" w:cstheme="majorBidi"/>
          <w:sz w:val="24"/>
          <w:szCs w:val="24"/>
          <w:vertAlign w:val="superscript"/>
          <w:lang w:val="en-US" w:eastAsia="fr-FR"/>
        </w:rPr>
        <w:t>, b</w:t>
      </w:r>
      <w:r w:rsidRPr="00AC5907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, </w:t>
      </w:r>
      <w:hyperlink r:id="rId4" w:anchor="!" w:history="1">
        <w:r>
          <w:rPr>
            <w:rFonts w:asciiTheme="majorBidi" w:eastAsia="Times New Roman" w:hAnsiTheme="majorBidi" w:cstheme="majorBidi"/>
            <w:sz w:val="24"/>
            <w:szCs w:val="24"/>
            <w:lang w:val="en-US" w:eastAsia="fr-FR"/>
          </w:rPr>
          <w:t xml:space="preserve"> </w:t>
        </w:r>
        <w:r w:rsidRPr="00AC5907">
          <w:rPr>
            <w:rFonts w:asciiTheme="majorBidi" w:eastAsia="Times New Roman" w:hAnsiTheme="majorBidi" w:cstheme="majorBidi"/>
            <w:sz w:val="24"/>
            <w:szCs w:val="24"/>
            <w:lang w:val="en-US" w:eastAsia="fr-FR"/>
          </w:rPr>
          <w:t>Ahmed</w:t>
        </w:r>
        <w:r>
          <w:rPr>
            <w:rFonts w:asciiTheme="majorBidi" w:eastAsia="Times New Roman" w:hAnsiTheme="majorBidi" w:cstheme="majorBidi"/>
            <w:sz w:val="24"/>
            <w:szCs w:val="24"/>
            <w:lang w:val="en-US" w:eastAsia="fr-FR"/>
          </w:rPr>
          <w:t xml:space="preserve"> </w:t>
        </w:r>
        <w:proofErr w:type="spellStart"/>
        <w:r w:rsidRPr="00FB666A">
          <w:rPr>
            <w:rFonts w:asciiTheme="majorBidi" w:eastAsia="Times New Roman" w:hAnsiTheme="majorBidi" w:cstheme="majorBidi"/>
            <w:sz w:val="24"/>
            <w:szCs w:val="24"/>
            <w:lang w:val="en-US" w:eastAsia="fr-FR"/>
          </w:rPr>
          <w:t>Hadjadj</w:t>
        </w:r>
        <w:proofErr w:type="spellEnd"/>
        <w:r w:rsidRPr="00FB666A">
          <w:rPr>
            <w:rFonts w:asciiTheme="majorBidi" w:eastAsia="Times New Roman" w:hAnsiTheme="majorBidi" w:cstheme="majorBidi"/>
            <w:sz w:val="24"/>
            <w:szCs w:val="24"/>
            <w:lang w:val="en-US" w:eastAsia="fr-FR"/>
          </w:rPr>
          <w:t xml:space="preserve"> </w:t>
        </w:r>
        <w:r>
          <w:rPr>
            <w:rFonts w:asciiTheme="majorBidi" w:eastAsia="Times New Roman" w:hAnsiTheme="majorBidi" w:cstheme="majorBidi"/>
            <w:sz w:val="24"/>
            <w:szCs w:val="24"/>
            <w:vertAlign w:val="superscript"/>
            <w:lang w:val="en-US" w:eastAsia="fr-FR"/>
          </w:rPr>
          <w:t>c</w:t>
        </w:r>
      </w:hyperlink>
      <w:bookmarkEnd w:id="1"/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,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Abdelbaki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Benmounah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val="en-US" w:eastAsia="fr-FR"/>
        </w:rPr>
        <w:t>a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</w:p>
    <w:p w14:paraId="71353BF7" w14:textId="77777777" w:rsidR="00A96B6C" w:rsidRPr="00FB666A" w:rsidRDefault="00A96B6C" w:rsidP="00A96B6C">
      <w:pPr>
        <w:pStyle w:val="Affiliation"/>
      </w:pPr>
      <w:r w:rsidRPr="00AC5907">
        <w:rPr>
          <w:rFonts w:asciiTheme="majorBidi" w:eastAsia="Times New Roman" w:hAnsiTheme="majorBidi" w:cstheme="majorBidi"/>
          <w:sz w:val="24"/>
          <w:szCs w:val="24"/>
          <w:vertAlign w:val="superscript"/>
          <w:lang w:eastAsia="fr-FR"/>
        </w:rPr>
        <w:t>a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eastAsia="fr-FR"/>
        </w:rPr>
        <w:t xml:space="preserve"> </w:t>
      </w:r>
      <w:r w:rsidRPr="00FB666A">
        <w:t xml:space="preserve">Research Unit Materials, Processes and Environment (UR/MPE), </w:t>
      </w:r>
      <w:proofErr w:type="spellStart"/>
      <w:r w:rsidRPr="00FB666A">
        <w:t>Boumerdes</w:t>
      </w:r>
      <w:proofErr w:type="spellEnd"/>
      <w:r w:rsidRPr="00FB666A">
        <w:t>, Algeria.</w:t>
      </w:r>
    </w:p>
    <w:p w14:paraId="224A6D04" w14:textId="77777777" w:rsidR="00A96B6C" w:rsidRPr="00FB666A" w:rsidRDefault="00A96B6C" w:rsidP="00A96B6C">
      <w:pPr>
        <w:pStyle w:val="Affiliation"/>
        <w:rPr>
          <w:lang w:val="fr-FR"/>
        </w:rPr>
      </w:pPr>
      <w:r w:rsidRPr="00FB666A">
        <w:rPr>
          <w:vertAlign w:val="superscript"/>
          <w:lang w:val="fr-FR"/>
        </w:rPr>
        <w:t>b</w:t>
      </w:r>
      <w:r w:rsidRPr="00FB666A">
        <w:rPr>
          <w:lang w:val="fr-FR"/>
        </w:rPr>
        <w:t xml:space="preserve"> Unité de Recherche en Energies Renouvelables en Milieu Saharien, URERMS, </w:t>
      </w:r>
    </w:p>
    <w:p w14:paraId="1C44F6B7" w14:textId="77777777" w:rsidR="00A96B6C" w:rsidRPr="00FB666A" w:rsidRDefault="00A96B6C" w:rsidP="00A96B6C">
      <w:pPr>
        <w:pStyle w:val="Affiliation"/>
        <w:rPr>
          <w:lang w:val="fr-FR"/>
        </w:rPr>
      </w:pPr>
      <w:r w:rsidRPr="00FB666A">
        <w:rPr>
          <w:lang w:val="fr-FR"/>
        </w:rPr>
        <w:t>Centre de Développement des Energies Renouvelables, CDER, 01000, Adrar, Algeria</w:t>
      </w:r>
    </w:p>
    <w:p w14:paraId="1CB9902B" w14:textId="77777777" w:rsidR="00A96B6C" w:rsidRPr="00747BAF" w:rsidRDefault="00A96B6C" w:rsidP="00A96B6C">
      <w:pPr>
        <w:pStyle w:val="Affiliation"/>
      </w:pPr>
      <w:r w:rsidRPr="00747BAF">
        <w:rPr>
          <w:vertAlign w:val="superscript"/>
        </w:rPr>
        <w:t>c</w:t>
      </w:r>
      <w:r w:rsidRPr="00747BAF">
        <w:t xml:space="preserve"> LFEPM, Hydrocarbons and Chemistry Faculty, </w:t>
      </w:r>
      <w:proofErr w:type="spellStart"/>
      <w:r w:rsidRPr="00747BAF">
        <w:t>Boumerdes</w:t>
      </w:r>
      <w:proofErr w:type="spellEnd"/>
      <w:r w:rsidRPr="00747BAF">
        <w:t>, Algeria.</w:t>
      </w:r>
    </w:p>
    <w:p w14:paraId="15DC7241" w14:textId="77777777" w:rsidR="00A96B6C" w:rsidRDefault="00A96B6C" w:rsidP="00A96B6C">
      <w:pPr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lang w:val="en-US"/>
        </w:rPr>
      </w:pPr>
    </w:p>
    <w:p w14:paraId="4517D6AB" w14:textId="77777777" w:rsidR="00A96B6C" w:rsidRPr="00FB666A" w:rsidRDefault="00A96B6C" w:rsidP="00A96B6C">
      <w:pPr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</w:pPr>
      <w:r w:rsidRPr="00FB666A">
        <w:rPr>
          <w:rFonts w:asciiTheme="majorBidi" w:hAnsiTheme="majorBidi" w:cstheme="majorBidi"/>
          <w:b/>
          <w:bCs/>
          <w:color w:val="000000"/>
          <w:sz w:val="28"/>
          <w:szCs w:val="28"/>
          <w:lang w:val="en-US"/>
        </w:rPr>
        <w:t>Abstract:</w:t>
      </w:r>
    </w:p>
    <w:p w14:paraId="3E933AA8" w14:textId="77777777" w:rsidR="00A96B6C" w:rsidRPr="00252A86" w:rsidRDefault="00A96B6C" w:rsidP="00A96B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M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easurement and control ha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ve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an important role in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the 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hydrocarbon industry.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Especially, in the case of fiscal metering and the calculus of income for countries, which depend on oil rent. </w:t>
      </w:r>
      <w:proofErr w:type="gramStart"/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Actually, t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here</w:t>
      </w:r>
      <w:proofErr w:type="gramEnd"/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are many devices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used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for flow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rate measurement in oil and gas 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fiscal metering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like orifice and turbine meters often employed in oil and gas trade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.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According to author’s observation on operational issues, the t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hermal mass flowmeter is a promising technology in fluid flow measurement;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particularly the 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dispersion thermal mass flowmeter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which is one of the diverse 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type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s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of thermal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flowmeters that are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more appropriate for high flow rate.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For the present work, the authors propose the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dispersion thermal flowmeter for measuring natural gas in transa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ction operations, where it is unusually used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. The choice of this type of flowm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eter comes from the fact that the authors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observed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an abnormality 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in a production field in the south of Algeria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, which consists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in the fact that, 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the total flow rate of different wells is extensively different from the </w:t>
      </w:r>
      <w:r w:rsidRPr="0069012F">
        <w:rPr>
          <w:rFonts w:asciiTheme="majorBidi" w:hAnsiTheme="majorBidi" w:cstheme="majorBidi"/>
          <w:color w:val="000000"/>
          <w:sz w:val="24"/>
          <w:szCs w:val="24"/>
          <w:lang w:val="en-US"/>
        </w:rPr>
        <w:t>amount recovered in the storage bin especially in the summer season.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We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are sure that the use of this kind of device will help us to understand this irregularity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.</w:t>
      </w:r>
    </w:p>
    <w:p w14:paraId="313E2562" w14:textId="77777777" w:rsidR="00A96B6C" w:rsidRDefault="00A96B6C" w:rsidP="00A96B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Therefore,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a numerical study is undertaken using different characteristics of natural gas and 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process variation on the performance of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dispersion thermal flowmeters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.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proofErr w:type="gramStart"/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In order to</w:t>
      </w:r>
      <w:proofErr w:type="gramEnd"/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validate the numerical model approach, the results of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the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simulation w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ere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compared to experimental data from a natural gas production field known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as 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Gas Tin </w:t>
      </w:r>
      <w:proofErr w:type="spellStart"/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Fouye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proofErr w:type="spellStart"/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Tabankort</w:t>
      </w:r>
      <w:proofErr w:type="spellEnd"/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(GTFT) located in the south-east of Algeria using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an </w:t>
      </w:r>
      <w:r w:rsidRPr="000A4C50">
        <w:rPr>
          <w:rFonts w:asciiTheme="majorBidi" w:hAnsiTheme="majorBidi" w:cstheme="majorBidi"/>
          <w:color w:val="000000"/>
          <w:sz w:val="24"/>
          <w:szCs w:val="24"/>
          <w:lang w:val="en-US"/>
        </w:rPr>
        <w:t>orifice fiscal meter</w:t>
      </w:r>
      <w:r w:rsidRPr="00252A86">
        <w:rPr>
          <w:rFonts w:asciiTheme="majorBidi" w:hAnsiTheme="majorBidi" w:cstheme="majorBidi"/>
          <w:color w:val="000000"/>
          <w:sz w:val="24"/>
          <w:szCs w:val="24"/>
          <w:lang w:val="en-US"/>
        </w:rPr>
        <w:t>.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The numerical results of thermal meters are in good agreement with those of GTFT field orifice meters.  </w:t>
      </w:r>
    </w:p>
    <w:p w14:paraId="382CFF16" w14:textId="77777777" w:rsidR="00A96B6C" w:rsidRDefault="00A96B6C" w:rsidP="00A96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</w:p>
    <w:p w14:paraId="3142CAB5" w14:textId="60D5DBFC" w:rsidR="00A96B6C" w:rsidRDefault="00A96B6C" w:rsidP="00A96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  <w:lang w:val="en-US"/>
        </w:rPr>
        <w:t>Keyword: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Natural gas, flow rate,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thermal sensor,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dispersion thermal mass flowmeter, fiscal measurement, heat transfer. </w:t>
      </w:r>
    </w:p>
    <w:p w14:paraId="32A6B84D" w14:textId="77777777" w:rsidR="00BC6F85" w:rsidRPr="00A96B6C" w:rsidRDefault="00BC6F85">
      <w:pPr>
        <w:rPr>
          <w:lang w:val="en-US"/>
        </w:rPr>
      </w:pPr>
    </w:p>
    <w:sectPr w:rsidR="00BC6F85" w:rsidRPr="00A96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6C"/>
    <w:rsid w:val="005905BB"/>
    <w:rsid w:val="00A96B6C"/>
    <w:rsid w:val="00BC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FEDBB"/>
  <w15:chartTrackingRefBased/>
  <w15:docId w15:val="{97AB7D4E-A619-4B92-8DC3-16751592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ffiliation">
    <w:name w:val="Affiliation"/>
    <w:rsid w:val="00A96B6C"/>
    <w:pPr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ciencedirect.com/science/article/pii/S187661021735518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Bekraoui</dc:creator>
  <cp:keywords/>
  <dc:description/>
  <cp:lastModifiedBy>Amina Bekraoui</cp:lastModifiedBy>
  <cp:revision>1</cp:revision>
  <dcterms:created xsi:type="dcterms:W3CDTF">2021-02-23T14:14:00Z</dcterms:created>
  <dcterms:modified xsi:type="dcterms:W3CDTF">2021-02-23T14:14:00Z</dcterms:modified>
</cp:coreProperties>
</file>