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5B8AA" w14:textId="77777777" w:rsidR="004C7402" w:rsidRDefault="00000000">
      <w:pPr>
        <w:pBdr>
          <w:top w:val="nil"/>
          <w:left w:val="nil"/>
          <w:bottom w:val="nil"/>
          <w:right w:val="nil"/>
          <w:between w:val="nil"/>
        </w:pBdr>
        <w:jc w:val="right"/>
        <w:rPr>
          <w:rFonts w:ascii="Palatino Linotype" w:eastAsia="Palatino Linotype" w:hAnsi="Palatino Linotype" w:cs="Palatino Linotype"/>
          <w:b/>
          <w:color w:val="000000"/>
          <w:sz w:val="36"/>
          <w:szCs w:val="36"/>
        </w:rPr>
      </w:pPr>
      <w:r>
        <w:rPr>
          <w:noProof/>
        </w:rPr>
        <w:drawing>
          <wp:anchor distT="0" distB="0" distL="114300" distR="114300" simplePos="0" relativeHeight="251658240" behindDoc="0" locked="0" layoutInCell="1" hidden="0" allowOverlap="1" wp14:anchorId="2E49FF95" wp14:editId="67DEC5F4">
            <wp:simplePos x="0" y="0"/>
            <wp:positionH relativeFrom="column">
              <wp:posOffset>4429760</wp:posOffset>
            </wp:positionH>
            <wp:positionV relativeFrom="paragraph">
              <wp:posOffset>0</wp:posOffset>
            </wp:positionV>
            <wp:extent cx="1299483" cy="1819277"/>
            <wp:effectExtent l="0" t="0" r="0" b="0"/>
            <wp:wrapSquare wrapText="bothSides" distT="0" distB="0" distL="114300" distR="114300"/>
            <wp:docPr id="6" name="image1.jpg" descr="C:\Users\A16456\AppData\Local\Microsoft\Windows\Temporary Internet Files\Content.Outlook\I80SKCFN\Sbrana Fabio_7685.jpg"/>
            <wp:cNvGraphicFramePr/>
            <a:graphic xmlns:a="http://schemas.openxmlformats.org/drawingml/2006/main">
              <a:graphicData uri="http://schemas.openxmlformats.org/drawingml/2006/picture">
                <pic:pic xmlns:pic="http://schemas.openxmlformats.org/drawingml/2006/picture">
                  <pic:nvPicPr>
                    <pic:cNvPr id="0" name="image1.jpg" descr="C:\Users\A16456\AppData\Local\Microsoft\Windows\Temporary Internet Files\Content.Outlook\I80SKCFN\Sbrana Fabio_7685.jpg"/>
                    <pic:cNvPicPr preferRelativeResize="0"/>
                  </pic:nvPicPr>
                  <pic:blipFill>
                    <a:blip r:embed="rId8"/>
                    <a:srcRect/>
                    <a:stretch>
                      <a:fillRect/>
                    </a:stretch>
                  </pic:blipFill>
                  <pic:spPr>
                    <a:xfrm>
                      <a:off x="0" y="0"/>
                      <a:ext cx="1299483" cy="1819277"/>
                    </a:xfrm>
                    <a:prstGeom prst="rect">
                      <a:avLst/>
                    </a:prstGeom>
                    <a:ln/>
                  </pic:spPr>
                </pic:pic>
              </a:graphicData>
            </a:graphic>
          </wp:anchor>
        </w:drawing>
      </w:r>
    </w:p>
    <w:p w14:paraId="6AEA37CF" w14:textId="77777777" w:rsidR="004C7402" w:rsidRDefault="00000000">
      <w:pPr>
        <w:pBdr>
          <w:top w:val="nil"/>
          <w:left w:val="nil"/>
          <w:bottom w:val="nil"/>
          <w:right w:val="nil"/>
          <w:between w:val="nil"/>
        </w:pBdr>
        <w:jc w:val="center"/>
        <w:rPr>
          <w:rFonts w:ascii="Palatino Linotype" w:eastAsia="Palatino Linotype" w:hAnsi="Palatino Linotype" w:cs="Palatino Linotype"/>
          <w:b/>
          <w:color w:val="000000"/>
          <w:sz w:val="36"/>
          <w:szCs w:val="36"/>
        </w:rPr>
      </w:pPr>
      <w:r>
        <w:rPr>
          <w:rFonts w:ascii="Palatino Linotype" w:eastAsia="Palatino Linotype" w:hAnsi="Palatino Linotype" w:cs="Palatino Linotype"/>
          <w:b/>
          <w:color w:val="000000"/>
          <w:sz w:val="36"/>
          <w:szCs w:val="36"/>
        </w:rPr>
        <w:t xml:space="preserve">Can esophagogastric anastomosis in Robotic Ivor Lewis esophagectomy be improved with a robotic stapler? </w:t>
      </w:r>
    </w:p>
    <w:p w14:paraId="366BE92D" w14:textId="77777777" w:rsidR="004C7402" w:rsidRDefault="00000000">
      <w:pPr>
        <w:pBdr>
          <w:top w:val="nil"/>
          <w:left w:val="nil"/>
          <w:bottom w:val="nil"/>
          <w:right w:val="nil"/>
          <w:between w:val="nil"/>
        </w:pBdr>
        <w:jc w:val="center"/>
        <w:rPr>
          <w:rFonts w:ascii="Palatino Linotype" w:eastAsia="Palatino Linotype" w:hAnsi="Palatino Linotype" w:cs="Palatino Linotype"/>
          <w:color w:val="000000"/>
          <w:vertAlign w:val="superscript"/>
        </w:rPr>
      </w:pPr>
      <w:r>
        <w:rPr>
          <w:rFonts w:ascii="Palatino Linotype" w:eastAsia="Palatino Linotype" w:hAnsi="Palatino Linotype" w:cs="Palatino Linotype"/>
          <w:color w:val="000000"/>
        </w:rPr>
        <w:t>Vilius Abeciunas</w:t>
      </w:r>
      <w:r>
        <w:rPr>
          <w:rFonts w:ascii="Palatino Linotype" w:eastAsia="Palatino Linotype" w:hAnsi="Palatino Linotype" w:cs="Palatino Linotype"/>
          <w:color w:val="000000"/>
          <w:vertAlign w:val="superscript"/>
        </w:rPr>
        <w:t>1, *</w:t>
      </w:r>
      <w:r>
        <w:rPr>
          <w:rFonts w:ascii="Palatino Linotype" w:eastAsia="Palatino Linotype" w:hAnsi="Palatino Linotype" w:cs="Palatino Linotype"/>
          <w:color w:val="000000"/>
        </w:rPr>
        <w:t>, Austeja Elzbieta Degutyte</w:t>
      </w:r>
      <w:r>
        <w:rPr>
          <w:rFonts w:ascii="Palatino Linotype" w:eastAsia="Palatino Linotype" w:hAnsi="Palatino Linotype" w:cs="Palatino Linotype"/>
          <w:color w:val="000000"/>
          <w:vertAlign w:val="superscript"/>
        </w:rPr>
        <w:t>1</w:t>
      </w:r>
      <w:r>
        <w:rPr>
          <w:rFonts w:ascii="Palatino Linotype" w:eastAsia="Palatino Linotype" w:hAnsi="Palatino Linotype" w:cs="Palatino Linotype"/>
          <w:color w:val="000000"/>
        </w:rPr>
        <w:t>, Sumira Stein</w:t>
      </w:r>
      <w:r>
        <w:rPr>
          <w:rFonts w:ascii="Palatino Linotype" w:eastAsia="Palatino Linotype" w:hAnsi="Palatino Linotype" w:cs="Palatino Linotype"/>
          <w:color w:val="000000"/>
          <w:vertAlign w:val="superscript"/>
        </w:rPr>
        <w:t>2</w:t>
      </w:r>
      <w:r>
        <w:rPr>
          <w:rFonts w:ascii="Palatino Linotype" w:eastAsia="Palatino Linotype" w:hAnsi="Palatino Linotype" w:cs="Palatino Linotype"/>
          <w:color w:val="000000"/>
        </w:rPr>
        <w:t>, Fabio Sbrana</w:t>
      </w:r>
      <w:r>
        <w:rPr>
          <w:rFonts w:ascii="Palatino Linotype" w:eastAsia="Palatino Linotype" w:hAnsi="Palatino Linotype" w:cs="Palatino Linotype"/>
          <w:color w:val="000000"/>
          <w:vertAlign w:val="superscript"/>
        </w:rPr>
        <w:t>2</w:t>
      </w:r>
    </w:p>
    <w:p w14:paraId="64DD2941" w14:textId="77777777" w:rsidR="004C7402" w:rsidRDefault="004C7402">
      <w:pPr>
        <w:pBdr>
          <w:top w:val="nil"/>
          <w:left w:val="nil"/>
          <w:bottom w:val="nil"/>
          <w:right w:val="nil"/>
          <w:between w:val="nil"/>
        </w:pBdr>
        <w:rPr>
          <w:rFonts w:ascii="Palatino Linotype" w:eastAsia="Palatino Linotype" w:hAnsi="Palatino Linotype" w:cs="Palatino Linotype"/>
          <w:color w:val="000000"/>
          <w:vertAlign w:val="superscript"/>
        </w:rPr>
      </w:pPr>
    </w:p>
    <w:p w14:paraId="13848E83" w14:textId="77777777" w:rsidR="004C7402" w:rsidRDefault="00000000">
      <w:pPr>
        <w:numPr>
          <w:ilvl w:val="0"/>
          <w:numId w:val="2"/>
        </w:numPr>
        <w:pBdr>
          <w:top w:val="nil"/>
          <w:left w:val="nil"/>
          <w:bottom w:val="nil"/>
          <w:right w:val="nil"/>
          <w:between w:val="nil"/>
        </w:pBdr>
        <w:rPr>
          <w:rFonts w:ascii="Palatino Linotype" w:eastAsia="Palatino Linotype" w:hAnsi="Palatino Linotype" w:cs="Palatino Linotype"/>
          <w:color w:val="000000"/>
          <w:sz w:val="21"/>
          <w:szCs w:val="21"/>
        </w:rPr>
      </w:pPr>
      <w:r>
        <w:rPr>
          <w:rFonts w:ascii="Palatino Linotype" w:eastAsia="Palatino Linotype" w:hAnsi="Palatino Linotype" w:cs="Palatino Linotype"/>
          <w:color w:val="000000"/>
          <w:sz w:val="21"/>
          <w:szCs w:val="21"/>
        </w:rPr>
        <w:t>Vilnius University, Faculty of Medicine, Vilnius University, 03101 Vilnius, Lithuania</w:t>
      </w:r>
    </w:p>
    <w:p w14:paraId="5F5C00A5" w14:textId="77777777" w:rsidR="004C7402" w:rsidRDefault="00000000">
      <w:pPr>
        <w:numPr>
          <w:ilvl w:val="0"/>
          <w:numId w:val="2"/>
        </w:numPr>
        <w:pBdr>
          <w:top w:val="nil"/>
          <w:left w:val="nil"/>
          <w:bottom w:val="nil"/>
          <w:right w:val="nil"/>
          <w:between w:val="nil"/>
        </w:pBdr>
        <w:rPr>
          <w:rFonts w:ascii="Palatino Linotype" w:eastAsia="Palatino Linotype" w:hAnsi="Palatino Linotype" w:cs="Palatino Linotype"/>
          <w:color w:val="000000"/>
          <w:sz w:val="21"/>
          <w:szCs w:val="21"/>
        </w:rPr>
      </w:pPr>
      <w:r>
        <w:rPr>
          <w:rFonts w:ascii="Palatino Linotype" w:eastAsia="Palatino Linotype" w:hAnsi="Palatino Linotype" w:cs="Palatino Linotype"/>
          <w:color w:val="212121"/>
          <w:sz w:val="21"/>
          <w:szCs w:val="21"/>
          <w:highlight w:val="white"/>
        </w:rPr>
        <w:t>Department of Surgery, Advocate Lutheran General Hospital, Park Ridge, IL 60068, USA</w:t>
      </w:r>
    </w:p>
    <w:p w14:paraId="6791979A" w14:textId="77777777" w:rsidR="004C7402" w:rsidRDefault="004C7402">
      <w:pPr>
        <w:pBdr>
          <w:top w:val="nil"/>
          <w:left w:val="nil"/>
          <w:bottom w:val="nil"/>
          <w:right w:val="nil"/>
          <w:between w:val="nil"/>
        </w:pBdr>
        <w:ind w:left="720"/>
        <w:rPr>
          <w:rFonts w:ascii="Palatino Linotype" w:eastAsia="Palatino Linotype" w:hAnsi="Palatino Linotype" w:cs="Palatino Linotype"/>
          <w:color w:val="000000"/>
          <w:sz w:val="21"/>
          <w:szCs w:val="21"/>
        </w:rPr>
      </w:pPr>
    </w:p>
    <w:p w14:paraId="5771CABB" w14:textId="77777777" w:rsidR="004C7402" w:rsidRDefault="00000000">
      <w:pPr>
        <w:numPr>
          <w:ilvl w:val="0"/>
          <w:numId w:val="1"/>
        </w:numPr>
        <w:pBdr>
          <w:top w:val="nil"/>
          <w:left w:val="nil"/>
          <w:bottom w:val="nil"/>
          <w:right w:val="nil"/>
          <w:between w:val="nil"/>
        </w:pBdr>
        <w:rPr>
          <w:rFonts w:ascii="Palatino Linotype" w:eastAsia="Palatino Linotype" w:hAnsi="Palatino Linotype" w:cs="Palatino Linotype"/>
          <w:color w:val="000000"/>
          <w:sz w:val="21"/>
          <w:szCs w:val="21"/>
        </w:rPr>
      </w:pPr>
      <w:r>
        <w:rPr>
          <w:rFonts w:ascii="Palatino Linotype" w:eastAsia="Palatino Linotype" w:hAnsi="Palatino Linotype" w:cs="Palatino Linotype"/>
          <w:color w:val="000000"/>
          <w:sz w:val="21"/>
          <w:szCs w:val="21"/>
        </w:rPr>
        <w:t>Correspondence: vilius.abeciunas@santa.lt; Tel.: +37-052-398-700; M.K. Ciurlionio St. 21, 03101 Vilnius, Lithuania</w:t>
      </w:r>
    </w:p>
    <w:p w14:paraId="437B5554" w14:textId="77777777" w:rsidR="004C7402" w:rsidRDefault="004C7402">
      <w:pPr>
        <w:pBdr>
          <w:top w:val="nil"/>
          <w:left w:val="nil"/>
          <w:bottom w:val="nil"/>
          <w:right w:val="nil"/>
          <w:between w:val="nil"/>
        </w:pBdr>
        <w:ind w:left="360"/>
        <w:rPr>
          <w:rFonts w:ascii="Palatino Linotype" w:eastAsia="Palatino Linotype" w:hAnsi="Palatino Linotype" w:cs="Palatino Linotype"/>
          <w:color w:val="000000"/>
        </w:rPr>
      </w:pPr>
    </w:p>
    <w:p w14:paraId="6D8558D8" w14:textId="77777777" w:rsidR="004C7402" w:rsidRDefault="00000000">
      <w:pPr>
        <w:pBdr>
          <w:top w:val="nil"/>
          <w:left w:val="nil"/>
          <w:bottom w:val="nil"/>
          <w:right w:val="nil"/>
          <w:between w:val="nil"/>
        </w:pBdr>
        <w:spacing w:line="360" w:lineRule="auto"/>
        <w:ind w:left="198" w:hanging="198"/>
        <w:jc w:val="both"/>
        <w:rPr>
          <w:rFonts w:ascii="Palatino Linotype" w:eastAsia="Palatino Linotype" w:hAnsi="Palatino Linotype" w:cs="Palatino Linotype"/>
          <w:b/>
          <w:color w:val="000000"/>
        </w:rPr>
      </w:pPr>
      <w:r>
        <w:rPr>
          <w:rFonts w:ascii="Palatino Linotype" w:eastAsia="Palatino Linotype" w:hAnsi="Palatino Linotype" w:cs="Palatino Linotype"/>
          <w:b/>
          <w:color w:val="000000"/>
        </w:rPr>
        <w:t xml:space="preserve">Abstract: </w:t>
      </w:r>
    </w:p>
    <w:p w14:paraId="2FAE54CD" w14:textId="10C23540" w:rsidR="004C7402" w:rsidRDefault="00000000">
      <w:pPr>
        <w:pBdr>
          <w:top w:val="nil"/>
          <w:left w:val="nil"/>
          <w:bottom w:val="nil"/>
          <w:right w:val="nil"/>
          <w:between w:val="nil"/>
        </w:pBdr>
        <w:spacing w:before="120" w:line="360" w:lineRule="auto"/>
        <w:ind w:left="142" w:hanging="142"/>
        <w:jc w:val="both"/>
        <w:rPr>
          <w:rFonts w:ascii="Palatino Linotype" w:eastAsia="Palatino Linotype" w:hAnsi="Palatino Linotype" w:cs="Palatino Linotype"/>
          <w:color w:val="000000"/>
          <w:sz w:val="18"/>
          <w:szCs w:val="18"/>
        </w:rPr>
      </w:pPr>
      <w:r>
        <w:rPr>
          <w:rFonts w:ascii="Palatino Linotype" w:eastAsia="Palatino Linotype" w:hAnsi="Palatino Linotype" w:cs="Palatino Linotype"/>
          <w:i/>
          <w:color w:val="000000"/>
        </w:rPr>
        <w:t>Introduction:</w:t>
      </w:r>
      <w:r>
        <w:rPr>
          <w:rFonts w:ascii="Palatino Linotype" w:eastAsia="Palatino Linotype" w:hAnsi="Palatino Linotype" w:cs="Palatino Linotype"/>
          <w:b/>
          <w:color w:val="000000"/>
        </w:rPr>
        <w:t xml:space="preserve"> </w:t>
      </w:r>
      <w:r w:rsidR="00805D27" w:rsidRPr="00805D27">
        <w:rPr>
          <w:rFonts w:ascii="Palatino Linotype" w:eastAsia="Palatino Linotype" w:hAnsi="Palatino Linotype" w:cs="Palatino Linotype"/>
          <w:color w:val="000000"/>
          <w:lang w:val="en-LT"/>
        </w:rPr>
        <w:t>Esophageal cancer continues to be a largely fatal malignancy, with overall five-year survival ranging from 15% to 20%.</w:t>
      </w:r>
      <w:r w:rsidR="00805D27">
        <w:rPr>
          <w:rFonts w:ascii="Palatino Linotype" w:eastAsia="Palatino Linotype" w:hAnsi="Palatino Linotype" w:cs="Palatino Linotype"/>
          <w:color w:val="000000"/>
        </w:rPr>
        <w:t xml:space="preserve"> </w:t>
      </w:r>
      <w:r w:rsidR="00B91A5E">
        <w:rPr>
          <w:rFonts w:ascii="Palatino Linotype" w:eastAsia="Palatino Linotype" w:hAnsi="Palatino Linotype" w:cs="Palatino Linotype"/>
          <w:color w:val="000000"/>
        </w:rPr>
        <w:t>The minimally</w:t>
      </w:r>
      <w:r>
        <w:rPr>
          <w:rFonts w:ascii="Palatino Linotype" w:eastAsia="Palatino Linotype" w:hAnsi="Palatino Linotype" w:cs="Palatino Linotype"/>
        </w:rPr>
        <w:t xml:space="preserve"> invasive surgical approach is getting more acceptance as the best treatment modality. Formerly </w:t>
      </w:r>
      <w:r>
        <w:rPr>
          <w:rFonts w:ascii="Palatino Linotype" w:eastAsia="Palatino Linotype" w:hAnsi="Palatino Linotype" w:cs="Palatino Linotype"/>
          <w:color w:val="000000"/>
        </w:rPr>
        <w:t>esophagogastric anastomos</w:t>
      </w:r>
      <w:r>
        <w:rPr>
          <w:rFonts w:ascii="Palatino Linotype" w:eastAsia="Palatino Linotype" w:hAnsi="Palatino Linotype" w:cs="Palatino Linotype"/>
        </w:rPr>
        <w:t xml:space="preserve">is </w:t>
      </w:r>
      <w:r>
        <w:rPr>
          <w:rFonts w:ascii="Palatino Linotype" w:eastAsia="Palatino Linotype" w:hAnsi="Palatino Linotype" w:cs="Palatino Linotype"/>
          <w:color w:val="000000"/>
        </w:rPr>
        <w:t>w</w:t>
      </w:r>
      <w:r>
        <w:rPr>
          <w:rFonts w:ascii="Palatino Linotype" w:eastAsia="Palatino Linotype" w:hAnsi="Palatino Linotype" w:cs="Palatino Linotype"/>
        </w:rPr>
        <w:t>as</w:t>
      </w:r>
      <w:r>
        <w:rPr>
          <w:rFonts w:ascii="Palatino Linotype" w:eastAsia="Palatino Linotype" w:hAnsi="Palatino Linotype" w:cs="Palatino Linotype"/>
          <w:color w:val="000000"/>
        </w:rPr>
        <w:t xml:space="preserve"> </w:t>
      </w:r>
      <w:r>
        <w:rPr>
          <w:rFonts w:ascii="Palatino Linotype" w:eastAsia="Palatino Linotype" w:hAnsi="Palatino Linotype" w:cs="Palatino Linotype"/>
        </w:rPr>
        <w:t xml:space="preserve">performed </w:t>
      </w:r>
      <w:r>
        <w:rPr>
          <w:rFonts w:ascii="Palatino Linotype" w:eastAsia="Palatino Linotype" w:hAnsi="Palatino Linotype" w:cs="Palatino Linotype"/>
          <w:color w:val="000000"/>
        </w:rPr>
        <w:t>with either a hand-sewn technique</w:t>
      </w:r>
      <w:r>
        <w:rPr>
          <w:rFonts w:ascii="Palatino Linotype" w:eastAsia="Palatino Linotype" w:hAnsi="Palatino Linotype" w:cs="Palatino Linotype"/>
        </w:rPr>
        <w:t xml:space="preserve"> or a circular stapler. </w:t>
      </w:r>
      <w:r w:rsidR="00B91A5E">
        <w:rPr>
          <w:rFonts w:ascii="Palatino Linotype" w:eastAsia="Palatino Linotype" w:hAnsi="Palatino Linotype" w:cs="Palatino Linotype"/>
        </w:rPr>
        <w:t>The recent</w:t>
      </w:r>
      <w:r>
        <w:rPr>
          <w:rFonts w:ascii="Palatino Linotype" w:eastAsia="Palatino Linotype" w:hAnsi="Palatino Linotype" w:cs="Palatino Linotype"/>
        </w:rPr>
        <w:t xml:space="preserve"> introduction of </w:t>
      </w:r>
      <w:r>
        <w:rPr>
          <w:rFonts w:ascii="Palatino Linotype" w:eastAsia="Palatino Linotype" w:hAnsi="Palatino Linotype" w:cs="Palatino Linotype"/>
          <w:color w:val="000000"/>
        </w:rPr>
        <w:t xml:space="preserve">robotic stapler </w:t>
      </w:r>
      <w:r>
        <w:rPr>
          <w:rFonts w:ascii="Palatino Linotype" w:eastAsia="Palatino Linotype" w:hAnsi="Palatino Linotype" w:cs="Palatino Linotype"/>
        </w:rPr>
        <w:t xml:space="preserve">seeks </w:t>
      </w:r>
      <w:r>
        <w:rPr>
          <w:rFonts w:ascii="Palatino Linotype" w:eastAsia="Palatino Linotype" w:hAnsi="Palatino Linotype" w:cs="Palatino Linotype"/>
          <w:color w:val="000000"/>
        </w:rPr>
        <w:t>to reduce</w:t>
      </w:r>
      <w:r>
        <w:rPr>
          <w:rFonts w:ascii="Palatino Linotype" w:eastAsia="Palatino Linotype" w:hAnsi="Palatino Linotype" w:cs="Palatino Linotype"/>
        </w:rPr>
        <w:t xml:space="preserve"> </w:t>
      </w:r>
      <w:r>
        <w:rPr>
          <w:rFonts w:ascii="Palatino Linotype" w:eastAsia="Palatino Linotype" w:hAnsi="Palatino Linotype" w:cs="Palatino Linotype"/>
          <w:color w:val="000000"/>
        </w:rPr>
        <w:t>postoperative complications and improve patient outcomes. Th</w:t>
      </w:r>
      <w:r>
        <w:rPr>
          <w:rFonts w:ascii="Palatino Linotype" w:eastAsia="Palatino Linotype" w:hAnsi="Palatino Linotype" w:cs="Palatino Linotype"/>
        </w:rPr>
        <w:t xml:space="preserve">is study aimed </w:t>
      </w:r>
      <w:r>
        <w:rPr>
          <w:rFonts w:ascii="Palatino Linotype" w:eastAsia="Palatino Linotype" w:hAnsi="Palatino Linotype" w:cs="Palatino Linotype"/>
          <w:color w:val="000000"/>
        </w:rPr>
        <w:t>to compare our robotic versus circular stapler anastomosis peri-operative data and outcomes.</w:t>
      </w:r>
      <w:r w:rsidR="002B6ADF">
        <w:rPr>
          <w:rFonts w:ascii="Palatino Linotype" w:eastAsia="Palatino Linotype" w:hAnsi="Palatino Linotype" w:cs="Palatino Linotype"/>
          <w:color w:val="000000"/>
        </w:rPr>
        <w:t xml:space="preserve"> </w:t>
      </w:r>
    </w:p>
    <w:p w14:paraId="4DF7F98A" w14:textId="77777777" w:rsidR="004C7402" w:rsidRDefault="00000000">
      <w:pPr>
        <w:pBdr>
          <w:top w:val="nil"/>
          <w:left w:val="nil"/>
          <w:bottom w:val="nil"/>
          <w:right w:val="nil"/>
          <w:between w:val="nil"/>
        </w:pBdr>
        <w:spacing w:before="120" w:line="360" w:lineRule="auto"/>
        <w:ind w:left="142" w:hanging="142"/>
        <w:jc w:val="both"/>
        <w:rPr>
          <w:rFonts w:ascii="Palatino Linotype" w:eastAsia="Palatino Linotype" w:hAnsi="Palatino Linotype" w:cs="Palatino Linotype"/>
          <w:color w:val="000000"/>
        </w:rPr>
      </w:pPr>
      <w:r>
        <w:rPr>
          <w:rFonts w:ascii="Palatino Linotype" w:eastAsia="Palatino Linotype" w:hAnsi="Palatino Linotype" w:cs="Palatino Linotype"/>
          <w:i/>
          <w:color w:val="000000"/>
        </w:rPr>
        <w:t>Methods:</w:t>
      </w:r>
      <w:r>
        <w:rPr>
          <w:rFonts w:ascii="Palatino Linotype" w:eastAsia="Palatino Linotype" w:hAnsi="Palatino Linotype" w:cs="Palatino Linotype"/>
          <w:color w:val="000000"/>
        </w:rPr>
        <w:t xml:space="preserve"> A retrospective review of our medical records identified 49 patients who underwent robotic Ivor Lewis esophagectomy from November 2012 to August 2022. Peri-operative data and patient outcomes were assessed by retrospective review of a prospectively maintained database.</w:t>
      </w:r>
    </w:p>
    <w:p w14:paraId="3D2CFE65" w14:textId="605D7F66" w:rsidR="004C7402" w:rsidRDefault="00000000">
      <w:pPr>
        <w:pBdr>
          <w:top w:val="nil"/>
          <w:left w:val="nil"/>
          <w:bottom w:val="nil"/>
          <w:right w:val="nil"/>
          <w:between w:val="nil"/>
        </w:pBdr>
        <w:spacing w:before="120" w:line="360" w:lineRule="auto"/>
        <w:ind w:left="142" w:hanging="142"/>
        <w:jc w:val="both"/>
        <w:rPr>
          <w:rFonts w:ascii="Palatino Linotype" w:eastAsia="Palatino Linotype" w:hAnsi="Palatino Linotype" w:cs="Palatino Linotype"/>
          <w:color w:val="000000"/>
          <w:highlight w:val="white"/>
        </w:rPr>
      </w:pPr>
      <w:r>
        <w:rPr>
          <w:rFonts w:ascii="Palatino Linotype" w:eastAsia="Palatino Linotype" w:hAnsi="Palatino Linotype" w:cs="Palatino Linotype"/>
          <w:i/>
          <w:color w:val="000000"/>
        </w:rPr>
        <w:t>Results:</w:t>
      </w:r>
      <w:r>
        <w:rPr>
          <w:rFonts w:ascii="Palatino Linotype" w:eastAsia="Palatino Linotype" w:hAnsi="Palatino Linotype" w:cs="Palatino Linotype"/>
          <w:color w:val="000000"/>
          <w:highlight w:val="white"/>
        </w:rPr>
        <w:t xml:space="preserve"> 49 patients </w:t>
      </w:r>
      <w:r w:rsidR="00805D27" w:rsidRPr="00805D27">
        <w:rPr>
          <w:rFonts w:ascii="Palatino Linotype" w:eastAsia="Palatino Linotype" w:hAnsi="Palatino Linotype" w:cs="Palatino Linotype"/>
          <w:color w:val="000000"/>
          <w:highlight w:val="white"/>
          <w:lang w:val="en-LT"/>
        </w:rPr>
        <w:t xml:space="preserve">(42 males [85.7%]) </w:t>
      </w:r>
      <w:r>
        <w:rPr>
          <w:rFonts w:ascii="Palatino Linotype" w:eastAsia="Palatino Linotype" w:hAnsi="Palatino Linotype" w:cs="Palatino Linotype"/>
          <w:color w:val="000000"/>
          <w:highlight w:val="white"/>
        </w:rPr>
        <w:t xml:space="preserve">underwent robotic Ivor Lewis esophagectomy. In 28 patients a circular stapler was used for anastomosis, and in 21 patients a robotic linear stapler was utilized. Groups were homogenous in all demographic and operative parameters. Length of stay (LOS) was 19.5±15.1 days for circular and 12.0±4.1 days for robotic staplers (p=0.158). Postoperative complication rates were </w:t>
      </w:r>
      <w:r>
        <w:rPr>
          <w:rFonts w:ascii="Palatino Linotype" w:eastAsia="Palatino Linotype" w:hAnsi="Palatino Linotype" w:cs="Palatino Linotype"/>
          <w:color w:val="000000"/>
          <w:highlight w:val="white"/>
        </w:rPr>
        <w:lastRenderedPageBreak/>
        <w:t>44.0% and 26.3%, respectively (p=0.227). The anastomotic leak occurred in 18.5% and 4.8% of cases (p=0.153). 30-day mortality was 7.7% and 0% (p=0.233).</w:t>
      </w:r>
    </w:p>
    <w:p w14:paraId="02284BAD" w14:textId="77777777" w:rsidR="004C7402" w:rsidRDefault="00000000">
      <w:pPr>
        <w:pBdr>
          <w:top w:val="nil"/>
          <w:left w:val="nil"/>
          <w:bottom w:val="nil"/>
          <w:right w:val="nil"/>
          <w:between w:val="nil"/>
        </w:pBdr>
        <w:spacing w:line="360" w:lineRule="auto"/>
        <w:ind w:left="142" w:hanging="142"/>
        <w:rPr>
          <w:rFonts w:ascii="Palatino Linotype" w:eastAsia="Palatino Linotype" w:hAnsi="Palatino Linotype" w:cs="Palatino Linotype"/>
          <w:color w:val="000000"/>
        </w:rPr>
      </w:pPr>
      <w:r>
        <w:rPr>
          <w:rFonts w:ascii="Palatino Linotype" w:eastAsia="Palatino Linotype" w:hAnsi="Palatino Linotype" w:cs="Palatino Linotype"/>
          <w:i/>
          <w:color w:val="000000"/>
        </w:rPr>
        <w:t>Conclusions:</w:t>
      </w:r>
      <w:r>
        <w:rPr>
          <w:rFonts w:ascii="Palatino Linotype" w:eastAsia="Palatino Linotype" w:hAnsi="Palatino Linotype" w:cs="Palatino Linotype"/>
          <w:color w:val="000000"/>
        </w:rPr>
        <w:t xml:space="preserve"> In our experience, a robotic stapler for Ivor Lewis esophagectomy is associated with reduced LOS, lower postoperative </w:t>
      </w:r>
      <w:proofErr w:type="gramStart"/>
      <w:r>
        <w:rPr>
          <w:rFonts w:ascii="Palatino Linotype" w:eastAsia="Palatino Linotype" w:hAnsi="Palatino Linotype" w:cs="Palatino Linotype"/>
          <w:color w:val="000000"/>
        </w:rPr>
        <w:t>complications</w:t>
      </w:r>
      <w:proofErr w:type="gramEnd"/>
      <w:r>
        <w:rPr>
          <w:rFonts w:ascii="Palatino Linotype" w:eastAsia="Palatino Linotype" w:hAnsi="Palatino Linotype" w:cs="Palatino Linotype"/>
          <w:color w:val="000000"/>
        </w:rPr>
        <w:t xml:space="preserve"> and anastomotic leak rates, as well as reduced 30-day mortality even though statistical significance could not be established due to the small study size. Further research regarding the optimal anastomotic technique is needed.</w:t>
      </w:r>
    </w:p>
    <w:p w14:paraId="5EEBDD4C" w14:textId="77777777" w:rsidR="004C7402" w:rsidRDefault="004C7402">
      <w:pPr>
        <w:pBdr>
          <w:top w:val="nil"/>
          <w:left w:val="nil"/>
          <w:bottom w:val="nil"/>
          <w:right w:val="nil"/>
          <w:between w:val="nil"/>
        </w:pBdr>
        <w:spacing w:line="360" w:lineRule="auto"/>
        <w:rPr>
          <w:rFonts w:ascii="Palatino Linotype" w:eastAsia="Palatino Linotype" w:hAnsi="Palatino Linotype" w:cs="Palatino Linotype"/>
          <w:color w:val="000000"/>
        </w:rPr>
      </w:pPr>
    </w:p>
    <w:p w14:paraId="1995A852" w14:textId="77777777" w:rsidR="004C7402" w:rsidRDefault="00000000">
      <w:pPr>
        <w:pBdr>
          <w:top w:val="nil"/>
          <w:left w:val="nil"/>
          <w:bottom w:val="nil"/>
          <w:right w:val="nil"/>
          <w:between w:val="nil"/>
        </w:pBdr>
        <w:spacing w:line="360" w:lineRule="auto"/>
        <w:rPr>
          <w:rFonts w:ascii="Palatino Linotype" w:eastAsia="Palatino Linotype" w:hAnsi="Palatino Linotype" w:cs="Palatino Linotype"/>
          <w:b/>
          <w:color w:val="000000"/>
        </w:rPr>
      </w:pPr>
      <w:r>
        <w:rPr>
          <w:rFonts w:ascii="Palatino Linotype" w:eastAsia="Palatino Linotype" w:hAnsi="Palatino Linotype" w:cs="Palatino Linotype"/>
          <w:b/>
          <w:color w:val="000000"/>
        </w:rPr>
        <w:t>Biography</w:t>
      </w:r>
    </w:p>
    <w:p w14:paraId="1D671800" w14:textId="77777777" w:rsidR="004C7402" w:rsidRDefault="00000000">
      <w:pPr>
        <w:pBdr>
          <w:top w:val="nil"/>
          <w:left w:val="nil"/>
          <w:bottom w:val="nil"/>
          <w:right w:val="nil"/>
          <w:between w:val="nil"/>
        </w:pBdr>
        <w:spacing w:line="360" w:lineRule="auto"/>
        <w:ind w:left="142" w:hanging="142"/>
        <w:rPr>
          <w:rFonts w:ascii="Palatino Linotype" w:eastAsia="Palatino Linotype" w:hAnsi="Palatino Linotype" w:cs="Palatino Linotype"/>
          <w:color w:val="000000"/>
        </w:rPr>
      </w:pPr>
      <w:r>
        <w:rPr>
          <w:rFonts w:ascii="Palatino Linotype" w:eastAsia="Palatino Linotype" w:hAnsi="Palatino Linotype" w:cs="Palatino Linotype"/>
          <w:color w:val="000000"/>
        </w:rPr>
        <w:t>Dr. Sbrana completed his residency in general surgery and another one in digestive health and surgical endoscopy at the University of Pisa, Italy. He was a Visiting fellow for Transplant Surgery at Cabrini Medical Center, NY, USA. After this, he also completed a residency in Thoracic Surgery at the University of Sienna, Italy. Dr. Sbrana has since been at Advocate Lutheran General Hospital, IL, USA, and currently, is the Director of Robotic General Surgery and Co-Director of Robotic Thoracic Surgery. Dr. Sbrana is widely published, teaches, and serves on numerous advisory boards in his field.</w:t>
      </w:r>
      <w:r>
        <w:rPr>
          <w:rFonts w:ascii="Palatino Linotype" w:eastAsia="Palatino Linotype" w:hAnsi="Palatino Linotype" w:cs="Palatino Linotype"/>
          <w:color w:val="000000"/>
        </w:rPr>
        <w:br/>
      </w:r>
    </w:p>
    <w:p w14:paraId="1710730C" w14:textId="77777777" w:rsidR="004C7402" w:rsidRDefault="00000000">
      <w:pPr>
        <w:pBdr>
          <w:top w:val="nil"/>
          <w:left w:val="nil"/>
          <w:bottom w:val="nil"/>
          <w:right w:val="nil"/>
          <w:between w:val="nil"/>
        </w:pBdr>
        <w:spacing w:line="360" w:lineRule="auto"/>
        <w:rPr>
          <w:rFonts w:ascii="Palatino Linotype" w:eastAsia="Palatino Linotype" w:hAnsi="Palatino Linotype" w:cs="Palatino Linotype"/>
          <w:b/>
          <w:color w:val="000000"/>
        </w:rPr>
      </w:pPr>
      <w:r>
        <w:rPr>
          <w:rFonts w:ascii="Palatino Linotype" w:eastAsia="Palatino Linotype" w:hAnsi="Palatino Linotype" w:cs="Palatino Linotype"/>
          <w:b/>
          <w:color w:val="000000"/>
        </w:rPr>
        <w:t xml:space="preserve">Presenting author details </w:t>
      </w:r>
      <w:r>
        <w:rPr>
          <w:rFonts w:ascii="Palatino Linotype" w:eastAsia="Palatino Linotype" w:hAnsi="Palatino Linotype" w:cs="Palatino Linotype"/>
          <w:b/>
          <w:color w:val="000000"/>
        </w:rPr>
        <w:br/>
      </w:r>
      <w:r>
        <w:rPr>
          <w:rFonts w:ascii="Palatino Linotype" w:eastAsia="Palatino Linotype" w:hAnsi="Palatino Linotype" w:cs="Palatino Linotype"/>
          <w:color w:val="000000"/>
        </w:rPr>
        <w:t xml:space="preserve">Full name: Vilius </w:t>
      </w:r>
      <w:proofErr w:type="spellStart"/>
      <w:r>
        <w:rPr>
          <w:rFonts w:ascii="Palatino Linotype" w:eastAsia="Palatino Linotype" w:hAnsi="Palatino Linotype" w:cs="Palatino Linotype"/>
          <w:color w:val="000000"/>
        </w:rPr>
        <w:t>Abeciunas</w:t>
      </w:r>
      <w:proofErr w:type="spellEnd"/>
      <w:r>
        <w:rPr>
          <w:rFonts w:ascii="Palatino Linotype" w:eastAsia="Palatino Linotype" w:hAnsi="Palatino Linotype" w:cs="Palatino Linotype"/>
          <w:color w:val="000000"/>
        </w:rPr>
        <w:t>, MD</w:t>
      </w:r>
      <w:r>
        <w:rPr>
          <w:rFonts w:ascii="Palatino Linotype" w:eastAsia="Palatino Linotype" w:hAnsi="Palatino Linotype" w:cs="Palatino Linotype"/>
          <w:color w:val="000000"/>
        </w:rPr>
        <w:br/>
        <w:t>Contact number: +37064143707</w:t>
      </w:r>
      <w:r>
        <w:rPr>
          <w:rFonts w:ascii="Palatino Linotype" w:eastAsia="Palatino Linotype" w:hAnsi="Palatino Linotype" w:cs="Palatino Linotype"/>
          <w:color w:val="000000"/>
        </w:rPr>
        <w:br/>
        <w:t>Twitter account: N/A</w:t>
      </w:r>
      <w:r>
        <w:rPr>
          <w:rFonts w:ascii="Palatino Linotype" w:eastAsia="Palatino Linotype" w:hAnsi="Palatino Linotype" w:cs="Palatino Linotype"/>
          <w:color w:val="000000"/>
        </w:rPr>
        <w:br/>
        <w:t>Linked In account: https://www.linkedin.com/in/vilius-abeci%C5%ABnas-28845971</w:t>
      </w:r>
    </w:p>
    <w:p w14:paraId="6D1A4BEE" w14:textId="6BD412A1" w:rsidR="004C7402" w:rsidRDefault="00000000">
      <w:pPr>
        <w:pBdr>
          <w:top w:val="nil"/>
          <w:left w:val="nil"/>
          <w:bottom w:val="nil"/>
          <w:right w:val="nil"/>
          <w:between w:val="nil"/>
        </w:pBdr>
        <w:spacing w:line="360" w:lineRule="auto"/>
        <w:rPr>
          <w:rFonts w:ascii="Palatino Linotype" w:eastAsia="Palatino Linotype" w:hAnsi="Palatino Linotype" w:cs="Palatino Linotype"/>
          <w:b/>
          <w:color w:val="000000"/>
        </w:rPr>
      </w:pPr>
      <w:r>
        <w:rPr>
          <w:rFonts w:ascii="Palatino Linotype" w:eastAsia="Palatino Linotype" w:hAnsi="Palatino Linotype" w:cs="Palatino Linotype"/>
          <w:color w:val="000000"/>
        </w:rPr>
        <w:t>Session name/ number:</w:t>
      </w:r>
      <w:r w:rsidR="00805D27">
        <w:rPr>
          <w:rFonts w:ascii="Palatino Linotype" w:eastAsia="Palatino Linotype" w:hAnsi="Palatino Linotype" w:cs="Palatino Linotype"/>
          <w:color w:val="000000"/>
        </w:rPr>
        <w:t xml:space="preserve"> </w:t>
      </w:r>
      <w:r>
        <w:rPr>
          <w:rFonts w:ascii="Palatino Linotype" w:eastAsia="Palatino Linotype" w:hAnsi="Palatino Linotype" w:cs="Palatino Linotype"/>
          <w:color w:val="000000"/>
        </w:rPr>
        <w:br/>
        <w:t>Category: Oral Presentation</w:t>
      </w:r>
      <w:r>
        <w:rPr>
          <w:rFonts w:ascii="Palatino Linotype" w:eastAsia="Palatino Linotype" w:hAnsi="Palatino Linotype" w:cs="Palatino Linotype"/>
          <w:color w:val="000000"/>
        </w:rPr>
        <w:br/>
      </w:r>
    </w:p>
    <w:p w14:paraId="24DFC89F" w14:textId="77777777" w:rsidR="004C7402" w:rsidRDefault="00000000">
      <w:pPr>
        <w:pBdr>
          <w:top w:val="nil"/>
          <w:left w:val="nil"/>
          <w:bottom w:val="nil"/>
          <w:right w:val="nil"/>
          <w:between w:val="nil"/>
        </w:pBdr>
        <w:spacing w:line="360" w:lineRule="auto"/>
        <w:rPr>
          <w:rFonts w:ascii="Palatino Linotype" w:eastAsia="Palatino Linotype" w:hAnsi="Palatino Linotype" w:cs="Palatino Linotype"/>
          <w:color w:val="000000"/>
        </w:rPr>
      </w:pPr>
      <w:r>
        <w:rPr>
          <w:rFonts w:ascii="Palatino Linotype" w:eastAsia="Palatino Linotype" w:hAnsi="Palatino Linotype" w:cs="Palatino Linotype"/>
          <w:b/>
          <w:color w:val="000000"/>
        </w:rPr>
        <w:t xml:space="preserve">Keywords: </w:t>
      </w:r>
      <w:r>
        <w:rPr>
          <w:rFonts w:ascii="Palatino Linotype" w:eastAsia="Palatino Linotype" w:hAnsi="Palatino Linotype" w:cs="Palatino Linotype"/>
          <w:color w:val="000000"/>
        </w:rPr>
        <w:t>Esophagectomy, Anastomosis, Linear, Circular, Stapler, Robotic.</w:t>
      </w:r>
    </w:p>
    <w:p w14:paraId="3820499D" w14:textId="77777777" w:rsidR="004C7402" w:rsidRDefault="004C7402">
      <w:pPr>
        <w:pBdr>
          <w:top w:val="nil"/>
          <w:left w:val="nil"/>
          <w:bottom w:val="nil"/>
          <w:right w:val="nil"/>
          <w:between w:val="nil"/>
        </w:pBdr>
        <w:spacing w:line="360" w:lineRule="auto"/>
        <w:rPr>
          <w:rFonts w:ascii="Palatino Linotype" w:eastAsia="Palatino Linotype" w:hAnsi="Palatino Linotype" w:cs="Palatino Linotype"/>
          <w:color w:val="000000"/>
        </w:rPr>
      </w:pPr>
    </w:p>
    <w:tbl>
      <w:tblPr>
        <w:tblStyle w:val="a"/>
        <w:tblW w:w="9540" w:type="dxa"/>
        <w:tblLayout w:type="fixed"/>
        <w:tblLook w:val="0400" w:firstRow="0" w:lastRow="0" w:firstColumn="0" w:lastColumn="0" w:noHBand="0" w:noVBand="1"/>
      </w:tblPr>
      <w:tblGrid>
        <w:gridCol w:w="3128"/>
        <w:gridCol w:w="2786"/>
        <w:gridCol w:w="2719"/>
        <w:gridCol w:w="907"/>
      </w:tblGrid>
      <w:tr w:rsidR="004C7402" w14:paraId="3A4E4648" w14:textId="77777777">
        <w:trPr>
          <w:trHeight w:val="540"/>
        </w:trPr>
        <w:tc>
          <w:tcPr>
            <w:tcW w:w="9540" w:type="dxa"/>
            <w:gridSpan w:val="4"/>
            <w:tcBorders>
              <w:top w:val="nil"/>
              <w:left w:val="nil"/>
              <w:bottom w:val="single" w:sz="4" w:space="0" w:color="000000"/>
              <w:right w:val="nil"/>
            </w:tcBorders>
            <w:shd w:val="clear" w:color="auto" w:fill="auto"/>
            <w:vAlign w:val="bottom"/>
          </w:tcPr>
          <w:p w14:paraId="49B4DB4F" w14:textId="77777777" w:rsidR="004C7402" w:rsidRDefault="00000000">
            <w:pPr>
              <w:spacing w:line="276" w:lineRule="auto"/>
              <w:rPr>
                <w:rFonts w:ascii="Palatino Linotype" w:eastAsia="Palatino Linotype" w:hAnsi="Palatino Linotype" w:cs="Palatino Linotype"/>
                <w:color w:val="000000"/>
                <w:sz w:val="20"/>
                <w:szCs w:val="20"/>
              </w:rPr>
            </w:pPr>
            <w:r>
              <w:rPr>
                <w:rFonts w:ascii="Palatino Linotype" w:eastAsia="Palatino Linotype" w:hAnsi="Palatino Linotype" w:cs="Palatino Linotype"/>
                <w:b/>
                <w:color w:val="000000"/>
                <w:sz w:val="20"/>
                <w:szCs w:val="20"/>
              </w:rPr>
              <w:lastRenderedPageBreak/>
              <w:t>Table 1.</w:t>
            </w:r>
            <w:r>
              <w:rPr>
                <w:rFonts w:ascii="Palatino Linotype" w:eastAsia="Palatino Linotype" w:hAnsi="Palatino Linotype" w:cs="Palatino Linotype"/>
                <w:color w:val="000000"/>
                <w:sz w:val="20"/>
                <w:szCs w:val="20"/>
              </w:rPr>
              <w:t xml:space="preserve"> Linear vs Robotic stapler for esophagogastric anastomosis in Ivor Lewis esophagectomy</w:t>
            </w:r>
          </w:p>
        </w:tc>
      </w:tr>
      <w:tr w:rsidR="004C7402" w14:paraId="7C35A557" w14:textId="77777777">
        <w:trPr>
          <w:trHeight w:val="219"/>
        </w:trPr>
        <w:tc>
          <w:tcPr>
            <w:tcW w:w="3128" w:type="dxa"/>
            <w:tcBorders>
              <w:top w:val="nil"/>
              <w:left w:val="nil"/>
              <w:bottom w:val="single" w:sz="6" w:space="0" w:color="000000"/>
              <w:right w:val="nil"/>
            </w:tcBorders>
            <w:shd w:val="clear" w:color="auto" w:fill="auto"/>
            <w:vAlign w:val="bottom"/>
          </w:tcPr>
          <w:p w14:paraId="67EB172A" w14:textId="77777777" w:rsidR="004C7402" w:rsidRDefault="00000000">
            <w:pPr>
              <w:spacing w:line="276" w:lineRule="auto"/>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Index</w:t>
            </w:r>
          </w:p>
        </w:tc>
        <w:tc>
          <w:tcPr>
            <w:tcW w:w="2786" w:type="dxa"/>
            <w:tcBorders>
              <w:top w:val="nil"/>
              <w:left w:val="nil"/>
              <w:bottom w:val="single" w:sz="6" w:space="0" w:color="000000"/>
              <w:right w:val="nil"/>
            </w:tcBorders>
            <w:shd w:val="clear" w:color="auto" w:fill="auto"/>
            <w:vAlign w:val="bottom"/>
          </w:tcPr>
          <w:p w14:paraId="40E48C63" w14:textId="77777777" w:rsidR="004C7402" w:rsidRDefault="00000000">
            <w:pPr>
              <w:spacing w:line="276" w:lineRule="auto"/>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Circular stapler (</w:t>
            </w:r>
            <w:r>
              <w:rPr>
                <w:rFonts w:ascii="Palatino Linotype" w:eastAsia="Palatino Linotype" w:hAnsi="Palatino Linotype" w:cs="Palatino Linotype"/>
                <w:i/>
                <w:color w:val="000000"/>
                <w:sz w:val="20"/>
                <w:szCs w:val="20"/>
              </w:rPr>
              <w:t xml:space="preserve">n = </w:t>
            </w:r>
            <w:r>
              <w:rPr>
                <w:rFonts w:ascii="Palatino Linotype" w:eastAsia="Palatino Linotype" w:hAnsi="Palatino Linotype" w:cs="Palatino Linotype"/>
                <w:color w:val="000000"/>
                <w:sz w:val="20"/>
                <w:szCs w:val="20"/>
              </w:rPr>
              <w:t>28)</w:t>
            </w:r>
          </w:p>
        </w:tc>
        <w:tc>
          <w:tcPr>
            <w:tcW w:w="2719" w:type="dxa"/>
            <w:tcBorders>
              <w:top w:val="nil"/>
              <w:left w:val="nil"/>
              <w:bottom w:val="single" w:sz="6" w:space="0" w:color="000000"/>
              <w:right w:val="nil"/>
            </w:tcBorders>
            <w:shd w:val="clear" w:color="auto" w:fill="auto"/>
            <w:vAlign w:val="bottom"/>
          </w:tcPr>
          <w:p w14:paraId="1AEA7B8C" w14:textId="77777777" w:rsidR="004C7402" w:rsidRDefault="00000000">
            <w:pPr>
              <w:spacing w:line="276" w:lineRule="auto"/>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Robotic stapler (</w:t>
            </w:r>
            <w:r>
              <w:rPr>
                <w:rFonts w:ascii="Palatino Linotype" w:eastAsia="Palatino Linotype" w:hAnsi="Palatino Linotype" w:cs="Palatino Linotype"/>
                <w:i/>
                <w:color w:val="000000"/>
                <w:sz w:val="20"/>
                <w:szCs w:val="20"/>
              </w:rPr>
              <w:t>n</w:t>
            </w:r>
            <w:r>
              <w:rPr>
                <w:rFonts w:ascii="Palatino Linotype" w:eastAsia="Palatino Linotype" w:hAnsi="Palatino Linotype" w:cs="Palatino Linotype"/>
                <w:color w:val="000000"/>
                <w:sz w:val="20"/>
                <w:szCs w:val="20"/>
              </w:rPr>
              <w:t xml:space="preserve"> = 21)</w:t>
            </w:r>
          </w:p>
        </w:tc>
        <w:tc>
          <w:tcPr>
            <w:tcW w:w="907" w:type="dxa"/>
            <w:tcBorders>
              <w:top w:val="nil"/>
              <w:left w:val="nil"/>
              <w:bottom w:val="single" w:sz="6" w:space="0" w:color="000000"/>
              <w:right w:val="nil"/>
            </w:tcBorders>
            <w:shd w:val="clear" w:color="auto" w:fill="auto"/>
            <w:vAlign w:val="bottom"/>
          </w:tcPr>
          <w:p w14:paraId="30926B93" w14:textId="77777777" w:rsidR="004C7402" w:rsidRDefault="00000000">
            <w:pPr>
              <w:spacing w:line="276" w:lineRule="auto"/>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i/>
                <w:color w:val="000000"/>
                <w:sz w:val="20"/>
                <w:szCs w:val="20"/>
              </w:rPr>
              <w:t>p</w:t>
            </w:r>
            <w:r>
              <w:rPr>
                <w:rFonts w:ascii="Palatino Linotype" w:eastAsia="Palatino Linotype" w:hAnsi="Palatino Linotype" w:cs="Palatino Linotype"/>
                <w:color w:val="000000"/>
                <w:sz w:val="20"/>
                <w:szCs w:val="20"/>
              </w:rPr>
              <w:t>-value</w:t>
            </w:r>
          </w:p>
        </w:tc>
      </w:tr>
      <w:tr w:rsidR="004C7402" w14:paraId="3854F345" w14:textId="77777777" w:rsidTr="00B91A5E">
        <w:trPr>
          <w:trHeight w:val="394"/>
        </w:trPr>
        <w:tc>
          <w:tcPr>
            <w:tcW w:w="3128" w:type="dxa"/>
            <w:tcBorders>
              <w:top w:val="nil"/>
              <w:left w:val="nil"/>
              <w:bottom w:val="nil"/>
              <w:right w:val="nil"/>
            </w:tcBorders>
            <w:shd w:val="clear" w:color="auto" w:fill="auto"/>
            <w:vAlign w:val="bottom"/>
          </w:tcPr>
          <w:p w14:paraId="3114EAA0" w14:textId="77777777" w:rsidR="004C7402" w:rsidRDefault="00000000">
            <w:pP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Age (years)</w:t>
            </w:r>
          </w:p>
        </w:tc>
        <w:tc>
          <w:tcPr>
            <w:tcW w:w="2786" w:type="dxa"/>
            <w:tcBorders>
              <w:top w:val="nil"/>
              <w:left w:val="nil"/>
              <w:bottom w:val="nil"/>
              <w:right w:val="nil"/>
            </w:tcBorders>
            <w:shd w:val="clear" w:color="auto" w:fill="auto"/>
            <w:vAlign w:val="bottom"/>
          </w:tcPr>
          <w:p w14:paraId="0A79C4E2"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63.1±10.4</w:t>
            </w:r>
          </w:p>
        </w:tc>
        <w:tc>
          <w:tcPr>
            <w:tcW w:w="2719" w:type="dxa"/>
            <w:tcBorders>
              <w:top w:val="nil"/>
              <w:left w:val="nil"/>
              <w:bottom w:val="nil"/>
              <w:right w:val="nil"/>
            </w:tcBorders>
            <w:shd w:val="clear" w:color="auto" w:fill="auto"/>
            <w:vAlign w:val="bottom"/>
          </w:tcPr>
          <w:p w14:paraId="7C82D3E3"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64.8±8.3</w:t>
            </w:r>
          </w:p>
        </w:tc>
        <w:tc>
          <w:tcPr>
            <w:tcW w:w="907" w:type="dxa"/>
            <w:tcBorders>
              <w:top w:val="nil"/>
              <w:left w:val="nil"/>
              <w:bottom w:val="nil"/>
              <w:right w:val="nil"/>
            </w:tcBorders>
            <w:shd w:val="clear" w:color="auto" w:fill="auto"/>
            <w:vAlign w:val="bottom"/>
          </w:tcPr>
          <w:p w14:paraId="420797BD"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0.529</w:t>
            </w:r>
          </w:p>
        </w:tc>
      </w:tr>
      <w:tr w:rsidR="004C7402" w14:paraId="32BB55C4" w14:textId="77777777">
        <w:trPr>
          <w:trHeight w:val="540"/>
        </w:trPr>
        <w:tc>
          <w:tcPr>
            <w:tcW w:w="3128" w:type="dxa"/>
            <w:tcBorders>
              <w:top w:val="nil"/>
              <w:left w:val="nil"/>
              <w:bottom w:val="nil"/>
              <w:right w:val="nil"/>
            </w:tcBorders>
            <w:shd w:val="clear" w:color="auto" w:fill="auto"/>
            <w:vAlign w:val="bottom"/>
          </w:tcPr>
          <w:p w14:paraId="2E056E17" w14:textId="77777777" w:rsidR="004C7402" w:rsidRDefault="00000000">
            <w:pP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Sex</w:t>
            </w:r>
          </w:p>
        </w:tc>
        <w:tc>
          <w:tcPr>
            <w:tcW w:w="2786" w:type="dxa"/>
            <w:tcBorders>
              <w:top w:val="nil"/>
              <w:left w:val="nil"/>
              <w:bottom w:val="nil"/>
              <w:right w:val="nil"/>
            </w:tcBorders>
            <w:shd w:val="clear" w:color="auto" w:fill="auto"/>
            <w:vAlign w:val="bottom"/>
          </w:tcPr>
          <w:p w14:paraId="215D41E6" w14:textId="77777777" w:rsidR="004C7402" w:rsidRDefault="004C7402">
            <w:pPr>
              <w:rPr>
                <w:rFonts w:ascii="Palatino Linotype" w:eastAsia="Palatino Linotype" w:hAnsi="Palatino Linotype" w:cs="Palatino Linotype"/>
                <w:color w:val="000000"/>
                <w:sz w:val="20"/>
                <w:szCs w:val="20"/>
              </w:rPr>
            </w:pPr>
          </w:p>
        </w:tc>
        <w:tc>
          <w:tcPr>
            <w:tcW w:w="2719" w:type="dxa"/>
            <w:tcBorders>
              <w:top w:val="nil"/>
              <w:left w:val="nil"/>
              <w:bottom w:val="nil"/>
              <w:right w:val="nil"/>
            </w:tcBorders>
            <w:shd w:val="clear" w:color="auto" w:fill="auto"/>
            <w:vAlign w:val="bottom"/>
          </w:tcPr>
          <w:p w14:paraId="11B5CA5B" w14:textId="77777777" w:rsidR="004C7402" w:rsidRDefault="004C7402">
            <w:pPr>
              <w:jc w:val="center"/>
              <w:rPr>
                <w:sz w:val="20"/>
                <w:szCs w:val="20"/>
              </w:rPr>
            </w:pPr>
          </w:p>
        </w:tc>
        <w:tc>
          <w:tcPr>
            <w:tcW w:w="907" w:type="dxa"/>
            <w:tcBorders>
              <w:top w:val="nil"/>
              <w:left w:val="nil"/>
              <w:bottom w:val="nil"/>
              <w:right w:val="nil"/>
            </w:tcBorders>
            <w:shd w:val="clear" w:color="auto" w:fill="auto"/>
            <w:vAlign w:val="bottom"/>
          </w:tcPr>
          <w:p w14:paraId="0620C893"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0.409</w:t>
            </w:r>
          </w:p>
        </w:tc>
      </w:tr>
      <w:tr w:rsidR="004C7402" w14:paraId="4979FEAE" w14:textId="77777777">
        <w:trPr>
          <w:trHeight w:val="540"/>
        </w:trPr>
        <w:tc>
          <w:tcPr>
            <w:tcW w:w="3128" w:type="dxa"/>
            <w:tcBorders>
              <w:top w:val="nil"/>
              <w:left w:val="nil"/>
              <w:bottom w:val="nil"/>
              <w:right w:val="nil"/>
            </w:tcBorders>
            <w:shd w:val="clear" w:color="auto" w:fill="auto"/>
            <w:vAlign w:val="bottom"/>
          </w:tcPr>
          <w:p w14:paraId="57D61A0B" w14:textId="77777777" w:rsidR="004C7402" w:rsidRDefault="00000000">
            <w:pP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Male</w:t>
            </w:r>
          </w:p>
        </w:tc>
        <w:tc>
          <w:tcPr>
            <w:tcW w:w="2786" w:type="dxa"/>
            <w:tcBorders>
              <w:top w:val="nil"/>
              <w:left w:val="nil"/>
              <w:bottom w:val="nil"/>
              <w:right w:val="nil"/>
            </w:tcBorders>
            <w:shd w:val="clear" w:color="auto" w:fill="auto"/>
            <w:vAlign w:val="bottom"/>
          </w:tcPr>
          <w:p w14:paraId="4BB1E9AB"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23</w:t>
            </w:r>
          </w:p>
        </w:tc>
        <w:tc>
          <w:tcPr>
            <w:tcW w:w="2719" w:type="dxa"/>
            <w:tcBorders>
              <w:top w:val="nil"/>
              <w:left w:val="nil"/>
              <w:bottom w:val="nil"/>
              <w:right w:val="nil"/>
            </w:tcBorders>
            <w:shd w:val="clear" w:color="auto" w:fill="auto"/>
            <w:vAlign w:val="bottom"/>
          </w:tcPr>
          <w:p w14:paraId="035E1E84"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19</w:t>
            </w:r>
          </w:p>
        </w:tc>
        <w:tc>
          <w:tcPr>
            <w:tcW w:w="907" w:type="dxa"/>
            <w:tcBorders>
              <w:top w:val="nil"/>
              <w:left w:val="nil"/>
              <w:bottom w:val="nil"/>
              <w:right w:val="nil"/>
            </w:tcBorders>
            <w:shd w:val="clear" w:color="auto" w:fill="auto"/>
            <w:vAlign w:val="bottom"/>
          </w:tcPr>
          <w:p w14:paraId="4CC555D1" w14:textId="77777777" w:rsidR="004C7402" w:rsidRDefault="004C7402">
            <w:pPr>
              <w:jc w:val="center"/>
              <w:rPr>
                <w:rFonts w:ascii="Palatino Linotype" w:eastAsia="Palatino Linotype" w:hAnsi="Palatino Linotype" w:cs="Palatino Linotype"/>
                <w:color w:val="000000"/>
                <w:sz w:val="20"/>
                <w:szCs w:val="20"/>
              </w:rPr>
            </w:pPr>
          </w:p>
        </w:tc>
      </w:tr>
      <w:tr w:rsidR="004C7402" w14:paraId="4AD89F83" w14:textId="77777777">
        <w:trPr>
          <w:trHeight w:val="540"/>
        </w:trPr>
        <w:tc>
          <w:tcPr>
            <w:tcW w:w="3128" w:type="dxa"/>
            <w:tcBorders>
              <w:top w:val="nil"/>
              <w:left w:val="nil"/>
              <w:bottom w:val="nil"/>
              <w:right w:val="nil"/>
            </w:tcBorders>
            <w:shd w:val="clear" w:color="auto" w:fill="auto"/>
            <w:vAlign w:val="bottom"/>
          </w:tcPr>
          <w:p w14:paraId="682C2530" w14:textId="77777777" w:rsidR="004C7402" w:rsidRDefault="00000000">
            <w:pP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Female</w:t>
            </w:r>
          </w:p>
        </w:tc>
        <w:tc>
          <w:tcPr>
            <w:tcW w:w="2786" w:type="dxa"/>
            <w:tcBorders>
              <w:top w:val="nil"/>
              <w:left w:val="nil"/>
              <w:bottom w:val="nil"/>
              <w:right w:val="nil"/>
            </w:tcBorders>
            <w:shd w:val="clear" w:color="auto" w:fill="auto"/>
            <w:vAlign w:val="bottom"/>
          </w:tcPr>
          <w:p w14:paraId="009B8353"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5</w:t>
            </w:r>
          </w:p>
        </w:tc>
        <w:tc>
          <w:tcPr>
            <w:tcW w:w="2719" w:type="dxa"/>
            <w:tcBorders>
              <w:top w:val="nil"/>
              <w:left w:val="nil"/>
              <w:bottom w:val="nil"/>
              <w:right w:val="nil"/>
            </w:tcBorders>
            <w:shd w:val="clear" w:color="auto" w:fill="auto"/>
            <w:vAlign w:val="bottom"/>
          </w:tcPr>
          <w:p w14:paraId="6909B54E"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2</w:t>
            </w:r>
          </w:p>
        </w:tc>
        <w:tc>
          <w:tcPr>
            <w:tcW w:w="907" w:type="dxa"/>
            <w:tcBorders>
              <w:top w:val="nil"/>
              <w:left w:val="nil"/>
              <w:bottom w:val="nil"/>
              <w:right w:val="nil"/>
            </w:tcBorders>
            <w:shd w:val="clear" w:color="auto" w:fill="auto"/>
            <w:vAlign w:val="bottom"/>
          </w:tcPr>
          <w:p w14:paraId="347D6D58" w14:textId="77777777" w:rsidR="004C7402" w:rsidRDefault="004C7402">
            <w:pPr>
              <w:jc w:val="center"/>
              <w:rPr>
                <w:rFonts w:ascii="Palatino Linotype" w:eastAsia="Palatino Linotype" w:hAnsi="Palatino Linotype" w:cs="Palatino Linotype"/>
                <w:color w:val="000000"/>
                <w:sz w:val="20"/>
                <w:szCs w:val="20"/>
              </w:rPr>
            </w:pPr>
          </w:p>
        </w:tc>
      </w:tr>
      <w:tr w:rsidR="004C7402" w14:paraId="73DF9CA5" w14:textId="77777777">
        <w:trPr>
          <w:trHeight w:val="540"/>
        </w:trPr>
        <w:tc>
          <w:tcPr>
            <w:tcW w:w="3128" w:type="dxa"/>
            <w:tcBorders>
              <w:top w:val="nil"/>
              <w:left w:val="nil"/>
              <w:bottom w:val="nil"/>
              <w:right w:val="nil"/>
            </w:tcBorders>
            <w:shd w:val="clear" w:color="auto" w:fill="auto"/>
            <w:vAlign w:val="bottom"/>
          </w:tcPr>
          <w:p w14:paraId="736C368F" w14:textId="77777777" w:rsidR="004C7402" w:rsidRDefault="00000000">
            <w:pP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Mean BMI (kg/m2)</w:t>
            </w:r>
          </w:p>
        </w:tc>
        <w:tc>
          <w:tcPr>
            <w:tcW w:w="2786" w:type="dxa"/>
            <w:tcBorders>
              <w:top w:val="nil"/>
              <w:left w:val="nil"/>
              <w:bottom w:val="nil"/>
              <w:right w:val="nil"/>
            </w:tcBorders>
            <w:shd w:val="clear" w:color="auto" w:fill="auto"/>
            <w:vAlign w:val="bottom"/>
          </w:tcPr>
          <w:p w14:paraId="19760137"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27.7±6.2</w:t>
            </w:r>
          </w:p>
        </w:tc>
        <w:tc>
          <w:tcPr>
            <w:tcW w:w="2719" w:type="dxa"/>
            <w:tcBorders>
              <w:top w:val="nil"/>
              <w:left w:val="nil"/>
              <w:bottom w:val="nil"/>
              <w:right w:val="nil"/>
            </w:tcBorders>
            <w:shd w:val="clear" w:color="auto" w:fill="auto"/>
            <w:vAlign w:val="bottom"/>
          </w:tcPr>
          <w:p w14:paraId="5F1958CB"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27.1±4.8</w:t>
            </w:r>
          </w:p>
        </w:tc>
        <w:tc>
          <w:tcPr>
            <w:tcW w:w="907" w:type="dxa"/>
            <w:tcBorders>
              <w:top w:val="nil"/>
              <w:left w:val="nil"/>
              <w:bottom w:val="nil"/>
              <w:right w:val="nil"/>
            </w:tcBorders>
            <w:shd w:val="clear" w:color="auto" w:fill="auto"/>
            <w:vAlign w:val="bottom"/>
          </w:tcPr>
          <w:p w14:paraId="6A705E54"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0.847</w:t>
            </w:r>
          </w:p>
        </w:tc>
      </w:tr>
      <w:tr w:rsidR="004C7402" w14:paraId="6AC58FCC" w14:textId="77777777">
        <w:trPr>
          <w:trHeight w:val="540"/>
        </w:trPr>
        <w:tc>
          <w:tcPr>
            <w:tcW w:w="3128" w:type="dxa"/>
            <w:tcBorders>
              <w:top w:val="nil"/>
              <w:left w:val="nil"/>
              <w:bottom w:val="nil"/>
              <w:right w:val="nil"/>
            </w:tcBorders>
            <w:shd w:val="clear" w:color="auto" w:fill="auto"/>
            <w:vAlign w:val="bottom"/>
          </w:tcPr>
          <w:p w14:paraId="648967DD" w14:textId="77777777" w:rsidR="004C7402" w:rsidRDefault="00000000">
            <w:pP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Mean ASA score</w:t>
            </w:r>
          </w:p>
        </w:tc>
        <w:tc>
          <w:tcPr>
            <w:tcW w:w="2786" w:type="dxa"/>
            <w:tcBorders>
              <w:top w:val="nil"/>
              <w:left w:val="nil"/>
              <w:bottom w:val="nil"/>
              <w:right w:val="nil"/>
            </w:tcBorders>
            <w:shd w:val="clear" w:color="auto" w:fill="auto"/>
            <w:vAlign w:val="bottom"/>
          </w:tcPr>
          <w:p w14:paraId="0662884B"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2.5±0.6</w:t>
            </w:r>
          </w:p>
        </w:tc>
        <w:tc>
          <w:tcPr>
            <w:tcW w:w="2719" w:type="dxa"/>
            <w:tcBorders>
              <w:top w:val="nil"/>
              <w:left w:val="nil"/>
              <w:bottom w:val="nil"/>
              <w:right w:val="nil"/>
            </w:tcBorders>
            <w:shd w:val="clear" w:color="auto" w:fill="auto"/>
            <w:vAlign w:val="bottom"/>
          </w:tcPr>
          <w:p w14:paraId="0D135428"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2.6±0.5</w:t>
            </w:r>
          </w:p>
        </w:tc>
        <w:tc>
          <w:tcPr>
            <w:tcW w:w="907" w:type="dxa"/>
            <w:tcBorders>
              <w:top w:val="nil"/>
              <w:left w:val="nil"/>
              <w:bottom w:val="nil"/>
              <w:right w:val="nil"/>
            </w:tcBorders>
            <w:shd w:val="clear" w:color="auto" w:fill="auto"/>
            <w:vAlign w:val="bottom"/>
          </w:tcPr>
          <w:p w14:paraId="39902AC5"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0.443</w:t>
            </w:r>
          </w:p>
        </w:tc>
      </w:tr>
      <w:tr w:rsidR="004C7402" w14:paraId="02F7A77B" w14:textId="77777777">
        <w:trPr>
          <w:trHeight w:val="540"/>
        </w:trPr>
        <w:tc>
          <w:tcPr>
            <w:tcW w:w="3128" w:type="dxa"/>
            <w:tcBorders>
              <w:top w:val="nil"/>
              <w:left w:val="nil"/>
              <w:bottom w:val="nil"/>
              <w:right w:val="nil"/>
            </w:tcBorders>
            <w:shd w:val="clear" w:color="auto" w:fill="auto"/>
            <w:vAlign w:val="bottom"/>
          </w:tcPr>
          <w:p w14:paraId="382A62D8" w14:textId="77777777" w:rsidR="004C7402" w:rsidRDefault="00000000">
            <w:pP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Mean surgery time (min)</w:t>
            </w:r>
          </w:p>
        </w:tc>
        <w:tc>
          <w:tcPr>
            <w:tcW w:w="2786" w:type="dxa"/>
            <w:tcBorders>
              <w:top w:val="nil"/>
              <w:left w:val="nil"/>
              <w:bottom w:val="nil"/>
              <w:right w:val="nil"/>
            </w:tcBorders>
            <w:shd w:val="clear" w:color="auto" w:fill="auto"/>
            <w:vAlign w:val="bottom"/>
          </w:tcPr>
          <w:p w14:paraId="4D1EDB4C"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365.8±24.7</w:t>
            </w:r>
          </w:p>
        </w:tc>
        <w:tc>
          <w:tcPr>
            <w:tcW w:w="2719" w:type="dxa"/>
            <w:tcBorders>
              <w:top w:val="nil"/>
              <w:left w:val="nil"/>
              <w:bottom w:val="nil"/>
              <w:right w:val="nil"/>
            </w:tcBorders>
            <w:shd w:val="clear" w:color="auto" w:fill="auto"/>
            <w:vAlign w:val="bottom"/>
          </w:tcPr>
          <w:p w14:paraId="33CFE2DA"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377.1±37.8</w:t>
            </w:r>
          </w:p>
        </w:tc>
        <w:tc>
          <w:tcPr>
            <w:tcW w:w="907" w:type="dxa"/>
            <w:tcBorders>
              <w:top w:val="nil"/>
              <w:left w:val="nil"/>
              <w:bottom w:val="nil"/>
              <w:right w:val="nil"/>
            </w:tcBorders>
            <w:shd w:val="clear" w:color="auto" w:fill="auto"/>
            <w:vAlign w:val="bottom"/>
          </w:tcPr>
          <w:p w14:paraId="493EA2C8"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0.543</w:t>
            </w:r>
          </w:p>
        </w:tc>
      </w:tr>
      <w:tr w:rsidR="004C7402" w14:paraId="3699CE2C" w14:textId="77777777">
        <w:trPr>
          <w:trHeight w:val="540"/>
        </w:trPr>
        <w:tc>
          <w:tcPr>
            <w:tcW w:w="3128" w:type="dxa"/>
            <w:tcBorders>
              <w:top w:val="nil"/>
              <w:left w:val="nil"/>
              <w:bottom w:val="nil"/>
              <w:right w:val="nil"/>
            </w:tcBorders>
            <w:shd w:val="clear" w:color="auto" w:fill="auto"/>
            <w:vAlign w:val="bottom"/>
          </w:tcPr>
          <w:p w14:paraId="71E0BE78" w14:textId="77777777" w:rsidR="004C7402" w:rsidRDefault="00000000">
            <w:pP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Mean EBL (mL)</w:t>
            </w:r>
          </w:p>
        </w:tc>
        <w:tc>
          <w:tcPr>
            <w:tcW w:w="2786" w:type="dxa"/>
            <w:tcBorders>
              <w:top w:val="nil"/>
              <w:left w:val="nil"/>
              <w:bottom w:val="nil"/>
              <w:right w:val="nil"/>
            </w:tcBorders>
            <w:shd w:val="clear" w:color="auto" w:fill="auto"/>
            <w:vAlign w:val="bottom"/>
          </w:tcPr>
          <w:p w14:paraId="55F808EA"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109.5±140.2</w:t>
            </w:r>
          </w:p>
        </w:tc>
        <w:tc>
          <w:tcPr>
            <w:tcW w:w="2719" w:type="dxa"/>
            <w:tcBorders>
              <w:top w:val="nil"/>
              <w:left w:val="nil"/>
              <w:bottom w:val="nil"/>
              <w:right w:val="nil"/>
            </w:tcBorders>
            <w:shd w:val="clear" w:color="auto" w:fill="auto"/>
            <w:vAlign w:val="bottom"/>
          </w:tcPr>
          <w:p w14:paraId="277AEB93"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105.6±116.4</w:t>
            </w:r>
          </w:p>
        </w:tc>
        <w:tc>
          <w:tcPr>
            <w:tcW w:w="907" w:type="dxa"/>
            <w:tcBorders>
              <w:top w:val="nil"/>
              <w:left w:val="nil"/>
              <w:bottom w:val="nil"/>
              <w:right w:val="nil"/>
            </w:tcBorders>
            <w:shd w:val="clear" w:color="auto" w:fill="auto"/>
            <w:vAlign w:val="bottom"/>
          </w:tcPr>
          <w:p w14:paraId="31AC35D4"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0.947</w:t>
            </w:r>
          </w:p>
        </w:tc>
      </w:tr>
      <w:tr w:rsidR="004C7402" w14:paraId="6DC958D4" w14:textId="77777777">
        <w:trPr>
          <w:trHeight w:val="540"/>
        </w:trPr>
        <w:tc>
          <w:tcPr>
            <w:tcW w:w="3128" w:type="dxa"/>
            <w:tcBorders>
              <w:top w:val="nil"/>
              <w:left w:val="nil"/>
              <w:bottom w:val="nil"/>
              <w:right w:val="nil"/>
            </w:tcBorders>
            <w:shd w:val="clear" w:color="auto" w:fill="auto"/>
            <w:vAlign w:val="bottom"/>
          </w:tcPr>
          <w:p w14:paraId="458744C0" w14:textId="77777777" w:rsidR="004C7402" w:rsidRDefault="00000000">
            <w:pP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Postoperative complications (%)</w:t>
            </w:r>
          </w:p>
        </w:tc>
        <w:tc>
          <w:tcPr>
            <w:tcW w:w="2786" w:type="dxa"/>
            <w:tcBorders>
              <w:top w:val="nil"/>
              <w:left w:val="nil"/>
              <w:bottom w:val="nil"/>
              <w:right w:val="nil"/>
            </w:tcBorders>
            <w:shd w:val="clear" w:color="auto" w:fill="auto"/>
            <w:vAlign w:val="bottom"/>
          </w:tcPr>
          <w:p w14:paraId="716560A0"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44.0</w:t>
            </w:r>
          </w:p>
        </w:tc>
        <w:tc>
          <w:tcPr>
            <w:tcW w:w="2719" w:type="dxa"/>
            <w:tcBorders>
              <w:top w:val="nil"/>
              <w:left w:val="nil"/>
              <w:bottom w:val="nil"/>
              <w:right w:val="nil"/>
            </w:tcBorders>
            <w:shd w:val="clear" w:color="auto" w:fill="auto"/>
            <w:vAlign w:val="bottom"/>
          </w:tcPr>
          <w:p w14:paraId="5938C306"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26.3</w:t>
            </w:r>
          </w:p>
        </w:tc>
        <w:tc>
          <w:tcPr>
            <w:tcW w:w="907" w:type="dxa"/>
            <w:tcBorders>
              <w:top w:val="nil"/>
              <w:left w:val="nil"/>
              <w:bottom w:val="nil"/>
              <w:right w:val="nil"/>
            </w:tcBorders>
            <w:shd w:val="clear" w:color="auto" w:fill="auto"/>
            <w:vAlign w:val="bottom"/>
          </w:tcPr>
          <w:p w14:paraId="719EA268"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0.227</w:t>
            </w:r>
          </w:p>
        </w:tc>
      </w:tr>
      <w:tr w:rsidR="004C7402" w14:paraId="357CEE27" w14:textId="77777777">
        <w:trPr>
          <w:trHeight w:val="540"/>
        </w:trPr>
        <w:tc>
          <w:tcPr>
            <w:tcW w:w="3128" w:type="dxa"/>
            <w:tcBorders>
              <w:top w:val="nil"/>
              <w:left w:val="nil"/>
              <w:bottom w:val="nil"/>
              <w:right w:val="nil"/>
            </w:tcBorders>
            <w:shd w:val="clear" w:color="auto" w:fill="auto"/>
            <w:vAlign w:val="bottom"/>
          </w:tcPr>
          <w:p w14:paraId="6061B054" w14:textId="77777777" w:rsidR="004C7402" w:rsidRDefault="00000000">
            <w:pP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Anastomotic leakage (%)</w:t>
            </w:r>
          </w:p>
        </w:tc>
        <w:tc>
          <w:tcPr>
            <w:tcW w:w="2786" w:type="dxa"/>
            <w:tcBorders>
              <w:top w:val="nil"/>
              <w:left w:val="nil"/>
              <w:bottom w:val="nil"/>
              <w:right w:val="nil"/>
            </w:tcBorders>
            <w:shd w:val="clear" w:color="auto" w:fill="auto"/>
            <w:vAlign w:val="bottom"/>
          </w:tcPr>
          <w:p w14:paraId="1EB67556"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18.5</w:t>
            </w:r>
          </w:p>
        </w:tc>
        <w:tc>
          <w:tcPr>
            <w:tcW w:w="2719" w:type="dxa"/>
            <w:tcBorders>
              <w:top w:val="nil"/>
              <w:left w:val="nil"/>
              <w:bottom w:val="nil"/>
              <w:right w:val="nil"/>
            </w:tcBorders>
            <w:shd w:val="clear" w:color="auto" w:fill="auto"/>
            <w:vAlign w:val="bottom"/>
          </w:tcPr>
          <w:p w14:paraId="58C03085"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4.8</w:t>
            </w:r>
          </w:p>
        </w:tc>
        <w:tc>
          <w:tcPr>
            <w:tcW w:w="907" w:type="dxa"/>
            <w:tcBorders>
              <w:top w:val="nil"/>
              <w:left w:val="nil"/>
              <w:bottom w:val="nil"/>
              <w:right w:val="nil"/>
            </w:tcBorders>
            <w:shd w:val="clear" w:color="auto" w:fill="auto"/>
            <w:vAlign w:val="bottom"/>
          </w:tcPr>
          <w:p w14:paraId="601234B5"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0.153</w:t>
            </w:r>
          </w:p>
        </w:tc>
      </w:tr>
      <w:tr w:rsidR="004C7402" w14:paraId="4A487D0C" w14:textId="77777777">
        <w:trPr>
          <w:trHeight w:val="540"/>
        </w:trPr>
        <w:tc>
          <w:tcPr>
            <w:tcW w:w="3128" w:type="dxa"/>
            <w:tcBorders>
              <w:top w:val="nil"/>
              <w:left w:val="nil"/>
              <w:bottom w:val="nil"/>
              <w:right w:val="nil"/>
            </w:tcBorders>
            <w:shd w:val="clear" w:color="auto" w:fill="auto"/>
            <w:vAlign w:val="bottom"/>
          </w:tcPr>
          <w:p w14:paraId="14C92550" w14:textId="77777777" w:rsidR="004C7402" w:rsidRDefault="00000000">
            <w:pP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Mean LOS (days)</w:t>
            </w:r>
          </w:p>
        </w:tc>
        <w:tc>
          <w:tcPr>
            <w:tcW w:w="2786" w:type="dxa"/>
            <w:tcBorders>
              <w:top w:val="nil"/>
              <w:left w:val="nil"/>
              <w:bottom w:val="nil"/>
              <w:right w:val="nil"/>
            </w:tcBorders>
            <w:shd w:val="clear" w:color="auto" w:fill="auto"/>
            <w:vAlign w:val="bottom"/>
          </w:tcPr>
          <w:p w14:paraId="03A92B0F"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19.5±15.1</w:t>
            </w:r>
          </w:p>
        </w:tc>
        <w:tc>
          <w:tcPr>
            <w:tcW w:w="2719" w:type="dxa"/>
            <w:tcBorders>
              <w:top w:val="nil"/>
              <w:left w:val="nil"/>
              <w:bottom w:val="nil"/>
              <w:right w:val="nil"/>
            </w:tcBorders>
            <w:shd w:val="clear" w:color="auto" w:fill="auto"/>
            <w:vAlign w:val="bottom"/>
          </w:tcPr>
          <w:p w14:paraId="0BE58C62"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12.0±4.1</w:t>
            </w:r>
          </w:p>
        </w:tc>
        <w:tc>
          <w:tcPr>
            <w:tcW w:w="907" w:type="dxa"/>
            <w:tcBorders>
              <w:top w:val="nil"/>
              <w:left w:val="nil"/>
              <w:bottom w:val="nil"/>
              <w:right w:val="nil"/>
            </w:tcBorders>
            <w:shd w:val="clear" w:color="auto" w:fill="auto"/>
            <w:vAlign w:val="bottom"/>
          </w:tcPr>
          <w:p w14:paraId="00474C58" w14:textId="77777777" w:rsidR="004C7402" w:rsidRDefault="00000000">
            <w:pPr>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0.158</w:t>
            </w:r>
          </w:p>
        </w:tc>
      </w:tr>
      <w:tr w:rsidR="004C7402" w14:paraId="5E017378" w14:textId="77777777">
        <w:trPr>
          <w:trHeight w:val="540"/>
        </w:trPr>
        <w:tc>
          <w:tcPr>
            <w:tcW w:w="3128" w:type="dxa"/>
            <w:tcBorders>
              <w:top w:val="nil"/>
              <w:left w:val="nil"/>
              <w:bottom w:val="single" w:sz="6" w:space="0" w:color="000000"/>
              <w:right w:val="nil"/>
            </w:tcBorders>
            <w:shd w:val="clear" w:color="auto" w:fill="auto"/>
            <w:vAlign w:val="bottom"/>
          </w:tcPr>
          <w:p w14:paraId="59F20E39" w14:textId="77777777" w:rsidR="004C7402" w:rsidRDefault="00000000" w:rsidP="00B91A5E">
            <w:pPr>
              <w:spacing w:line="276" w:lineRule="auto"/>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30-day mortality (%)</w:t>
            </w:r>
          </w:p>
        </w:tc>
        <w:tc>
          <w:tcPr>
            <w:tcW w:w="2786" w:type="dxa"/>
            <w:tcBorders>
              <w:top w:val="nil"/>
              <w:left w:val="nil"/>
              <w:bottom w:val="single" w:sz="6" w:space="0" w:color="000000"/>
              <w:right w:val="nil"/>
            </w:tcBorders>
            <w:shd w:val="clear" w:color="auto" w:fill="auto"/>
            <w:vAlign w:val="bottom"/>
          </w:tcPr>
          <w:p w14:paraId="36189945" w14:textId="77777777" w:rsidR="004C7402" w:rsidRDefault="00000000" w:rsidP="00B91A5E">
            <w:pPr>
              <w:spacing w:line="276" w:lineRule="auto"/>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7.7</w:t>
            </w:r>
          </w:p>
        </w:tc>
        <w:tc>
          <w:tcPr>
            <w:tcW w:w="2719" w:type="dxa"/>
            <w:tcBorders>
              <w:top w:val="nil"/>
              <w:left w:val="nil"/>
              <w:bottom w:val="single" w:sz="6" w:space="0" w:color="000000"/>
              <w:right w:val="nil"/>
            </w:tcBorders>
            <w:shd w:val="clear" w:color="auto" w:fill="auto"/>
            <w:vAlign w:val="bottom"/>
          </w:tcPr>
          <w:p w14:paraId="68BCA981" w14:textId="77777777" w:rsidR="004C7402" w:rsidRDefault="00000000" w:rsidP="00B91A5E">
            <w:pPr>
              <w:spacing w:line="276" w:lineRule="auto"/>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0.0</w:t>
            </w:r>
          </w:p>
        </w:tc>
        <w:tc>
          <w:tcPr>
            <w:tcW w:w="907" w:type="dxa"/>
            <w:tcBorders>
              <w:top w:val="nil"/>
              <w:left w:val="nil"/>
              <w:bottom w:val="single" w:sz="6" w:space="0" w:color="000000"/>
              <w:right w:val="nil"/>
            </w:tcBorders>
            <w:shd w:val="clear" w:color="auto" w:fill="auto"/>
            <w:vAlign w:val="bottom"/>
          </w:tcPr>
          <w:p w14:paraId="28BFB7F8" w14:textId="77777777" w:rsidR="004C7402" w:rsidRDefault="00000000" w:rsidP="00B91A5E">
            <w:pPr>
              <w:spacing w:line="276" w:lineRule="auto"/>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t>0.233</w:t>
            </w:r>
          </w:p>
        </w:tc>
      </w:tr>
      <w:tr w:rsidR="004C7402" w14:paraId="36F36041" w14:textId="77777777">
        <w:trPr>
          <w:trHeight w:val="540"/>
        </w:trPr>
        <w:tc>
          <w:tcPr>
            <w:tcW w:w="9540" w:type="dxa"/>
            <w:gridSpan w:val="4"/>
            <w:tcBorders>
              <w:top w:val="single" w:sz="6" w:space="0" w:color="000000"/>
              <w:left w:val="nil"/>
              <w:bottom w:val="nil"/>
              <w:right w:val="nil"/>
            </w:tcBorders>
            <w:shd w:val="clear" w:color="auto" w:fill="auto"/>
            <w:vAlign w:val="bottom"/>
          </w:tcPr>
          <w:p w14:paraId="78B79C48" w14:textId="77777777" w:rsidR="004C7402" w:rsidRDefault="00000000">
            <w:pPr>
              <w:rPr>
                <w:rFonts w:ascii="Palatino Linotype" w:eastAsia="Palatino Linotype" w:hAnsi="Palatino Linotype" w:cs="Palatino Linotype"/>
                <w:i/>
                <w:color w:val="000000"/>
                <w:sz w:val="20"/>
                <w:szCs w:val="20"/>
              </w:rPr>
            </w:pPr>
            <w:r>
              <w:rPr>
                <w:rFonts w:ascii="Palatino Linotype" w:eastAsia="Palatino Linotype" w:hAnsi="Palatino Linotype" w:cs="Palatino Linotype"/>
                <w:i/>
                <w:color w:val="000000"/>
                <w:sz w:val="20"/>
                <w:szCs w:val="20"/>
              </w:rPr>
              <w:t>BMI - body mass index; ASA - American Society of Anesthesiologists; EBL - estimated blood loss; LOS - length of stay</w:t>
            </w:r>
          </w:p>
        </w:tc>
      </w:tr>
    </w:tbl>
    <w:p w14:paraId="31C07F3F" w14:textId="77777777" w:rsidR="004C7402" w:rsidRDefault="004C7402">
      <w:pPr>
        <w:pBdr>
          <w:top w:val="nil"/>
          <w:left w:val="nil"/>
          <w:bottom w:val="nil"/>
          <w:right w:val="nil"/>
          <w:between w:val="nil"/>
        </w:pBdr>
        <w:rPr>
          <w:rFonts w:ascii="Calibri" w:eastAsia="Calibri" w:hAnsi="Calibri" w:cs="Calibri"/>
          <w:color w:val="000000"/>
        </w:rPr>
      </w:pPr>
    </w:p>
    <w:p w14:paraId="40DE615D" w14:textId="77777777" w:rsidR="004C7402" w:rsidRDefault="004C7402">
      <w:pPr>
        <w:pBdr>
          <w:top w:val="nil"/>
          <w:left w:val="nil"/>
          <w:bottom w:val="nil"/>
          <w:right w:val="nil"/>
          <w:between w:val="nil"/>
        </w:pBdr>
        <w:rPr>
          <w:rFonts w:ascii="Calibri" w:eastAsia="Calibri" w:hAnsi="Calibri" w:cs="Calibri"/>
          <w:color w:val="000000"/>
        </w:rPr>
      </w:pPr>
    </w:p>
    <w:sectPr w:rsidR="004C7402">
      <w:headerReference w:type="default" r:id="rId9"/>
      <w:footerReference w:type="default" r:id="rId10"/>
      <w:pgSz w:w="11900" w:h="16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57276" w14:textId="77777777" w:rsidR="005800BD" w:rsidRDefault="005800BD">
      <w:r>
        <w:separator/>
      </w:r>
    </w:p>
  </w:endnote>
  <w:endnote w:type="continuationSeparator" w:id="0">
    <w:p w14:paraId="46EF1895" w14:textId="77777777" w:rsidR="005800BD" w:rsidRDefault="00580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Arimo">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ACF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A5D6D" w14:textId="77777777" w:rsidR="004C7402" w:rsidRDefault="004C7402">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EF13A" w14:textId="77777777" w:rsidR="005800BD" w:rsidRDefault="005800BD">
      <w:r>
        <w:separator/>
      </w:r>
    </w:p>
  </w:footnote>
  <w:footnote w:type="continuationSeparator" w:id="0">
    <w:p w14:paraId="0D400D30" w14:textId="77777777" w:rsidR="005800BD" w:rsidRDefault="005800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F33E3" w14:textId="77777777" w:rsidR="004C7402" w:rsidRDefault="004C7402">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A44BC5"/>
    <w:multiLevelType w:val="multilevel"/>
    <w:tmpl w:val="0D3406DC"/>
    <w:lvl w:ilvl="0">
      <w:start w:val="1"/>
      <w:numFmt w:val="bullet"/>
      <w:lvlText w:val="*"/>
      <w:lvlJc w:val="left"/>
      <w:pPr>
        <w:ind w:left="1080" w:hanging="360"/>
      </w:pPr>
      <w:rPr>
        <w:rFonts w:ascii="Noto Sans Symbols" w:eastAsia="Noto Sans Symbols" w:hAnsi="Noto Sans Symbols" w:cs="Noto Sans Symbols"/>
        <w:b w:val="0"/>
        <w:i w:val="0"/>
        <w:smallCaps w:val="0"/>
        <w:strike w:val="0"/>
        <w:shd w:val="clear" w:color="auto" w:fill="auto"/>
        <w:vertAlign w:val="baseline"/>
      </w:rPr>
    </w:lvl>
    <w:lvl w:ilvl="1">
      <w:start w:val="1"/>
      <w:numFmt w:val="bullet"/>
      <w:lvlText w:val="o"/>
      <w:lvlJc w:val="left"/>
      <w:pPr>
        <w:ind w:left="1080" w:hanging="360"/>
      </w:pPr>
      <w:rPr>
        <w:rFonts w:ascii="Arimo" w:eastAsia="Arimo" w:hAnsi="Arimo" w:cs="Arimo"/>
        <w:b w:val="0"/>
        <w:i w:val="0"/>
        <w:smallCaps w:val="0"/>
        <w:strike w:val="0"/>
        <w:shd w:val="clear" w:color="auto" w:fill="auto"/>
        <w:vertAlign w:val="baseline"/>
      </w:rPr>
    </w:lvl>
    <w:lvl w:ilvl="2">
      <w:start w:val="1"/>
      <w:numFmt w:val="bullet"/>
      <w:lvlText w:val="▪"/>
      <w:lvlJc w:val="left"/>
      <w:pPr>
        <w:ind w:left="1800" w:hanging="360"/>
      </w:pPr>
      <w:rPr>
        <w:rFonts w:ascii="Arimo" w:eastAsia="Arimo" w:hAnsi="Arimo" w:cs="Arimo"/>
        <w:b w:val="0"/>
        <w:i w:val="0"/>
        <w:smallCaps w:val="0"/>
        <w:strike w:val="0"/>
        <w:shd w:val="clear" w:color="auto" w:fill="auto"/>
        <w:vertAlign w:val="baseline"/>
      </w:rPr>
    </w:lvl>
    <w:lvl w:ilvl="3">
      <w:start w:val="1"/>
      <w:numFmt w:val="bullet"/>
      <w:lvlText w:val="●"/>
      <w:lvlJc w:val="left"/>
      <w:pPr>
        <w:ind w:left="2520" w:hanging="360"/>
      </w:pPr>
      <w:rPr>
        <w:rFonts w:ascii="Noto Sans Symbols" w:eastAsia="Noto Sans Symbols" w:hAnsi="Noto Sans Symbols" w:cs="Noto Sans Symbols"/>
        <w:b w:val="0"/>
        <w:i w:val="0"/>
        <w:smallCaps w:val="0"/>
        <w:strike w:val="0"/>
        <w:shd w:val="clear" w:color="auto" w:fill="auto"/>
        <w:vertAlign w:val="baseline"/>
      </w:rPr>
    </w:lvl>
    <w:lvl w:ilvl="4">
      <w:start w:val="1"/>
      <w:numFmt w:val="bullet"/>
      <w:lvlText w:val="o"/>
      <w:lvlJc w:val="left"/>
      <w:pPr>
        <w:ind w:left="3240" w:hanging="360"/>
      </w:pPr>
      <w:rPr>
        <w:rFonts w:ascii="Arimo" w:eastAsia="Arimo" w:hAnsi="Arimo" w:cs="Arimo"/>
        <w:b w:val="0"/>
        <w:i w:val="0"/>
        <w:smallCaps w:val="0"/>
        <w:strike w:val="0"/>
        <w:shd w:val="clear" w:color="auto" w:fill="auto"/>
        <w:vertAlign w:val="baseline"/>
      </w:rPr>
    </w:lvl>
    <w:lvl w:ilvl="5">
      <w:start w:val="1"/>
      <w:numFmt w:val="bullet"/>
      <w:lvlText w:val="▪"/>
      <w:lvlJc w:val="left"/>
      <w:pPr>
        <w:ind w:left="3960" w:hanging="360"/>
      </w:pPr>
      <w:rPr>
        <w:rFonts w:ascii="Arimo" w:eastAsia="Arimo" w:hAnsi="Arimo" w:cs="Arimo"/>
        <w:b w:val="0"/>
        <w:i w:val="0"/>
        <w:smallCaps w:val="0"/>
        <w:strike w:val="0"/>
        <w:shd w:val="clear" w:color="auto" w:fill="auto"/>
        <w:vertAlign w:val="baseline"/>
      </w:rPr>
    </w:lvl>
    <w:lvl w:ilvl="6">
      <w:start w:val="1"/>
      <w:numFmt w:val="bullet"/>
      <w:lvlText w:val="●"/>
      <w:lvlJc w:val="left"/>
      <w:pPr>
        <w:ind w:left="4680" w:hanging="360"/>
      </w:pPr>
      <w:rPr>
        <w:rFonts w:ascii="Noto Sans Symbols" w:eastAsia="Noto Sans Symbols" w:hAnsi="Noto Sans Symbols" w:cs="Noto Sans Symbols"/>
        <w:b w:val="0"/>
        <w:i w:val="0"/>
        <w:smallCaps w:val="0"/>
        <w:strike w:val="0"/>
        <w:shd w:val="clear" w:color="auto" w:fill="auto"/>
        <w:vertAlign w:val="baseline"/>
      </w:rPr>
    </w:lvl>
    <w:lvl w:ilvl="7">
      <w:start w:val="1"/>
      <w:numFmt w:val="bullet"/>
      <w:lvlText w:val="o"/>
      <w:lvlJc w:val="left"/>
      <w:pPr>
        <w:ind w:left="5400" w:hanging="360"/>
      </w:pPr>
      <w:rPr>
        <w:rFonts w:ascii="Arimo" w:eastAsia="Arimo" w:hAnsi="Arimo" w:cs="Arimo"/>
        <w:b w:val="0"/>
        <w:i w:val="0"/>
        <w:smallCaps w:val="0"/>
        <w:strike w:val="0"/>
        <w:shd w:val="clear" w:color="auto" w:fill="auto"/>
        <w:vertAlign w:val="baseline"/>
      </w:rPr>
    </w:lvl>
    <w:lvl w:ilvl="8">
      <w:start w:val="1"/>
      <w:numFmt w:val="bullet"/>
      <w:lvlText w:val="▪"/>
      <w:lvlJc w:val="left"/>
      <w:pPr>
        <w:ind w:left="6120" w:hanging="360"/>
      </w:pPr>
      <w:rPr>
        <w:rFonts w:ascii="Arimo" w:eastAsia="Arimo" w:hAnsi="Arimo" w:cs="Arimo"/>
        <w:b w:val="0"/>
        <w:i w:val="0"/>
        <w:smallCaps w:val="0"/>
        <w:strike w:val="0"/>
        <w:shd w:val="clear" w:color="auto" w:fill="auto"/>
        <w:vertAlign w:val="baseline"/>
      </w:rPr>
    </w:lvl>
  </w:abstractNum>
  <w:abstractNum w:abstractNumId="1" w15:restartNumberingAfterBreak="0">
    <w:nsid w:val="5F1F6097"/>
    <w:multiLevelType w:val="multilevel"/>
    <w:tmpl w:val="76F4034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7ACC3228"/>
    <w:multiLevelType w:val="multilevel"/>
    <w:tmpl w:val="BE508FC4"/>
    <w:lvl w:ilvl="0">
      <w:start w:val="1"/>
      <w:numFmt w:val="decimal"/>
      <w:lvlText w:val="%1."/>
      <w:lvlJc w:val="left"/>
      <w:pPr>
        <w:ind w:left="1080" w:hanging="360"/>
      </w:pPr>
      <w:rPr>
        <w:smallCaps w:val="0"/>
        <w:strike w:val="0"/>
        <w:shd w:val="clear" w:color="auto" w:fill="auto"/>
        <w:vertAlign w:val="baseline"/>
      </w:rPr>
    </w:lvl>
    <w:lvl w:ilvl="1">
      <w:start w:val="1"/>
      <w:numFmt w:val="lowerLetter"/>
      <w:lvlText w:val="%2."/>
      <w:lvlJc w:val="left"/>
      <w:pPr>
        <w:ind w:left="1800" w:hanging="360"/>
      </w:pPr>
      <w:rPr>
        <w:smallCaps w:val="0"/>
        <w:strike w:val="0"/>
        <w:shd w:val="clear" w:color="auto" w:fill="auto"/>
        <w:vertAlign w:val="baseline"/>
      </w:rPr>
    </w:lvl>
    <w:lvl w:ilvl="2">
      <w:start w:val="1"/>
      <w:numFmt w:val="lowerRoman"/>
      <w:lvlText w:val="%3."/>
      <w:lvlJc w:val="left"/>
      <w:pPr>
        <w:ind w:left="2520" w:hanging="280"/>
      </w:pPr>
      <w:rPr>
        <w:smallCaps w:val="0"/>
        <w:strike w:val="0"/>
        <w:shd w:val="clear" w:color="auto" w:fill="auto"/>
        <w:vertAlign w:val="baseline"/>
      </w:rPr>
    </w:lvl>
    <w:lvl w:ilvl="3">
      <w:start w:val="1"/>
      <w:numFmt w:val="decimal"/>
      <w:lvlText w:val="%4."/>
      <w:lvlJc w:val="left"/>
      <w:pPr>
        <w:ind w:left="3240" w:hanging="360"/>
      </w:pPr>
      <w:rPr>
        <w:smallCaps w:val="0"/>
        <w:strike w:val="0"/>
        <w:shd w:val="clear" w:color="auto" w:fill="auto"/>
        <w:vertAlign w:val="baseline"/>
      </w:rPr>
    </w:lvl>
    <w:lvl w:ilvl="4">
      <w:start w:val="1"/>
      <w:numFmt w:val="lowerLetter"/>
      <w:lvlText w:val="%5."/>
      <w:lvlJc w:val="left"/>
      <w:pPr>
        <w:ind w:left="3960" w:hanging="360"/>
      </w:pPr>
      <w:rPr>
        <w:smallCaps w:val="0"/>
        <w:strike w:val="0"/>
        <w:shd w:val="clear" w:color="auto" w:fill="auto"/>
        <w:vertAlign w:val="baseline"/>
      </w:rPr>
    </w:lvl>
    <w:lvl w:ilvl="5">
      <w:start w:val="1"/>
      <w:numFmt w:val="lowerRoman"/>
      <w:lvlText w:val="%6."/>
      <w:lvlJc w:val="left"/>
      <w:pPr>
        <w:ind w:left="4680" w:hanging="280"/>
      </w:pPr>
      <w:rPr>
        <w:smallCaps w:val="0"/>
        <w:strike w:val="0"/>
        <w:shd w:val="clear" w:color="auto" w:fill="auto"/>
        <w:vertAlign w:val="baseline"/>
      </w:rPr>
    </w:lvl>
    <w:lvl w:ilvl="6">
      <w:start w:val="1"/>
      <w:numFmt w:val="decimal"/>
      <w:lvlText w:val="%7."/>
      <w:lvlJc w:val="left"/>
      <w:pPr>
        <w:ind w:left="5400" w:hanging="360"/>
      </w:pPr>
      <w:rPr>
        <w:smallCaps w:val="0"/>
        <w:strike w:val="0"/>
        <w:shd w:val="clear" w:color="auto" w:fill="auto"/>
        <w:vertAlign w:val="baseline"/>
      </w:rPr>
    </w:lvl>
    <w:lvl w:ilvl="7">
      <w:start w:val="1"/>
      <w:numFmt w:val="lowerLetter"/>
      <w:lvlText w:val="%8."/>
      <w:lvlJc w:val="left"/>
      <w:pPr>
        <w:ind w:left="6120" w:hanging="360"/>
      </w:pPr>
      <w:rPr>
        <w:smallCaps w:val="0"/>
        <w:strike w:val="0"/>
        <w:shd w:val="clear" w:color="auto" w:fill="auto"/>
        <w:vertAlign w:val="baseline"/>
      </w:rPr>
    </w:lvl>
    <w:lvl w:ilvl="8">
      <w:start w:val="1"/>
      <w:numFmt w:val="lowerRoman"/>
      <w:lvlText w:val="%9."/>
      <w:lvlJc w:val="left"/>
      <w:pPr>
        <w:ind w:left="6840" w:hanging="280"/>
      </w:pPr>
      <w:rPr>
        <w:smallCaps w:val="0"/>
        <w:strike w:val="0"/>
        <w:shd w:val="clear" w:color="auto" w:fill="auto"/>
        <w:vertAlign w:val="baseline"/>
      </w:rPr>
    </w:lvl>
  </w:abstractNum>
  <w:num w:numId="1" w16cid:durableId="1967347759">
    <w:abstractNumId w:val="0"/>
  </w:num>
  <w:num w:numId="2" w16cid:durableId="1686011798">
    <w:abstractNumId w:val="2"/>
  </w:num>
  <w:num w:numId="3" w16cid:durableId="17987170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402"/>
    <w:rsid w:val="002B6ADF"/>
    <w:rsid w:val="004C7402"/>
    <w:rsid w:val="005800BD"/>
    <w:rsid w:val="00805D27"/>
    <w:rsid w:val="00B91A5E"/>
  </w:rsids>
  <m:mathPr>
    <m:mathFont m:val="Cambria Math"/>
    <m:brkBin m:val="before"/>
    <m:brkBinSub m:val="--"/>
    <m:smallFrac m:val="0"/>
    <m:dispDef/>
    <m:lMargin m:val="0"/>
    <m:rMargin m:val="0"/>
    <m:defJc m:val="centerGroup"/>
    <m:wrapIndent m:val="1440"/>
    <m:intLim m:val="subSup"/>
    <m:naryLim m:val="undOvr"/>
  </m:mathPr>
  <w:themeFontLang w:val="en-LT"/>
  <w:clrSchemeMapping w:bg1="light1" w:t1="dark1" w:bg2="light2" w:t2="dark2" w:accent1="accent1" w:accent2="accent2" w:accent3="accent3" w:accent4="accent4" w:accent5="accent5" w:accent6="accent6" w:hyperlink="hyperlink" w:followedHyperlink="followedHyperlink"/>
  <w:decimalSymbol w:val=","/>
  <w:listSeparator w:val=","/>
  <w14:docId w14:val="294B4CE8"/>
  <w15:docId w15:val="{8F576C23-56C6-AF4C-B10B-AAC5878EC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GB" w:bidi="ar-SA"/>
      </w:rPr>
    </w:rPrDefault>
    <w:pPrDefault>
      <w:pPr>
        <w:pBdr>
          <w:top w:val="none" w:sz="0" w:space="0" w:color="000000"/>
          <w:left w:val="none" w:sz="0" w:space="0" w:color="000000"/>
          <w:bottom w:val="none" w:sz="0" w:space="0" w:color="000000"/>
          <w:right w:val="none" w:sz="0" w:space="0" w:color="000000"/>
          <w:between w:val="none" w:sz="0"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D4C"/>
    <w:pPr>
      <w:pBdr>
        <w:top w:val="none" w:sz="0" w:space="0" w:color="auto"/>
        <w:left w:val="none" w:sz="0" w:space="0" w:color="auto"/>
        <w:bottom w:val="none" w:sz="0" w:space="0" w:color="auto"/>
        <w:right w:val="none" w:sz="0" w:space="0" w:color="auto"/>
        <w:between w:val="none" w:sz="0" w:space="0" w:color="auto"/>
      </w:pBdr>
    </w:p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next w:val="Body"/>
    <w:uiPriority w:val="10"/>
    <w:qFormat/>
    <w:rPr>
      <w:rFonts w:ascii="Calibri Light" w:hAnsi="Calibri Light" w:cs="Arial Unicode MS"/>
      <w:color w:val="000000"/>
      <w:spacing w:val="-10"/>
      <w:kern w:val="28"/>
      <w:sz w:val="56"/>
      <w:szCs w:val="56"/>
      <w:u w:color="000000"/>
      <w14:textOutline w14:w="0" w14:cap="flat" w14:cmpd="sng" w14:algn="ctr">
        <w14:noFill/>
        <w14:prstDash w14:val="solid"/>
        <w14:bevel/>
      </w14:textOutline>
    </w:rPr>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customStyle="1" w:styleId="Body">
    <w:name w:val="Body"/>
    <w:rPr>
      <w:rFonts w:ascii="Calibri" w:hAnsi="Calibri" w:cs="Arial Unicode MS"/>
      <w:color w:val="000000"/>
      <w:u w:color="000000"/>
      <w14:textOutline w14:w="0" w14:cap="flat" w14:cmpd="sng" w14:algn="ctr">
        <w14:noFill/>
        <w14:prstDash w14:val="solid"/>
        <w14:bevel/>
      </w14:textOutline>
    </w:rPr>
  </w:style>
  <w:style w:type="paragraph" w:styleId="ListParagraph">
    <w:name w:val="List Paragraph"/>
    <w:pPr>
      <w:ind w:left="720"/>
    </w:pPr>
    <w:rPr>
      <w:rFonts w:ascii="Calibri" w:hAnsi="Calibri" w:cs="Arial Unicode MS"/>
      <w:color w:val="000000"/>
      <w:u w:color="000000"/>
    </w:rPr>
  </w:style>
  <w:style w:type="numbering" w:customStyle="1" w:styleId="ImportedStyle1">
    <w:name w:val="Imported Style 1"/>
  </w:style>
  <w:style w:type="numbering" w:customStyle="1" w:styleId="ImportedStyle2">
    <w:name w:val="Imported Style 2"/>
  </w:style>
  <w:style w:type="paragraph" w:customStyle="1" w:styleId="MDPI14history">
    <w:name w:val="MDPI_1.4_history"/>
    <w:next w:val="Body"/>
    <w:pPr>
      <w:spacing w:before="120" w:line="200" w:lineRule="atLeast"/>
      <w:ind w:left="113"/>
    </w:pPr>
    <w:rPr>
      <w:rFonts w:ascii="Palatino Linotype" w:eastAsia="Palatino Linotype" w:hAnsi="Palatino Linotype" w:cs="Palatino Linotype"/>
      <w:color w:val="000000"/>
      <w:sz w:val="18"/>
      <w:szCs w:val="18"/>
      <w:u w:color="000000"/>
    </w:rPr>
  </w:style>
  <w:style w:type="paragraph" w:customStyle="1" w:styleId="MDPI18keywords">
    <w:name w:val="MDPI_1.8_keywords"/>
    <w:next w:val="Body"/>
    <w:pPr>
      <w:spacing w:before="240" w:line="260" w:lineRule="atLeast"/>
      <w:ind w:left="113"/>
      <w:jc w:val="both"/>
    </w:pPr>
    <w:rPr>
      <w:rFonts w:ascii="Palatino Linotype" w:eastAsia="Palatino Linotype" w:hAnsi="Palatino Linotype" w:cs="Palatino Linotype"/>
      <w:color w:val="000000"/>
      <w:u w:color="00000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Calibri Light"/>
        <a:ea typeface="Calibri Light"/>
        <a:cs typeface="Calibri Light"/>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rRqe0aBfOU7gEzAd/TOL7v0GD6Q==">AMUW2mXy+vcu/n9F11F65vx71W0a4HlXBh9kOjzqcvEPg3kJPkF63EvX5t6iodeYiDV+xCNfj8bvzNk9I9wmWAOn/Qht0zAssvBv1WqN06lCsrS6cm71XS8=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Vilius Abeciūnas</cp:lastModifiedBy>
  <cp:revision>2</cp:revision>
  <dcterms:created xsi:type="dcterms:W3CDTF">2022-08-10T16:14:00Z</dcterms:created>
  <dcterms:modified xsi:type="dcterms:W3CDTF">2022-08-10T16:14:00Z</dcterms:modified>
</cp:coreProperties>
</file>