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D6908" w14:textId="487FFE81" w:rsidR="00AE3E37" w:rsidRPr="009F6ECC" w:rsidRDefault="00E77C11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 xml:space="preserve">Cosmetic </w:t>
      </w:r>
      <w:r w:rsidR="00D137C5">
        <w:rPr>
          <w:color w:val="337AB7"/>
        </w:rPr>
        <w:t>r</w:t>
      </w:r>
      <w:r>
        <w:rPr>
          <w:color w:val="337AB7"/>
        </w:rPr>
        <w:t xml:space="preserve">obotic single dock suprapubic </w:t>
      </w:r>
      <w:proofErr w:type="spellStart"/>
      <w:r>
        <w:rPr>
          <w:color w:val="337AB7"/>
        </w:rPr>
        <w:t>eT</w:t>
      </w:r>
      <w:r w:rsidR="00AF1F1C">
        <w:rPr>
          <w:color w:val="337AB7"/>
        </w:rPr>
        <w:t>EP</w:t>
      </w:r>
      <w:proofErr w:type="spellEnd"/>
      <w:r>
        <w:rPr>
          <w:color w:val="337AB7"/>
        </w:rPr>
        <w:t xml:space="preserve"> via arcuate line </w:t>
      </w:r>
      <w:r w:rsidR="007A7B94">
        <w:rPr>
          <w:color w:val="337AB7"/>
        </w:rPr>
        <w:t>acces</w:t>
      </w:r>
      <w:r w:rsidR="0050218D">
        <w:rPr>
          <w:color w:val="337AB7"/>
        </w:rPr>
        <w:t>s (</w:t>
      </w:r>
      <w:proofErr w:type="spellStart"/>
      <w:r w:rsidR="0050218D">
        <w:rPr>
          <w:color w:val="337AB7"/>
        </w:rPr>
        <w:t>eT</w:t>
      </w:r>
      <w:r w:rsidR="00AF1F1C">
        <w:rPr>
          <w:color w:val="337AB7"/>
        </w:rPr>
        <w:t>EP</w:t>
      </w:r>
      <w:proofErr w:type="spellEnd"/>
      <w:r w:rsidR="0050218D">
        <w:rPr>
          <w:color w:val="337AB7"/>
        </w:rPr>
        <w:t>-P</w:t>
      </w:r>
      <w:r w:rsidR="006B23AF">
        <w:rPr>
          <w:color w:val="337AB7"/>
        </w:rPr>
        <w:t>a</w:t>
      </w:r>
      <w:r w:rsidR="0050218D">
        <w:rPr>
          <w:color w:val="337AB7"/>
        </w:rPr>
        <w:t>l)</w:t>
      </w:r>
      <w:r w:rsidR="007A7B94">
        <w:rPr>
          <w:color w:val="337AB7"/>
        </w:rPr>
        <w:t xml:space="preserve"> </w:t>
      </w:r>
      <w:r>
        <w:rPr>
          <w:color w:val="337AB7"/>
        </w:rPr>
        <w:t xml:space="preserve">with ventral hernia repair </w:t>
      </w:r>
      <w:r w:rsidR="00D137C5">
        <w:rPr>
          <w:color w:val="337AB7"/>
        </w:rPr>
        <w:t xml:space="preserve">and </w:t>
      </w:r>
      <w:r>
        <w:rPr>
          <w:color w:val="337AB7"/>
        </w:rPr>
        <w:t>plication of diastasis recti</w:t>
      </w:r>
    </w:p>
    <w:p w14:paraId="28D34083" w14:textId="448963CB" w:rsidR="005973B9" w:rsidRDefault="00E77C1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Mario Leyba, MD, </w:t>
      </w:r>
      <w:r w:rsidR="00623A0F">
        <w:rPr>
          <w:rFonts w:ascii="Arial"/>
        </w:rPr>
        <w:t>Robotic Hernia Surgeons of NM, USA</w:t>
      </w:r>
    </w:p>
    <w:p w14:paraId="2825F263" w14:textId="0D2B4F93" w:rsidR="00623A0F" w:rsidRDefault="00623A0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Michael </w:t>
      </w:r>
      <w:proofErr w:type="spellStart"/>
      <w:r>
        <w:rPr>
          <w:rFonts w:ascii="Arial"/>
        </w:rPr>
        <w:t>Blea</w:t>
      </w:r>
      <w:proofErr w:type="spellEnd"/>
      <w:r>
        <w:rPr>
          <w:rFonts w:ascii="Arial"/>
        </w:rPr>
        <w:t>, MD, Robotic Hernia Surgeons of NM, USA</w:t>
      </w:r>
    </w:p>
    <w:p w14:paraId="4B5E9B95" w14:textId="77777777" w:rsidR="00AE3E37" w:rsidRDefault="00AE3E37">
      <w:pPr>
        <w:pStyle w:val="BodyText"/>
        <w:rPr>
          <w:rFonts w:ascii="Arial"/>
          <w:sz w:val="20"/>
        </w:rPr>
      </w:pPr>
    </w:p>
    <w:p w14:paraId="0783939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DC220B5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B6DAE92" w14:textId="1EBAAF3B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39CF09AE" w14:textId="1DD1B4A3"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623A0F">
        <w:t>A commonly encountered problem in the post-partum female</w:t>
      </w:r>
      <w:r w:rsidR="00990C93">
        <w:t xml:space="preserve"> is</w:t>
      </w:r>
      <w:r w:rsidR="00623A0F">
        <w:t xml:space="preserve"> </w:t>
      </w:r>
      <w:r w:rsidR="00990C93">
        <w:t xml:space="preserve">the </w:t>
      </w:r>
      <w:r w:rsidR="00623A0F">
        <w:t xml:space="preserve">diastasis recti </w:t>
      </w:r>
      <w:r w:rsidR="009F6ECC">
        <w:t xml:space="preserve">with </w:t>
      </w:r>
      <w:r w:rsidR="00623A0F">
        <w:t>a concomitant abdominal wall hernia</w:t>
      </w:r>
      <w:r w:rsidR="00990C93">
        <w:t xml:space="preserve"> with underlying abdominal wall dysfunction</w:t>
      </w:r>
      <w:r w:rsidR="00623A0F">
        <w:t xml:space="preserve">. There has been some controversy in the surgical world as to the optimal mode of repair. The controversy stems from the cosmetic approach versus the abdominal wall dysfunction approach </w:t>
      </w:r>
      <w:r w:rsidR="009F6ECC">
        <w:t>and usually</w:t>
      </w:r>
      <w:r w:rsidR="00623A0F">
        <w:t xml:space="preserve"> includes </w:t>
      </w:r>
      <w:r w:rsidR="00990C93">
        <w:t xml:space="preserve">repair of </w:t>
      </w:r>
      <w:r w:rsidR="00623A0F">
        <w:t xml:space="preserve">the diastasis recti and the abdominal hernia. </w:t>
      </w:r>
      <w:r w:rsidR="00E0037E">
        <w:t>The cosmetic approach usually involves an abdominoplasty with skin resection and anterior closure of the diastasis recti</w:t>
      </w:r>
      <w:r w:rsidR="00990C93">
        <w:t xml:space="preserve"> and usually a non-mesh repair of the hernia</w:t>
      </w:r>
      <w:r w:rsidR="00E0037E">
        <w:t>.</w:t>
      </w:r>
      <w:r w:rsidR="00990C93">
        <w:t xml:space="preserve"> If the hernia is large </w:t>
      </w:r>
      <w:r w:rsidR="00347F6F">
        <w:t>this can pose</w:t>
      </w:r>
      <w:r w:rsidR="007A7B94">
        <w:t xml:space="preserve"> a </w:t>
      </w:r>
      <w:r w:rsidR="00347F6F">
        <w:t xml:space="preserve">problem and </w:t>
      </w:r>
      <w:proofErr w:type="gramStart"/>
      <w:r w:rsidR="00990C93">
        <w:t>often</w:t>
      </w:r>
      <w:proofErr w:type="gramEnd"/>
      <w:r w:rsidR="00990C93">
        <w:t xml:space="preserve"> they are fixed prior to the abdominoplasty and usually referred to a general surg</w:t>
      </w:r>
      <w:r w:rsidR="00347F6F">
        <w:t>e</w:t>
      </w:r>
      <w:r w:rsidR="00990C93">
        <w:t>on.</w:t>
      </w:r>
      <w:r w:rsidR="00E0037E">
        <w:t xml:space="preserve"> With the advent of robotic surgery, </w:t>
      </w:r>
      <w:r w:rsidR="00347F6F">
        <w:t xml:space="preserve">several </w:t>
      </w:r>
      <w:r w:rsidR="00E0037E">
        <w:t>different approach</w:t>
      </w:r>
      <w:r w:rsidR="00347F6F">
        <w:t>es</w:t>
      </w:r>
      <w:r w:rsidR="00E0037E">
        <w:t xml:space="preserve"> for repair ha</w:t>
      </w:r>
      <w:r w:rsidR="00347F6F">
        <w:t xml:space="preserve">ve </w:t>
      </w:r>
      <w:r w:rsidR="00E0037E">
        <w:t>surfaced</w:t>
      </w:r>
      <w:r w:rsidR="00990C93">
        <w:t xml:space="preserve"> to accommodate both small and large hernias at the same time as the diastasis recti repair</w:t>
      </w:r>
      <w:r w:rsidR="00347F6F">
        <w:t xml:space="preserve">. </w:t>
      </w:r>
      <w:r w:rsidR="00E0037E">
        <w:t xml:space="preserve">My partner and I have developed a reproducible technique for a cosmetic like repair via </w:t>
      </w:r>
      <w:r w:rsidR="00347F6F">
        <w:t xml:space="preserve">3 </w:t>
      </w:r>
      <w:r w:rsidR="00E0037E">
        <w:t>small incisions in the suprapubic region</w:t>
      </w:r>
      <w:r w:rsidR="00990C93">
        <w:t xml:space="preserve"> (panty line)</w:t>
      </w:r>
      <w:r w:rsidR="00E0037E">
        <w:t xml:space="preserve"> with access to the arcuate line </w:t>
      </w:r>
      <w:r w:rsidR="003740F4">
        <w:t>(</w:t>
      </w:r>
      <w:r w:rsidR="003740F4">
        <w:t xml:space="preserve">Robotic </w:t>
      </w:r>
      <w:proofErr w:type="spellStart"/>
      <w:r w:rsidR="003740F4">
        <w:t>eT</w:t>
      </w:r>
      <w:r w:rsidR="00AF1F1C">
        <w:t>EP</w:t>
      </w:r>
      <w:r w:rsidR="003740F4">
        <w:t>-P</w:t>
      </w:r>
      <w:r w:rsidR="00B82C71">
        <w:t>a</w:t>
      </w:r>
      <w:r w:rsidR="003740F4">
        <w:t>L</w:t>
      </w:r>
      <w:proofErr w:type="spellEnd"/>
      <w:r w:rsidR="003740F4">
        <w:t xml:space="preserve"> </w:t>
      </w:r>
      <w:r w:rsidR="003740F4">
        <w:t xml:space="preserve">or </w:t>
      </w:r>
      <w:proofErr w:type="spellStart"/>
      <w:r w:rsidR="003740F4">
        <w:t>eT</w:t>
      </w:r>
      <w:r w:rsidR="00AF1F1C">
        <w:t>EP</w:t>
      </w:r>
      <w:proofErr w:type="spellEnd"/>
      <w:r w:rsidR="003740F4">
        <w:t xml:space="preserve"> -Pubic Arcuate Line) </w:t>
      </w:r>
      <w:r w:rsidR="00E0037E">
        <w:t>and</w:t>
      </w:r>
      <w:r w:rsidR="00990C93">
        <w:t xml:space="preserve"> the</w:t>
      </w:r>
      <w:r w:rsidR="009F6ECC">
        <w:t xml:space="preserve">n the </w:t>
      </w:r>
      <w:r w:rsidR="00E0037E">
        <w:t xml:space="preserve">subsequent retro rectus </w:t>
      </w:r>
      <w:r w:rsidR="00990C93">
        <w:t>space</w:t>
      </w:r>
      <w:r w:rsidR="003740F4">
        <w:t xml:space="preserve"> development</w:t>
      </w:r>
      <w:r w:rsidR="00990C93">
        <w:t xml:space="preserve"> </w:t>
      </w:r>
      <w:r w:rsidR="00E0037E">
        <w:t xml:space="preserve">with ability to </w:t>
      </w:r>
      <w:r w:rsidR="003740F4">
        <w:t>suture close and repair</w:t>
      </w:r>
      <w:r w:rsidR="00E0037E">
        <w:t xml:space="preserve"> the </w:t>
      </w:r>
      <w:r w:rsidR="00990C93">
        <w:t xml:space="preserve">small and </w:t>
      </w:r>
      <w:r w:rsidR="009F6ECC">
        <w:t>moderately large</w:t>
      </w:r>
      <w:r w:rsidR="00990C93">
        <w:t xml:space="preserve"> </w:t>
      </w:r>
      <w:r w:rsidR="00E0037E">
        <w:t>hernia defects</w:t>
      </w:r>
      <w:r w:rsidR="0050218D">
        <w:t>,</w:t>
      </w:r>
      <w:r w:rsidR="00E0037E">
        <w:t xml:space="preserve"> with</w:t>
      </w:r>
      <w:r w:rsidR="003740F4">
        <w:t xml:space="preserve"> the associated</w:t>
      </w:r>
      <w:r w:rsidR="00E0037E">
        <w:t xml:space="preserve"> plication of the diastasis recti and placement of a retro rectus mesh for support</w:t>
      </w:r>
      <w:r w:rsidR="00347F6F">
        <w:t>.</w:t>
      </w:r>
      <w:r w:rsidR="007A7B94">
        <w:t xml:space="preserve"> </w:t>
      </w:r>
      <w:r w:rsidR="00990C93">
        <w:t>In addition, larger hernias have the ability to expand to</w:t>
      </w:r>
      <w:r w:rsidR="009F6ECC">
        <w:t xml:space="preserve"> either a unilateral or bilateral </w:t>
      </w:r>
      <w:r w:rsidR="00990C93">
        <w:t>transversus abdominus release</w:t>
      </w:r>
      <w:r w:rsidR="003740F4">
        <w:t xml:space="preserve"> (TAR)</w:t>
      </w:r>
      <w:r w:rsidR="00990C93">
        <w:t xml:space="preserve"> from the same single dock</w:t>
      </w:r>
      <w:r w:rsidR="00347F6F">
        <w:t xml:space="preserve"> approach</w:t>
      </w:r>
      <w:r w:rsidR="00990C93">
        <w:t xml:space="preserve">. </w:t>
      </w:r>
      <w:r w:rsidR="00E0037E">
        <w:t>This is our experience on our first 50 cases. Several novel approaches to access the retro rectus space have been utilized, developed</w:t>
      </w:r>
      <w:r w:rsidR="00347F6F">
        <w:t xml:space="preserve"> and expanded</w:t>
      </w:r>
      <w:r w:rsidR="00E0037E">
        <w:t xml:space="preserve"> from concepts of the known Phil</w:t>
      </w:r>
      <w:r w:rsidR="009F6ECC">
        <w:t>l</w:t>
      </w:r>
      <w:r w:rsidR="00E0037E">
        <w:t>ips technique.</w:t>
      </w:r>
      <w:r w:rsidR="009F6ECC">
        <w:t xml:space="preserve"> Our experience demonstrates this is feasible, reproducible and </w:t>
      </w:r>
      <w:r w:rsidR="0050218D">
        <w:t xml:space="preserve">a </w:t>
      </w:r>
      <w:r w:rsidR="009F6ECC">
        <w:t>cosmetically pleasing technique</w:t>
      </w:r>
      <w:r w:rsidR="0050218D">
        <w:t>,</w:t>
      </w:r>
      <w:r w:rsidR="009F6ECC">
        <w:t xml:space="preserve"> with great implications in this and other patient populations. </w:t>
      </w:r>
    </w:p>
    <w:p w14:paraId="30BE7FC1" w14:textId="77777777" w:rsidR="00623A0F" w:rsidRDefault="00623A0F">
      <w:pPr>
        <w:pStyle w:val="BodyText"/>
        <w:spacing w:before="90" w:line="280" w:lineRule="auto"/>
        <w:ind w:left="100"/>
        <w:jc w:val="both"/>
      </w:pPr>
    </w:p>
    <w:p w14:paraId="56B32EC1" w14:textId="7AE131D6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33157416" w14:textId="0F710A17" w:rsidR="00AE3E37" w:rsidRDefault="00AE3E37">
      <w:pPr>
        <w:pStyle w:val="BodyText"/>
        <w:spacing w:before="2"/>
        <w:rPr>
          <w:noProof/>
          <w:lang w:val="en-IN" w:eastAsia="en-IN"/>
        </w:rPr>
      </w:pPr>
    </w:p>
    <w:p w14:paraId="7E9CDC22" w14:textId="01C8F845" w:rsidR="00D44589" w:rsidRDefault="00A54879">
      <w:pPr>
        <w:pStyle w:val="BodyText"/>
        <w:spacing w:before="2"/>
        <w:rPr>
          <w:noProof/>
          <w:lang w:val="en-IN" w:eastAsia="en-IN"/>
        </w:rPr>
      </w:pPr>
      <w:r w:rsidRPr="00A54879">
        <w:rPr>
          <w:noProof/>
          <w:lang w:val="en-IN" w:eastAsia="en-IN"/>
        </w:rPr>
        <w:drawing>
          <wp:inline distT="0" distB="0" distL="0" distR="0" wp14:anchorId="15E9337B" wp14:editId="5A5FE7DD">
            <wp:extent cx="3165475" cy="2257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48D7B" w14:textId="4F270300" w:rsidR="00D44589" w:rsidRDefault="00D44589">
      <w:pPr>
        <w:pStyle w:val="BodyText"/>
        <w:spacing w:before="2"/>
        <w:rPr>
          <w:noProof/>
          <w:lang w:val="en-IN" w:eastAsia="en-IN"/>
        </w:rPr>
      </w:pPr>
      <w:r w:rsidRPr="00D44589">
        <w:t xml:space="preserve"> </w:t>
      </w:r>
    </w:p>
    <w:p w14:paraId="59133EE4" w14:textId="2C41E2EB" w:rsidR="005973B9" w:rsidRDefault="00A5487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</w:t>
      </w:r>
      <w:r w:rsidR="005973B9">
        <w:rPr>
          <w:rFonts w:ascii="Arial"/>
          <w:b/>
          <w:color w:val="BF5A14"/>
          <w:sz w:val="20"/>
        </w:rPr>
        <w:t>ecent Publications</w:t>
      </w:r>
    </w:p>
    <w:p w14:paraId="1A455729" w14:textId="5A9F4E3F" w:rsidR="005973B9" w:rsidRDefault="00AE59B0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EH Phillips, BJ Carroll, MJ </w:t>
      </w:r>
      <w:proofErr w:type="spellStart"/>
      <w:r>
        <w:rPr>
          <w:sz w:val="18"/>
        </w:rPr>
        <w:t>Fallas</w:t>
      </w:r>
      <w:proofErr w:type="spellEnd"/>
      <w:r w:rsidR="005973B9">
        <w:rPr>
          <w:sz w:val="18"/>
        </w:rPr>
        <w:t xml:space="preserve"> (</w:t>
      </w:r>
      <w:r>
        <w:rPr>
          <w:sz w:val="18"/>
        </w:rPr>
        <w:t>1993</w:t>
      </w:r>
      <w:r w:rsidR="005973B9">
        <w:rPr>
          <w:sz w:val="18"/>
        </w:rPr>
        <w:t>)</w:t>
      </w:r>
      <w:r w:rsidR="005B2F1F">
        <w:rPr>
          <w:sz w:val="18"/>
        </w:rPr>
        <w:t xml:space="preserve"> </w:t>
      </w:r>
      <w:r>
        <w:rPr>
          <w:sz w:val="18"/>
        </w:rPr>
        <w:t>Laparoscopic preperitoneal</w:t>
      </w:r>
      <w:r w:rsidR="00A72610">
        <w:rPr>
          <w:sz w:val="18"/>
        </w:rPr>
        <w:t xml:space="preserve"> inguinal hernia repair without peritoneal incision. Technique and early clinical results</w:t>
      </w:r>
      <w:r w:rsidR="005973B9">
        <w:rPr>
          <w:sz w:val="18"/>
        </w:rPr>
        <w:t xml:space="preserve">. </w:t>
      </w:r>
      <w:r>
        <w:rPr>
          <w:sz w:val="18"/>
        </w:rPr>
        <w:t xml:space="preserve">Surg </w:t>
      </w:r>
      <w:proofErr w:type="spellStart"/>
      <w:r>
        <w:rPr>
          <w:sz w:val="18"/>
        </w:rPr>
        <w:t>Endosc</w:t>
      </w:r>
      <w:proofErr w:type="spellEnd"/>
      <w:r>
        <w:rPr>
          <w:sz w:val="18"/>
        </w:rPr>
        <w:t>. May-Jun 159-62</w:t>
      </w:r>
      <w:r w:rsidR="005973B9">
        <w:rPr>
          <w:sz w:val="18"/>
        </w:rPr>
        <w:t>.</w:t>
      </w:r>
    </w:p>
    <w:p w14:paraId="77E392DA" w14:textId="74CFD8C7" w:rsidR="005973B9" w:rsidRPr="00A72610" w:rsidRDefault="00A72610" w:rsidP="001915FB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sz w:val="18"/>
        </w:rPr>
        <w:t xml:space="preserve">Maurice Y </w:t>
      </w:r>
      <w:proofErr w:type="spellStart"/>
      <w:r>
        <w:rPr>
          <w:sz w:val="18"/>
        </w:rPr>
        <w:t>Nahabedian</w:t>
      </w:r>
      <w:proofErr w:type="spellEnd"/>
      <w:r w:rsidR="005973B9">
        <w:rPr>
          <w:sz w:val="18"/>
        </w:rPr>
        <w:t xml:space="preserve"> 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r>
        <w:rPr>
          <w:sz w:val="18"/>
        </w:rPr>
        <w:t xml:space="preserve">Management Strategies for Diastasis Recti. Semin </w:t>
      </w:r>
      <w:proofErr w:type="spellStart"/>
      <w:r>
        <w:rPr>
          <w:sz w:val="18"/>
        </w:rPr>
        <w:t>Plast</w:t>
      </w:r>
      <w:proofErr w:type="spellEnd"/>
      <w:r>
        <w:rPr>
          <w:sz w:val="18"/>
        </w:rPr>
        <w:t xml:space="preserve"> Surg. Aug;32(3):147-154</w:t>
      </w:r>
      <w:r w:rsidR="005973B9" w:rsidRPr="00A72610">
        <w:t>.</w:t>
      </w:r>
    </w:p>
    <w:p w14:paraId="4CEC57E5" w14:textId="19CDF484" w:rsidR="005B2F1F" w:rsidRDefault="005B2F1F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3</w:t>
      </w:r>
      <w:r w:rsidR="005973B9">
        <w:rPr>
          <w:rFonts w:ascii="Calibri" w:hAnsi="Calibri"/>
        </w:rPr>
        <w:t xml:space="preserve">. </w:t>
      </w:r>
      <w:r w:rsidR="0050218D">
        <w:rPr>
          <w:rFonts w:ascii="Calibri" w:hAnsi="Calibri"/>
        </w:rPr>
        <w:t xml:space="preserve"> G. </w:t>
      </w:r>
      <w:r w:rsidR="00825FA6">
        <w:rPr>
          <w:rFonts w:ascii="Calibri" w:hAnsi="Calibri"/>
        </w:rPr>
        <w:t>Kohler</w:t>
      </w:r>
      <w:r w:rsidR="005973B9">
        <w:rPr>
          <w:rFonts w:ascii="Calibri" w:hAnsi="Calibri"/>
        </w:rPr>
        <w:t xml:space="preserve"> (20</w:t>
      </w:r>
      <w:r>
        <w:rPr>
          <w:rFonts w:ascii="Calibri" w:hAnsi="Calibri"/>
        </w:rPr>
        <w:t xml:space="preserve">19) New </w:t>
      </w:r>
      <w:proofErr w:type="spellStart"/>
      <w:r>
        <w:rPr>
          <w:rFonts w:ascii="Calibri" w:hAnsi="Calibri"/>
        </w:rPr>
        <w:t>laparoendoscopic</w:t>
      </w:r>
      <w:proofErr w:type="spellEnd"/>
      <w:r>
        <w:rPr>
          <w:rFonts w:ascii="Calibri" w:hAnsi="Calibri"/>
        </w:rPr>
        <w:t xml:space="preserve"> and minimally invasive extraperitoneal mesh augmentation techniques for ventral hernia repair. </w:t>
      </w:r>
      <w:proofErr w:type="spellStart"/>
      <w:r>
        <w:rPr>
          <w:rFonts w:ascii="Calibri" w:hAnsi="Calibri"/>
        </w:rPr>
        <w:t>Chirurg</w:t>
      </w:r>
      <w:proofErr w:type="spellEnd"/>
      <w:r>
        <w:rPr>
          <w:rFonts w:ascii="Calibri" w:hAnsi="Calibri"/>
        </w:rPr>
        <w:t>. Oct;90(10):838-844.</w:t>
      </w:r>
    </w:p>
    <w:p w14:paraId="7085B77E" w14:textId="4D6F68AA" w:rsidR="005973B9" w:rsidRDefault="005B2F1F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4. </w:t>
      </w:r>
      <w:r w:rsidR="005973B9">
        <w:rPr>
          <w:rFonts w:ascii="Calibri" w:hAnsi="Calibri"/>
        </w:rPr>
        <w:t xml:space="preserve">   </w:t>
      </w:r>
      <w:r>
        <w:rPr>
          <w:rFonts w:ascii="Calibri" w:hAnsi="Calibri"/>
        </w:rPr>
        <w:t xml:space="preserve">G. Kohler (2018) Minimally Invasive Linea Alba Reconstruction for treatment of Umbilical and Epigastric Hernias with Coexisting Recuts Abdominis Diastasis. </w:t>
      </w:r>
      <w:proofErr w:type="spellStart"/>
      <w:r>
        <w:rPr>
          <w:rFonts w:ascii="Calibri" w:hAnsi="Calibri"/>
        </w:rPr>
        <w:t>Laparoendosc</w:t>
      </w:r>
      <w:proofErr w:type="spellEnd"/>
      <w:r>
        <w:rPr>
          <w:rFonts w:ascii="Calibri" w:hAnsi="Calibri"/>
        </w:rPr>
        <w:t xml:space="preserve"> Adv Surg Tech A. Oct;28(10(:1223-12228</w:t>
      </w:r>
    </w:p>
    <w:p w14:paraId="017B64EC" w14:textId="0D2A305E" w:rsidR="00EA4694" w:rsidRDefault="00EA4694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 F. </w:t>
      </w:r>
      <w:proofErr w:type="spellStart"/>
      <w:r>
        <w:rPr>
          <w:rFonts w:ascii="Calibri" w:hAnsi="Calibri"/>
        </w:rPr>
        <w:t>Malcher</w:t>
      </w:r>
      <w:proofErr w:type="spellEnd"/>
      <w:r>
        <w:rPr>
          <w:rFonts w:ascii="Calibri" w:hAnsi="Calibri"/>
        </w:rPr>
        <w:t xml:space="preserve">, (2020) </w:t>
      </w:r>
      <w:proofErr w:type="spellStart"/>
      <w:r>
        <w:rPr>
          <w:rFonts w:ascii="Calibri" w:hAnsi="Calibri"/>
        </w:rPr>
        <w:t>SubCutaneous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OnLay</w:t>
      </w:r>
      <w:proofErr w:type="spellEnd"/>
      <w:r>
        <w:rPr>
          <w:rFonts w:ascii="Calibri" w:hAnsi="Calibri"/>
        </w:rPr>
        <w:t xml:space="preserve"> endoscopic Approach (SCOLA) mesh repair for small midline ventral hernias with diastasis recti: An initial US experience. Surg </w:t>
      </w:r>
      <w:proofErr w:type="spellStart"/>
      <w:r>
        <w:rPr>
          <w:rFonts w:ascii="Calibri" w:hAnsi="Calibri"/>
        </w:rPr>
        <w:t>Endosc</w:t>
      </w:r>
      <w:proofErr w:type="spellEnd"/>
      <w:r>
        <w:rPr>
          <w:rFonts w:ascii="Calibri" w:hAnsi="Calibri"/>
        </w:rPr>
        <w:t>. Nov 18. Doi: 10.1007</w:t>
      </w:r>
      <w:r w:rsidR="002D182D">
        <w:rPr>
          <w:rFonts w:ascii="Calibri" w:hAnsi="Calibri"/>
        </w:rPr>
        <w:t>/s00464-020-08134-x.</w:t>
      </w:r>
    </w:p>
    <w:p w14:paraId="54DD582E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4A8CBCD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4358609" w14:textId="77777777" w:rsidR="00AE3E37" w:rsidRDefault="00AE3E37">
      <w:pPr>
        <w:pStyle w:val="BodyText"/>
        <w:rPr>
          <w:rFonts w:ascii="Calibri"/>
          <w:sz w:val="20"/>
        </w:rPr>
      </w:pPr>
    </w:p>
    <w:p w14:paraId="6463B965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5B432A6" wp14:editId="5D07D15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573AF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DD6140D" w14:textId="31F11F22" w:rsidR="005B2ACE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A54879" w:rsidRPr="00A54879">
        <w:rPr>
          <w:noProof/>
          <w:lang w:val="en-IN" w:eastAsia="en-IN"/>
        </w:rPr>
        <w:drawing>
          <wp:inline distT="0" distB="0" distL="0" distR="0" wp14:anchorId="78E3F73A" wp14:editId="47A5A298">
            <wp:extent cx="629920" cy="80942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684" cy="84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2ACE" w:rsidRPr="005B2ACE">
        <w:rPr>
          <w:noProof/>
        </w:rPr>
        <w:t xml:space="preserve"> </w:t>
      </w:r>
      <w:r w:rsidR="005B2ACE" w:rsidRPr="005B2ACE">
        <w:rPr>
          <w:noProof/>
        </w:rPr>
        <w:drawing>
          <wp:inline distT="0" distB="0" distL="0" distR="0" wp14:anchorId="0E363C96" wp14:editId="5910E527">
            <wp:extent cx="581025" cy="8191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112" cy="81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3BC4" w:rsidRPr="00073BC4">
        <w:rPr>
          <w:rFonts w:ascii="Arial"/>
          <w:color w:val="BF5A14"/>
        </w:rPr>
        <w:t xml:space="preserve"> </w:t>
      </w:r>
      <w:r w:rsidR="00073BC4">
        <w:rPr>
          <w:rFonts w:ascii="Arial"/>
          <w:color w:val="BF5A14"/>
        </w:rPr>
        <w:t>Biography</w:t>
      </w:r>
    </w:p>
    <w:p w14:paraId="178EBDCF" w14:textId="4FBDFB6E" w:rsidR="00AE3E37" w:rsidRDefault="00A5487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Dr, Mario Leyba and Dr. Michael </w:t>
      </w:r>
      <w:proofErr w:type="spellStart"/>
      <w:r>
        <w:rPr>
          <w:rFonts w:ascii="Arial"/>
          <w:sz w:val="14"/>
        </w:rPr>
        <w:t>Blea</w:t>
      </w:r>
      <w:proofErr w:type="spellEnd"/>
      <w:r>
        <w:rPr>
          <w:rFonts w:ascii="Arial"/>
          <w:sz w:val="14"/>
        </w:rPr>
        <w:t xml:space="preserve"> have extensive robotic experience with ventral hernia repairs in a variety of methods. Dr. Leyba has done over 2500 robotic procedures. They have a busy practice in New Mexico with procedures ranging from intracorporeal colon resections to foregut surgery. They specialize in Abdominal wall reconstructions such as robotic </w:t>
      </w:r>
      <w:proofErr w:type="spellStart"/>
      <w:r>
        <w:rPr>
          <w:rFonts w:ascii="Arial"/>
          <w:sz w:val="14"/>
        </w:rPr>
        <w:t>eTEP</w:t>
      </w:r>
      <w:proofErr w:type="spellEnd"/>
      <w:r>
        <w:rPr>
          <w:rFonts w:ascii="Arial"/>
          <w:sz w:val="14"/>
        </w:rPr>
        <w:t xml:space="preserve">, </w:t>
      </w:r>
      <w:proofErr w:type="spellStart"/>
      <w:r>
        <w:rPr>
          <w:rFonts w:ascii="Arial"/>
          <w:sz w:val="14"/>
        </w:rPr>
        <w:t>Tapp</w:t>
      </w:r>
      <w:proofErr w:type="spellEnd"/>
      <w:r>
        <w:rPr>
          <w:rFonts w:ascii="Arial"/>
          <w:sz w:val="14"/>
        </w:rPr>
        <w:t xml:space="preserve">, and TAR. </w:t>
      </w:r>
    </w:p>
    <w:p w14:paraId="7E163B66" w14:textId="77777777" w:rsidR="008E1CA4" w:rsidRDefault="00A9710C" w:rsidP="00A54879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>Email:</w:t>
      </w:r>
    </w:p>
    <w:p w14:paraId="5A1475AE" w14:textId="191AAE47" w:rsidR="00AE3E37" w:rsidRDefault="008E1CA4" w:rsidP="00A54879">
      <w:pPr>
        <w:spacing w:before="62"/>
        <w:ind w:left="4217" w:right="4235"/>
        <w:rPr>
          <w:rFonts w:ascii="Arial"/>
          <w:sz w:val="14"/>
        </w:rPr>
      </w:pPr>
      <w:hyperlink r:id="rId12" w:history="1">
        <w:r w:rsidRPr="005F40C2">
          <w:rPr>
            <w:rStyle w:val="Hyperlink"/>
          </w:rPr>
          <w:t>mario.leyba@gmail.com</w:t>
        </w:r>
      </w:hyperlink>
      <w:r w:rsidR="005B2ACE">
        <w:t xml:space="preserve"> </w:t>
      </w:r>
    </w:p>
    <w:p w14:paraId="5DF378FD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C3DF56D" wp14:editId="4FFD4A4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D839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D333630" w14:textId="77777777" w:rsidR="00AE3E37" w:rsidRPr="00B21A57" w:rsidRDefault="00A9710C" w:rsidP="005B2ACE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0B28B62" w14:textId="1A22ADF9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C99EE10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C48590" w14:textId="77777777" w:rsidR="00A912F3" w:rsidRDefault="00A912F3">
      <w:r>
        <w:separator/>
      </w:r>
    </w:p>
  </w:endnote>
  <w:endnote w:type="continuationSeparator" w:id="0">
    <w:p w14:paraId="532C8F6D" w14:textId="77777777" w:rsidR="00A912F3" w:rsidRDefault="00A91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F0D94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977998" wp14:editId="4C208B5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AA5C1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29C842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97799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70AA5C1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29C842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78E819E" wp14:editId="510F4B4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3FC78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8D7816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8E819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B3FC78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8D7816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C814E6" wp14:editId="60D68C2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5BF8F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6BFA5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C814E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55BF8F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6BFA5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C07D4F" w14:textId="77777777" w:rsidR="00A912F3" w:rsidRDefault="00A912F3">
      <w:r>
        <w:separator/>
      </w:r>
    </w:p>
  </w:footnote>
  <w:footnote w:type="continuationSeparator" w:id="0">
    <w:p w14:paraId="1FAAD714" w14:textId="77777777" w:rsidR="00A912F3" w:rsidRDefault="00A91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0EBF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631F07F" wp14:editId="14E3E43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CC854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1F0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21CC854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5B62484" wp14:editId="37A380F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A985A2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D786EC5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B6248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27A985A2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D786EC5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3BC4"/>
    <w:rsid w:val="000E2911"/>
    <w:rsid w:val="001263DF"/>
    <w:rsid w:val="002179DA"/>
    <w:rsid w:val="002455EC"/>
    <w:rsid w:val="00292ED9"/>
    <w:rsid w:val="002D182D"/>
    <w:rsid w:val="002E6A2C"/>
    <w:rsid w:val="00347F6F"/>
    <w:rsid w:val="003740F4"/>
    <w:rsid w:val="00404E5B"/>
    <w:rsid w:val="00414F7B"/>
    <w:rsid w:val="004355DC"/>
    <w:rsid w:val="004749B4"/>
    <w:rsid w:val="00494130"/>
    <w:rsid w:val="004E3479"/>
    <w:rsid w:val="004F3523"/>
    <w:rsid w:val="0050218D"/>
    <w:rsid w:val="005210D7"/>
    <w:rsid w:val="005973B9"/>
    <w:rsid w:val="005B2ACE"/>
    <w:rsid w:val="005B2F1F"/>
    <w:rsid w:val="005B3A56"/>
    <w:rsid w:val="006060CE"/>
    <w:rsid w:val="00623A0F"/>
    <w:rsid w:val="0063497F"/>
    <w:rsid w:val="006B23AF"/>
    <w:rsid w:val="00723A92"/>
    <w:rsid w:val="007A7B94"/>
    <w:rsid w:val="00825FA6"/>
    <w:rsid w:val="00873DF0"/>
    <w:rsid w:val="008756E6"/>
    <w:rsid w:val="008A08B6"/>
    <w:rsid w:val="008E1CA4"/>
    <w:rsid w:val="00990C93"/>
    <w:rsid w:val="009B2D44"/>
    <w:rsid w:val="009F6ECC"/>
    <w:rsid w:val="00A07E82"/>
    <w:rsid w:val="00A54879"/>
    <w:rsid w:val="00A72610"/>
    <w:rsid w:val="00A912F3"/>
    <w:rsid w:val="00A9710C"/>
    <w:rsid w:val="00AA1FA7"/>
    <w:rsid w:val="00AC1475"/>
    <w:rsid w:val="00AE3E37"/>
    <w:rsid w:val="00AE59B0"/>
    <w:rsid w:val="00AF1F1C"/>
    <w:rsid w:val="00B21A57"/>
    <w:rsid w:val="00B82C71"/>
    <w:rsid w:val="00C33602"/>
    <w:rsid w:val="00CD6F55"/>
    <w:rsid w:val="00D137C5"/>
    <w:rsid w:val="00D44589"/>
    <w:rsid w:val="00DE3104"/>
    <w:rsid w:val="00E0037E"/>
    <w:rsid w:val="00E023DF"/>
    <w:rsid w:val="00E03040"/>
    <w:rsid w:val="00E16C37"/>
    <w:rsid w:val="00E26B10"/>
    <w:rsid w:val="00E77C11"/>
    <w:rsid w:val="00EA4694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243500"/>
  <w15:docId w15:val="{7276D1F0-9041-4856-879B-BDB2373F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B2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ario.leyb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Leyba, Mario</cp:lastModifiedBy>
  <cp:revision>6</cp:revision>
  <dcterms:created xsi:type="dcterms:W3CDTF">2021-02-11T05:32:00Z</dcterms:created>
  <dcterms:modified xsi:type="dcterms:W3CDTF">2021-02-11T05:44:00Z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