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68A" w:rsidRPr="00CA0B8F" w:rsidRDefault="007421D9">
      <w:pPr>
        <w:rPr>
          <w:b/>
        </w:rPr>
      </w:pPr>
      <w:r w:rsidRPr="00CA0B8F">
        <w:rPr>
          <w:b/>
        </w:rPr>
        <w:t xml:space="preserve">Evaluation of consumer behaviour and their acceptance of demand response for renewable integration in smart grid </w:t>
      </w:r>
      <w:r w:rsidR="007A5FEB">
        <w:rPr>
          <w:b/>
        </w:rPr>
        <w:t xml:space="preserve">and the decarbonisation of </w:t>
      </w:r>
      <w:r w:rsidRPr="00CA0B8F">
        <w:rPr>
          <w:b/>
        </w:rPr>
        <w:t>European Union</w:t>
      </w:r>
    </w:p>
    <w:p w:rsidR="00E6282C" w:rsidRDefault="00E6282C"/>
    <w:p w:rsidR="00E6282C" w:rsidRDefault="00E6282C">
      <w:r>
        <w:t>Abstract</w:t>
      </w:r>
    </w:p>
    <w:p w:rsidR="00E6282C" w:rsidRDefault="00E6282C" w:rsidP="00E6282C">
      <w:pPr>
        <w:rPr>
          <w:rFonts w:ascii="Times New Roman" w:hAnsi="Times New Roman" w:cs="Times New Roman"/>
          <w:sz w:val="24"/>
          <w:szCs w:val="24"/>
          <w:lang w:val="en-US"/>
        </w:rPr>
      </w:pPr>
      <w:r w:rsidRPr="008B7E68">
        <w:rPr>
          <w:rFonts w:ascii="Times New Roman" w:hAnsi="Times New Roman" w:cs="Times New Roman"/>
          <w:sz w:val="24"/>
          <w:szCs w:val="24"/>
          <w:lang w:val="en-US"/>
        </w:rPr>
        <w:t xml:space="preserve">The production of renewable energy </w:t>
      </w:r>
      <w:r>
        <w:rPr>
          <w:rFonts w:ascii="Times New Roman" w:hAnsi="Times New Roman" w:cs="Times New Roman"/>
          <w:sz w:val="24"/>
          <w:szCs w:val="24"/>
          <w:lang w:val="en-US"/>
        </w:rPr>
        <w:t xml:space="preserve">is intermittent, therefore the dedicated energy system has to be more flexible in order to avoid fluctuations in energy supply at consumers. The main characteristics of the new energy systems are: flexible generation, energy storage and </w:t>
      </w:r>
      <w:r w:rsidRPr="008B7E68">
        <w:rPr>
          <w:rFonts w:ascii="Times New Roman" w:hAnsi="Times New Roman" w:cs="Times New Roman"/>
          <w:b/>
          <w:sz w:val="24"/>
          <w:szCs w:val="24"/>
          <w:lang w:val="en-US"/>
        </w:rPr>
        <w:t>demand response</w:t>
      </w:r>
      <w:r>
        <w:rPr>
          <w:rFonts w:ascii="Times New Roman" w:hAnsi="Times New Roman" w:cs="Times New Roman"/>
          <w:sz w:val="24"/>
          <w:szCs w:val="24"/>
          <w:lang w:val="en-US"/>
        </w:rPr>
        <w:t xml:space="preserve">. From these options, demand response has the highest potential </w:t>
      </w:r>
      <w:r w:rsidR="00C32655">
        <w:rPr>
          <w:rFonts w:ascii="Times New Roman" w:hAnsi="Times New Roman" w:cs="Times New Roman"/>
          <w:sz w:val="24"/>
          <w:szCs w:val="24"/>
          <w:lang w:val="en-US"/>
        </w:rPr>
        <w:t>cost-effective for increasing the flexibility in electricity systems.</w:t>
      </w:r>
    </w:p>
    <w:p w:rsidR="00CA0B8F" w:rsidRDefault="00C76729" w:rsidP="00CA0B8F">
      <w:pPr>
        <w:rPr>
          <w:rFonts w:ascii="Times New Roman" w:hAnsi="Times New Roman" w:cs="Times New Roman"/>
          <w:sz w:val="24"/>
          <w:szCs w:val="24"/>
          <w:lang w:val="en-US"/>
        </w:rPr>
      </w:pPr>
      <w:r>
        <w:rPr>
          <w:rFonts w:ascii="Times New Roman" w:hAnsi="Times New Roman" w:cs="Times New Roman"/>
          <w:sz w:val="24"/>
          <w:szCs w:val="24"/>
          <w:lang w:val="en-US"/>
        </w:rPr>
        <w:t>Dema</w:t>
      </w:r>
      <w:r w:rsidR="00375A50">
        <w:rPr>
          <w:rFonts w:ascii="Times New Roman" w:hAnsi="Times New Roman" w:cs="Times New Roman"/>
          <w:sz w:val="24"/>
          <w:szCs w:val="24"/>
          <w:lang w:val="en-US"/>
        </w:rPr>
        <w:t>n</w:t>
      </w:r>
      <w:r>
        <w:rPr>
          <w:rFonts w:ascii="Times New Roman" w:hAnsi="Times New Roman" w:cs="Times New Roman"/>
          <w:sz w:val="24"/>
          <w:szCs w:val="24"/>
          <w:lang w:val="en-US"/>
        </w:rPr>
        <w:t>d response is not a new concept but m</w:t>
      </w:r>
      <w:r w:rsidR="00CA0B8F" w:rsidRPr="00CA0B8F">
        <w:rPr>
          <w:rFonts w:ascii="Times New Roman" w:hAnsi="Times New Roman" w:cs="Times New Roman"/>
          <w:sz w:val="24"/>
          <w:szCs w:val="24"/>
          <w:lang w:val="en-US"/>
        </w:rPr>
        <w:t>ost of the studies focused on demand response are based on the classical economic theory, supposed that consumers are well informed and are also rational economic actors. However, there are also non</w:t>
      </w:r>
      <w:r w:rsidR="00951D8D">
        <w:rPr>
          <w:rFonts w:ascii="Times New Roman" w:hAnsi="Times New Roman" w:cs="Times New Roman"/>
          <w:sz w:val="24"/>
          <w:szCs w:val="24"/>
          <w:lang w:val="en-US"/>
        </w:rPr>
        <w:t xml:space="preserve"> </w:t>
      </w:r>
      <w:bookmarkStart w:id="0" w:name="_GoBack"/>
      <w:bookmarkEnd w:id="0"/>
      <w:r w:rsidR="00CA0B8F" w:rsidRPr="00CA0B8F">
        <w:rPr>
          <w:rFonts w:ascii="Times New Roman" w:hAnsi="Times New Roman" w:cs="Times New Roman"/>
          <w:sz w:val="24"/>
          <w:szCs w:val="24"/>
          <w:lang w:val="en-US"/>
        </w:rPr>
        <w:t xml:space="preserve">techo-economic approaches that are influencing the renewable energy related </w:t>
      </w:r>
      <w:r w:rsidR="00CA0B8F" w:rsidRPr="00815B88">
        <w:rPr>
          <w:rFonts w:ascii="Times New Roman" w:hAnsi="Times New Roman" w:cs="Times New Roman"/>
          <w:sz w:val="24"/>
          <w:szCs w:val="24"/>
          <w:lang w:val="en-US"/>
        </w:rPr>
        <w:t xml:space="preserve">decisions: social practice theory </w:t>
      </w:r>
      <w:r w:rsidR="00D16DCF">
        <w:rPr>
          <w:rFonts w:ascii="Times New Roman" w:hAnsi="Times New Roman" w:cs="Times New Roman"/>
          <w:sz w:val="24"/>
          <w:szCs w:val="24"/>
          <w:lang w:val="en-US"/>
        </w:rPr>
        <w:t xml:space="preserve">and </w:t>
      </w:r>
      <w:r w:rsidR="00815B88">
        <w:rPr>
          <w:rFonts w:ascii="Times New Roman" w:hAnsi="Times New Roman" w:cs="Times New Roman"/>
          <w:sz w:val="24"/>
          <w:szCs w:val="24"/>
          <w:lang w:val="en-US"/>
        </w:rPr>
        <w:t>behavioural economic</w:t>
      </w:r>
      <w:r w:rsidR="00D16DCF">
        <w:rPr>
          <w:rFonts w:ascii="Times New Roman" w:hAnsi="Times New Roman" w:cs="Times New Roman"/>
          <w:sz w:val="24"/>
          <w:szCs w:val="24"/>
          <w:lang w:val="en-US"/>
        </w:rPr>
        <w:t xml:space="preserve"> theory</w:t>
      </w:r>
      <w:r w:rsidR="00027F85">
        <w:rPr>
          <w:rFonts w:ascii="Times New Roman" w:hAnsi="Times New Roman" w:cs="Times New Roman"/>
          <w:sz w:val="24"/>
          <w:szCs w:val="24"/>
          <w:lang w:val="en-US"/>
        </w:rPr>
        <w:t xml:space="preserve"> which are parts of this research.</w:t>
      </w:r>
    </w:p>
    <w:p w:rsidR="00815B88" w:rsidRDefault="00525EA6" w:rsidP="00CA0B8F">
      <w:pPr>
        <w:rPr>
          <w:rFonts w:ascii="Times New Roman" w:hAnsi="Times New Roman" w:cs="Times New Roman"/>
          <w:sz w:val="24"/>
          <w:szCs w:val="24"/>
          <w:lang w:val="en-US"/>
        </w:rPr>
      </w:pPr>
      <w:r w:rsidRPr="00541AA6">
        <w:rPr>
          <w:rFonts w:ascii="Times New Roman" w:hAnsi="Times New Roman" w:cs="Times New Roman"/>
          <w:sz w:val="24"/>
          <w:szCs w:val="24"/>
          <w:lang w:val="en-US"/>
        </w:rPr>
        <w:t xml:space="preserve">Social practice theory consider that </w:t>
      </w:r>
      <w:r w:rsidR="00541AA6">
        <w:rPr>
          <w:rFonts w:ascii="Times New Roman" w:hAnsi="Times New Roman" w:cs="Times New Roman"/>
          <w:sz w:val="24"/>
          <w:szCs w:val="24"/>
          <w:lang w:val="en-US"/>
        </w:rPr>
        <w:t xml:space="preserve">renewable </w:t>
      </w:r>
      <w:r w:rsidRPr="00541AA6">
        <w:rPr>
          <w:rFonts w:ascii="Times New Roman" w:hAnsi="Times New Roman" w:cs="Times New Roman"/>
          <w:sz w:val="24"/>
          <w:szCs w:val="24"/>
          <w:lang w:val="en-US"/>
        </w:rPr>
        <w:t>energy use is a characteristic of social practices</w:t>
      </w:r>
      <w:r w:rsidR="00541AA6" w:rsidRPr="00541AA6">
        <w:rPr>
          <w:rFonts w:ascii="Times New Roman" w:hAnsi="Times New Roman" w:cs="Times New Roman"/>
          <w:sz w:val="24"/>
          <w:szCs w:val="24"/>
          <w:lang w:val="en-US"/>
        </w:rPr>
        <w:t>,</w:t>
      </w:r>
      <w:r w:rsidRPr="00541AA6">
        <w:rPr>
          <w:rFonts w:ascii="Times New Roman" w:hAnsi="Times New Roman" w:cs="Times New Roman"/>
          <w:sz w:val="24"/>
          <w:szCs w:val="24"/>
          <w:lang w:val="en-US"/>
        </w:rPr>
        <w:t xml:space="preserve"> which are more routine oriented. </w:t>
      </w:r>
    </w:p>
    <w:p w:rsidR="00541AA6" w:rsidRDefault="00541AA6" w:rsidP="00541AA6">
      <w:pPr>
        <w:autoSpaceDE w:val="0"/>
        <w:autoSpaceDN w:val="0"/>
        <w:adjustRightInd w:val="0"/>
        <w:spacing w:after="0" w:line="240" w:lineRule="auto"/>
        <w:rPr>
          <w:rFonts w:ascii="Times New Roman" w:hAnsi="Times New Roman" w:cs="Times New Roman"/>
          <w:sz w:val="24"/>
          <w:szCs w:val="24"/>
          <w:lang w:val="en-US"/>
        </w:rPr>
      </w:pPr>
      <w:r w:rsidRPr="00541AA6">
        <w:rPr>
          <w:rFonts w:ascii="Times New Roman" w:hAnsi="Times New Roman" w:cs="Times New Roman"/>
          <w:sz w:val="24"/>
          <w:szCs w:val="24"/>
          <w:lang w:val="en-US"/>
        </w:rPr>
        <w:t xml:space="preserve">Behavioural economic theory </w:t>
      </w:r>
      <w:r>
        <w:rPr>
          <w:rFonts w:ascii="Times New Roman" w:hAnsi="Times New Roman" w:cs="Times New Roman"/>
          <w:sz w:val="24"/>
          <w:szCs w:val="24"/>
          <w:lang w:val="en-US"/>
        </w:rPr>
        <w:t>use</w:t>
      </w:r>
      <w:r w:rsidRPr="00541AA6">
        <w:rPr>
          <w:rFonts w:ascii="Times New Roman" w:hAnsi="Times New Roman" w:cs="Times New Roman"/>
          <w:sz w:val="24"/>
          <w:szCs w:val="24"/>
          <w:lang w:val="en-US"/>
        </w:rPr>
        <w:t xml:space="preserve"> psychology and microeconomics </w:t>
      </w:r>
      <w:r>
        <w:rPr>
          <w:rFonts w:ascii="Times New Roman" w:hAnsi="Times New Roman" w:cs="Times New Roman"/>
          <w:sz w:val="24"/>
          <w:szCs w:val="24"/>
          <w:lang w:val="en-US"/>
        </w:rPr>
        <w:t>for analy</w:t>
      </w:r>
      <w:r w:rsidR="003F6560">
        <w:rPr>
          <w:rFonts w:ascii="Times New Roman" w:hAnsi="Times New Roman" w:cs="Times New Roman"/>
          <w:sz w:val="24"/>
          <w:szCs w:val="24"/>
          <w:lang w:val="en-US"/>
        </w:rPr>
        <w:t>z</w:t>
      </w:r>
      <w:r>
        <w:rPr>
          <w:rFonts w:ascii="Times New Roman" w:hAnsi="Times New Roman" w:cs="Times New Roman"/>
          <w:sz w:val="24"/>
          <w:szCs w:val="24"/>
          <w:lang w:val="en-US"/>
        </w:rPr>
        <w:t xml:space="preserve">ing </w:t>
      </w:r>
      <w:r w:rsidRPr="00541AA6">
        <w:rPr>
          <w:rFonts w:ascii="Times New Roman" w:hAnsi="Times New Roman" w:cs="Times New Roman"/>
          <w:sz w:val="24"/>
          <w:szCs w:val="24"/>
          <w:lang w:val="en-US"/>
        </w:rPr>
        <w:t>fundamental, persistent and consistent biases in individual decision-making</w:t>
      </w:r>
      <w:r>
        <w:rPr>
          <w:rFonts w:ascii="Times New Roman" w:hAnsi="Times New Roman" w:cs="Times New Roman"/>
          <w:sz w:val="24"/>
          <w:szCs w:val="24"/>
          <w:lang w:val="en-US"/>
        </w:rPr>
        <w:t xml:space="preserve">. </w:t>
      </w:r>
      <w:r w:rsidR="00CF53D9">
        <w:rPr>
          <w:rFonts w:ascii="Times New Roman" w:hAnsi="Times New Roman" w:cs="Times New Roman"/>
          <w:sz w:val="24"/>
          <w:szCs w:val="24"/>
          <w:lang w:val="en-US"/>
        </w:rPr>
        <w:t>Therefore demand response services have to face with deliberative customer decisions.</w:t>
      </w:r>
    </w:p>
    <w:p w:rsidR="00CF53D9" w:rsidRDefault="00CF53D9" w:rsidP="00541AA6">
      <w:pPr>
        <w:autoSpaceDE w:val="0"/>
        <w:autoSpaceDN w:val="0"/>
        <w:adjustRightInd w:val="0"/>
        <w:spacing w:after="0" w:line="240" w:lineRule="auto"/>
        <w:rPr>
          <w:rFonts w:ascii="Times New Roman" w:hAnsi="Times New Roman" w:cs="Times New Roman"/>
          <w:sz w:val="24"/>
          <w:szCs w:val="24"/>
          <w:lang w:val="en-US"/>
        </w:rPr>
      </w:pPr>
    </w:p>
    <w:p w:rsidR="004460F9" w:rsidRDefault="004460F9" w:rsidP="00E6282C">
      <w:pPr>
        <w:rPr>
          <w:rFonts w:ascii="Times New Roman" w:hAnsi="Times New Roman" w:cs="Times New Roman"/>
          <w:sz w:val="24"/>
          <w:szCs w:val="24"/>
          <w:lang w:val="en-US"/>
        </w:rPr>
      </w:pPr>
      <w:r>
        <w:rPr>
          <w:rFonts w:ascii="Times New Roman" w:hAnsi="Times New Roman" w:cs="Times New Roman"/>
          <w:sz w:val="24"/>
          <w:szCs w:val="24"/>
          <w:lang w:val="en-US"/>
        </w:rPr>
        <w:t xml:space="preserve">This study </w:t>
      </w:r>
      <w:r w:rsidR="003F6560">
        <w:rPr>
          <w:rFonts w:ascii="Times New Roman" w:hAnsi="Times New Roman" w:cs="Times New Roman"/>
          <w:sz w:val="24"/>
          <w:szCs w:val="24"/>
          <w:lang w:val="en-US"/>
        </w:rPr>
        <w:t>analyz</w:t>
      </w:r>
      <w:r>
        <w:rPr>
          <w:rFonts w:ascii="Times New Roman" w:hAnsi="Times New Roman" w:cs="Times New Roman"/>
          <w:sz w:val="24"/>
          <w:szCs w:val="24"/>
          <w:lang w:val="en-US"/>
        </w:rPr>
        <w:t>ed</w:t>
      </w:r>
      <w:r w:rsidR="003F6560">
        <w:rPr>
          <w:rFonts w:ascii="Times New Roman" w:hAnsi="Times New Roman" w:cs="Times New Roman"/>
          <w:sz w:val="24"/>
          <w:szCs w:val="24"/>
          <w:lang w:val="en-US"/>
        </w:rPr>
        <w:t xml:space="preserve"> and compare,</w:t>
      </w:r>
      <w:r>
        <w:rPr>
          <w:rFonts w:ascii="Times New Roman" w:hAnsi="Times New Roman" w:cs="Times New Roman"/>
          <w:sz w:val="24"/>
          <w:szCs w:val="24"/>
          <w:lang w:val="en-US"/>
        </w:rPr>
        <w:t xml:space="preserve"> </w:t>
      </w:r>
      <w:r w:rsidR="006E2BF0">
        <w:rPr>
          <w:rFonts w:ascii="Times New Roman" w:hAnsi="Times New Roman" w:cs="Times New Roman"/>
          <w:sz w:val="24"/>
          <w:szCs w:val="24"/>
          <w:lang w:val="en-US"/>
        </w:rPr>
        <w:t>based on interviews and questionnaires</w:t>
      </w:r>
      <w:r w:rsidR="003F6560">
        <w:rPr>
          <w:rFonts w:ascii="Times New Roman" w:hAnsi="Times New Roman" w:cs="Times New Roman"/>
          <w:sz w:val="24"/>
          <w:szCs w:val="24"/>
          <w:lang w:val="en-US"/>
        </w:rPr>
        <w:t>,</w:t>
      </w:r>
      <w:r w:rsidR="006E2BF0">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demand response behavior of different categories of consumers in European Union </w:t>
      </w:r>
      <w:r w:rsidR="006E2BF0">
        <w:rPr>
          <w:rFonts w:ascii="Times New Roman" w:hAnsi="Times New Roman" w:cs="Times New Roman"/>
          <w:sz w:val="24"/>
          <w:szCs w:val="24"/>
          <w:lang w:val="en-US"/>
        </w:rPr>
        <w:t xml:space="preserve">and </w:t>
      </w:r>
      <w:r w:rsidR="00375A50">
        <w:rPr>
          <w:rFonts w:ascii="Times New Roman" w:hAnsi="Times New Roman" w:cs="Times New Roman"/>
          <w:sz w:val="24"/>
          <w:szCs w:val="24"/>
          <w:lang w:val="en-US"/>
        </w:rPr>
        <w:t xml:space="preserve">identify </w:t>
      </w:r>
      <w:r w:rsidR="006E2BF0">
        <w:rPr>
          <w:rFonts w:ascii="Times New Roman" w:hAnsi="Times New Roman" w:cs="Times New Roman"/>
          <w:sz w:val="24"/>
          <w:szCs w:val="24"/>
          <w:lang w:val="en-US"/>
        </w:rPr>
        <w:t>the key factors that affect their acceptance related to a higher integration of renewable energies in the smart grid.</w:t>
      </w:r>
    </w:p>
    <w:p w:rsidR="004460F9" w:rsidRDefault="004460F9" w:rsidP="00E6282C">
      <w:pPr>
        <w:rPr>
          <w:rFonts w:ascii="Times New Roman" w:hAnsi="Times New Roman" w:cs="Times New Roman"/>
          <w:sz w:val="24"/>
          <w:szCs w:val="24"/>
          <w:lang w:val="en-US"/>
        </w:rPr>
      </w:pPr>
    </w:p>
    <w:sectPr w:rsidR="004460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4D7"/>
    <w:rsid w:val="00027F85"/>
    <w:rsid w:val="001718DB"/>
    <w:rsid w:val="00375A50"/>
    <w:rsid w:val="003F6560"/>
    <w:rsid w:val="004460F9"/>
    <w:rsid w:val="00525EA6"/>
    <w:rsid w:val="00541AA6"/>
    <w:rsid w:val="006A368A"/>
    <w:rsid w:val="006E2BF0"/>
    <w:rsid w:val="007421D9"/>
    <w:rsid w:val="007A5FEB"/>
    <w:rsid w:val="00815B88"/>
    <w:rsid w:val="00951D8D"/>
    <w:rsid w:val="00B44F61"/>
    <w:rsid w:val="00C32655"/>
    <w:rsid w:val="00C76729"/>
    <w:rsid w:val="00CA0B8F"/>
    <w:rsid w:val="00CF53D9"/>
    <w:rsid w:val="00D16DCF"/>
    <w:rsid w:val="00D714D7"/>
    <w:rsid w:val="00E62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248</Words>
  <Characters>1417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PC1</cp:lastModifiedBy>
  <cp:revision>18</cp:revision>
  <dcterms:created xsi:type="dcterms:W3CDTF">2020-12-08T19:29:00Z</dcterms:created>
  <dcterms:modified xsi:type="dcterms:W3CDTF">2020-12-09T17:53:00Z</dcterms:modified>
</cp:coreProperties>
</file>