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FFD7FAB" w14:textId="5E326037" w:rsidR="00AE3E37" w:rsidRDefault="00267B16" w:rsidP="00494130">
      <w:pPr>
        <w:pStyle w:val="Heading1"/>
        <w:spacing w:before="170"/>
        <w:ind w:left="0"/>
      </w:pPr>
      <w:r w:rsidRPr="00267B16">
        <w:rPr>
          <w:color w:val="337AB7"/>
        </w:rPr>
        <w:t>Assessment of the Extra Capacity Required of Alternative Energy Electrical Power Systems to Completely Replace Fossil Fuels</w:t>
      </w:r>
    </w:p>
    <w:p w14:paraId="0A6242D7" w14:textId="722CD2ED" w:rsidR="00954872" w:rsidRDefault="00954872" w:rsidP="005973B9">
      <w:pPr>
        <w:pStyle w:val="BodyText"/>
        <w:spacing w:before="73" w:line="198" w:lineRule="exact"/>
        <w:ind w:left="100" w:right="5987"/>
        <w:rPr>
          <w:rFonts w:ascii="Arial"/>
        </w:rPr>
      </w:pPr>
      <w:r w:rsidRPr="00A53F57">
        <w:rPr>
          <w:noProof/>
          <w:lang w:eastAsia="fi-FI"/>
        </w:rPr>
        <w:drawing>
          <wp:anchor distT="0" distB="0" distL="114300" distR="114300" simplePos="0" relativeHeight="251660288" behindDoc="0" locked="0" layoutInCell="1" allowOverlap="1" wp14:anchorId="389434A3" wp14:editId="3EE2989C">
            <wp:simplePos x="0" y="0"/>
            <wp:positionH relativeFrom="margin">
              <wp:posOffset>3473955</wp:posOffset>
            </wp:positionH>
            <wp:positionV relativeFrom="paragraph">
              <wp:posOffset>279400</wp:posOffset>
            </wp:positionV>
            <wp:extent cx="3314700" cy="2671852"/>
            <wp:effectExtent l="0" t="0" r="0" b="0"/>
            <wp:wrapNone/>
            <wp:docPr id="3" name="Picture 1">
              <a:extLst xmlns:a="http://schemas.openxmlformats.org/drawingml/2006/main">
                <a:ext uri="{FF2B5EF4-FFF2-40B4-BE49-F238E27FC236}">
                  <a16:creationId xmlns:a16="http://schemas.microsoft.com/office/drawing/2014/main" id="{F3042D36-78D4-4D2A-A6DA-4D101177C7E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F3042D36-78D4-4D2A-A6DA-4D101177C7EB}"/>
                        </a:ext>
                      </a:extLst>
                    </pic:cNvPr>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0" y="0"/>
                      <a:ext cx="3314700" cy="2671852"/>
                    </a:xfrm>
                    <a:prstGeom prst="rect">
                      <a:avLst/>
                    </a:prstGeom>
                  </pic:spPr>
                </pic:pic>
              </a:graphicData>
            </a:graphic>
            <wp14:sizeRelH relativeFrom="page">
              <wp14:pctWidth>0</wp14:pctWidth>
            </wp14:sizeRelH>
            <wp14:sizeRelV relativeFrom="page">
              <wp14:pctHeight>0</wp14:pctHeight>
            </wp14:sizeRelV>
          </wp:anchor>
        </w:drawing>
      </w:r>
      <w:r w:rsidRPr="00954872">
        <w:rPr>
          <w:rFonts w:ascii="Arial"/>
        </w:rPr>
        <w:t>Simon</w:t>
      </w:r>
      <w:r>
        <w:rPr>
          <w:rFonts w:ascii="Arial"/>
        </w:rPr>
        <w:t xml:space="preserve"> P</w:t>
      </w:r>
      <w:r w:rsidRPr="00954872">
        <w:rPr>
          <w:rFonts w:ascii="Arial"/>
        </w:rPr>
        <w:t xml:space="preserve"> Michaux</w:t>
      </w:r>
      <w:r>
        <w:rPr>
          <w:rFonts w:ascii="Arial"/>
        </w:rPr>
        <w:t xml:space="preserve">, PhD </w:t>
      </w:r>
      <w:r w:rsidRPr="00954872">
        <w:rPr>
          <w:rFonts w:ascii="Arial"/>
        </w:rPr>
        <w:t>Associate Professor</w:t>
      </w:r>
      <w:r>
        <w:rPr>
          <w:rFonts w:ascii="Arial"/>
        </w:rPr>
        <w:t xml:space="preserve"> </w:t>
      </w:r>
      <w:r w:rsidR="00A115A8">
        <w:rPr>
          <w:rFonts w:ascii="Arial"/>
        </w:rPr>
        <w:t xml:space="preserve">of </w:t>
      </w:r>
      <w:r w:rsidRPr="00954872">
        <w:rPr>
          <w:rFonts w:ascii="Arial"/>
        </w:rPr>
        <w:t>Geometallurgy</w:t>
      </w:r>
      <w:r>
        <w:rPr>
          <w:rFonts w:ascii="Arial"/>
        </w:rPr>
        <w:t>, Circular Economy Solutions Unit, Geological Survey of Finland</w:t>
      </w:r>
    </w:p>
    <w:p w14:paraId="52F0666B" w14:textId="22D454F1" w:rsidR="00AE3E37" w:rsidRDefault="00AE3E37">
      <w:pPr>
        <w:pStyle w:val="BodyText"/>
        <w:rPr>
          <w:rFonts w:ascii="Arial"/>
          <w:sz w:val="20"/>
        </w:rPr>
      </w:pPr>
    </w:p>
    <w:p w14:paraId="6B9601CB" w14:textId="2B72655F" w:rsidR="00AE3E37" w:rsidRDefault="00AE3E37">
      <w:pPr>
        <w:pStyle w:val="BodyText"/>
        <w:spacing w:before="3"/>
        <w:rPr>
          <w:rFonts w:ascii="Arial"/>
          <w:sz w:val="21"/>
        </w:rPr>
      </w:pPr>
    </w:p>
    <w:p w14:paraId="74CFAA4D" w14:textId="77777777"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14:paraId="5DC538FE" w14:textId="52DC5F3F" w:rsidR="00AE3E37" w:rsidRDefault="00A9710C">
      <w:pPr>
        <w:pStyle w:val="Heading3"/>
        <w:spacing w:before="147"/>
        <w:jc w:val="both"/>
      </w:pPr>
      <w:r>
        <w:rPr>
          <w:color w:val="BF5A14"/>
        </w:rPr>
        <w:t>Abstract</w:t>
      </w:r>
      <w:r w:rsidR="00404E5B">
        <w:rPr>
          <w:color w:val="BF5A14"/>
        </w:rPr>
        <w:t xml:space="preserve"> (300 word limit)</w:t>
      </w:r>
    </w:p>
    <w:p w14:paraId="7EBD675C" w14:textId="34E6110A" w:rsidR="00566A5C" w:rsidRDefault="00566A5C" w:rsidP="00566A5C">
      <w:pPr>
        <w:pStyle w:val="BodyText"/>
        <w:spacing w:before="90" w:line="280" w:lineRule="auto"/>
        <w:ind w:left="100"/>
        <w:jc w:val="both"/>
      </w:pPr>
      <w:r>
        <w:t>A study was conducted to examine what is going to be required to fully phase out fossil fuels as an energy source and replace the entire existing system with renewable energy sources and transportation.  This is done by estimating what it would be required to replace the entire fossil fuel system in 2018, for the US, Europe, China, and global economies.  This report examines the size and scope of the existing transport fleet, and scope of fossil fuel industrial actions.</w:t>
      </w:r>
    </w:p>
    <w:p w14:paraId="7323D6C2" w14:textId="66938D07" w:rsidR="004B76FE" w:rsidRDefault="00566A5C" w:rsidP="004B76FE">
      <w:pPr>
        <w:pStyle w:val="BodyText"/>
        <w:spacing w:before="90" w:line="280" w:lineRule="auto"/>
        <w:ind w:left="100"/>
        <w:jc w:val="both"/>
      </w:pPr>
      <w:r>
        <w:t xml:space="preserve">To replace fossil </w:t>
      </w:r>
      <w:r w:rsidR="0062572C">
        <w:t>fueled</w:t>
      </w:r>
      <w:r>
        <w:t xml:space="preserve"> ICE vehicles, Electric Vehicles, H</w:t>
      </w:r>
      <w:r w:rsidRPr="009127A5">
        <w:rPr>
          <w:vertAlign w:val="subscript"/>
        </w:rPr>
        <w:t>2</w:t>
      </w:r>
      <w:r>
        <w:t xml:space="preserve"> cell vehicles for cars, trucks, rail, and maritime shipping was examined.</w:t>
      </w:r>
      <w:r w:rsidR="004B76FE">
        <w:t xml:space="preserve">  Fossil fuels consumption for electricity generation, building heating and production of steel were all examined for replacement.  </w:t>
      </w:r>
      <w:r w:rsidR="004B76FE" w:rsidRPr="004B76FE">
        <w:t xml:space="preserve">Calculations reported here suggest that the total additional non-fossil fuel electrical power annual capacity to be added to the global grid will need to be around 37 670.6 TWh.  </w:t>
      </w:r>
      <w:r w:rsidR="004B76FE">
        <w:t xml:space="preserve">To phase out fossil fuel power generation, solar, wind, hydro, biomass, geothermal and nuclear were all examined.  </w:t>
      </w:r>
      <w:r w:rsidR="004B76FE" w:rsidRPr="004B76FE">
        <w:t xml:space="preserve">If the same non-fossil fuel energy mix as that reported in 2018 is assumed, then this translates into an extra 221 594 new power plants will be needed to be constructed and commissioned.  </w:t>
      </w:r>
    </w:p>
    <w:p w14:paraId="64DD58D7" w14:textId="7CFA4E84" w:rsidR="009127A5" w:rsidRDefault="009127A5" w:rsidP="00566A5C">
      <w:pPr>
        <w:pStyle w:val="BodyText"/>
        <w:spacing w:before="90" w:line="280" w:lineRule="auto"/>
        <w:ind w:left="100"/>
        <w:jc w:val="both"/>
      </w:pPr>
      <w:r>
        <w:t>Nuclear</w:t>
      </w:r>
      <w:r w:rsidR="004B76FE">
        <w:t xml:space="preserve"> power was assessed in context of being the only power source to generate electricity. It was found that the NPP fleet cannot expand fast enough, nor will existing uranium resources be enough to be useful.</w:t>
      </w:r>
    </w:p>
    <w:p w14:paraId="14791934" w14:textId="2E2460C9" w:rsidR="009127A5" w:rsidRDefault="009127A5" w:rsidP="00566A5C">
      <w:pPr>
        <w:pStyle w:val="BodyText"/>
        <w:spacing w:before="90" w:line="280" w:lineRule="auto"/>
        <w:ind w:left="100"/>
        <w:jc w:val="both"/>
      </w:pPr>
      <w:r>
        <w:t>Biofuels</w:t>
      </w:r>
      <w:r w:rsidR="004B76FE">
        <w:t xml:space="preserve"> substitution for petroleum (gasoline and diesel) was examined globally.  It was found that lack of capacity for the planet earth to produce enough biomass feedstock means that biofuels cannot be scaled up to a full system replacement.</w:t>
      </w:r>
    </w:p>
    <w:p w14:paraId="6FA52DB3" w14:textId="5BF40AE0" w:rsidR="00566A5C" w:rsidRDefault="00566A5C" w:rsidP="00566A5C">
      <w:pPr>
        <w:pStyle w:val="BodyText"/>
        <w:spacing w:before="90" w:line="280" w:lineRule="auto"/>
        <w:ind w:left="100"/>
        <w:jc w:val="both"/>
      </w:pPr>
      <w:r>
        <w:t>Conclusions were drawn after comparing all these different aspects.</w:t>
      </w:r>
      <w:r w:rsidR="009127A5">
        <w:t xml:space="preserve">  It was proposed that the phasing out of fossil fuels will not go to plan.</w:t>
      </w:r>
    </w:p>
    <w:p w14:paraId="34DD9D3E" w14:textId="1BE296A1" w:rsidR="00566A5C" w:rsidRDefault="00380879" w:rsidP="00566A5C">
      <w:pPr>
        <w:pStyle w:val="BodyText"/>
        <w:spacing w:before="90" w:line="280" w:lineRule="auto"/>
        <w:ind w:left="100"/>
        <w:jc w:val="both"/>
      </w:pPr>
      <w:r>
        <w:rPr>
          <w:noProof/>
        </w:rPr>
        <w:drawing>
          <wp:anchor distT="0" distB="0" distL="114300" distR="114300" simplePos="0" relativeHeight="251659264" behindDoc="0" locked="0" layoutInCell="1" allowOverlap="1" wp14:anchorId="298F72DE" wp14:editId="1DF198E2">
            <wp:simplePos x="0" y="0"/>
            <wp:positionH relativeFrom="margin">
              <wp:posOffset>171450</wp:posOffset>
            </wp:positionH>
            <wp:positionV relativeFrom="paragraph">
              <wp:posOffset>195580</wp:posOffset>
            </wp:positionV>
            <wp:extent cx="1016000" cy="10160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016000" cy="1016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F269112" w14:textId="151D30B7" w:rsidR="00AE3E37" w:rsidRDefault="00A9710C" w:rsidP="00566A5C">
      <w:pPr>
        <w:pStyle w:val="BodyText"/>
        <w:spacing w:before="90" w:line="280" w:lineRule="auto"/>
        <w:ind w:left="100"/>
        <w:jc w:val="both"/>
        <w:rPr>
          <w:color w:val="BF5A14"/>
        </w:rPr>
      </w:pPr>
      <w:r>
        <w:br w:type="column"/>
      </w:r>
    </w:p>
    <w:p w14:paraId="7C6F0D37" w14:textId="4B5AFE60" w:rsidR="00954872" w:rsidRDefault="00954872" w:rsidP="00954872">
      <w:pPr>
        <w:pStyle w:val="Heading3"/>
        <w:spacing w:before="74"/>
        <w:ind w:left="0"/>
        <w:rPr>
          <w:color w:val="BF5A14"/>
        </w:rPr>
      </w:pPr>
    </w:p>
    <w:p w14:paraId="7CDD8B67" w14:textId="5A39E926" w:rsidR="00954872" w:rsidRDefault="00954872" w:rsidP="00954872">
      <w:pPr>
        <w:pStyle w:val="Heading3"/>
        <w:spacing w:before="74"/>
        <w:ind w:left="0"/>
        <w:rPr>
          <w:color w:val="BF5A14"/>
        </w:rPr>
      </w:pPr>
    </w:p>
    <w:p w14:paraId="7AB24505" w14:textId="240ED870" w:rsidR="00954872" w:rsidRDefault="00954872" w:rsidP="00954872">
      <w:pPr>
        <w:pStyle w:val="Heading3"/>
        <w:spacing w:before="74"/>
        <w:ind w:left="0"/>
        <w:rPr>
          <w:color w:val="BF5A14"/>
        </w:rPr>
      </w:pPr>
    </w:p>
    <w:p w14:paraId="689211D5" w14:textId="46C30DB7" w:rsidR="00954872" w:rsidRDefault="00954872" w:rsidP="00954872">
      <w:pPr>
        <w:pStyle w:val="Heading3"/>
        <w:spacing w:before="74"/>
        <w:ind w:left="0"/>
        <w:rPr>
          <w:color w:val="BF5A14"/>
        </w:rPr>
      </w:pPr>
    </w:p>
    <w:p w14:paraId="43F2108E" w14:textId="3871E0B7" w:rsidR="00954872" w:rsidRDefault="00954872" w:rsidP="00954872">
      <w:pPr>
        <w:pStyle w:val="Heading3"/>
        <w:spacing w:before="74"/>
        <w:ind w:left="0"/>
        <w:rPr>
          <w:color w:val="BF5A14"/>
        </w:rPr>
      </w:pPr>
    </w:p>
    <w:p w14:paraId="03C6B11D" w14:textId="788556D6" w:rsidR="00954872" w:rsidRDefault="00954872" w:rsidP="00954872">
      <w:pPr>
        <w:pStyle w:val="Heading3"/>
        <w:spacing w:before="74"/>
        <w:ind w:left="0"/>
        <w:rPr>
          <w:color w:val="BF5A14"/>
        </w:rPr>
      </w:pPr>
    </w:p>
    <w:p w14:paraId="2E613D83" w14:textId="6381A879" w:rsidR="00954872" w:rsidRDefault="00954872" w:rsidP="00954872">
      <w:pPr>
        <w:pStyle w:val="Heading3"/>
        <w:spacing w:before="74"/>
        <w:ind w:left="0"/>
        <w:rPr>
          <w:color w:val="BF5A14"/>
        </w:rPr>
      </w:pPr>
    </w:p>
    <w:p w14:paraId="00291AA7" w14:textId="43F03356" w:rsidR="00954872" w:rsidRDefault="00954872" w:rsidP="00954872">
      <w:pPr>
        <w:pStyle w:val="Heading3"/>
        <w:spacing w:before="74"/>
        <w:ind w:left="0"/>
        <w:rPr>
          <w:color w:val="BF5A14"/>
        </w:rPr>
      </w:pPr>
    </w:p>
    <w:p w14:paraId="70EE4CB2" w14:textId="01014AD2" w:rsidR="00954872" w:rsidRDefault="00954872" w:rsidP="00954872">
      <w:pPr>
        <w:pStyle w:val="Heading3"/>
        <w:spacing w:before="74"/>
        <w:ind w:left="0"/>
        <w:rPr>
          <w:color w:val="BF5A14"/>
        </w:rPr>
      </w:pPr>
    </w:p>
    <w:p w14:paraId="299FFB09" w14:textId="77777777" w:rsidR="00954872" w:rsidRDefault="00954872" w:rsidP="00954872">
      <w:pPr>
        <w:pStyle w:val="Heading3"/>
        <w:spacing w:before="74"/>
        <w:ind w:left="0"/>
      </w:pPr>
    </w:p>
    <w:p w14:paraId="5598169C" w14:textId="51783197" w:rsidR="00AE3E37" w:rsidRDefault="00AE3E37">
      <w:pPr>
        <w:pStyle w:val="BodyText"/>
        <w:spacing w:before="2"/>
        <w:rPr>
          <w:rFonts w:ascii="Arial"/>
          <w:b/>
          <w:sz w:val="16"/>
        </w:rPr>
      </w:pPr>
    </w:p>
    <w:p w14:paraId="46A84BEB" w14:textId="336424B1" w:rsidR="005973B9" w:rsidRDefault="005973B9" w:rsidP="005973B9">
      <w:pPr>
        <w:spacing w:line="204" w:lineRule="exact"/>
        <w:rPr>
          <w:rFonts w:ascii="Arial"/>
          <w:b/>
          <w:sz w:val="20"/>
        </w:rPr>
      </w:pPr>
      <w:r>
        <w:rPr>
          <w:rFonts w:ascii="Arial"/>
          <w:b/>
          <w:color w:val="BF5A14"/>
          <w:sz w:val="20"/>
        </w:rPr>
        <w:br/>
        <w:t>Recent Publications</w:t>
      </w:r>
    </w:p>
    <w:p w14:paraId="095229A6" w14:textId="73934437" w:rsidR="00E44622" w:rsidRDefault="00E44622" w:rsidP="00E44622">
      <w:pPr>
        <w:pStyle w:val="ListParagraph"/>
        <w:numPr>
          <w:ilvl w:val="0"/>
          <w:numId w:val="3"/>
        </w:numPr>
        <w:tabs>
          <w:tab w:val="left" w:pos="384"/>
        </w:tabs>
        <w:spacing w:line="216" w:lineRule="exact"/>
        <w:ind w:right="137" w:hanging="283"/>
        <w:jc w:val="left"/>
        <w:rPr>
          <w:sz w:val="18"/>
        </w:rPr>
      </w:pPr>
      <w:r w:rsidRPr="00E44622">
        <w:rPr>
          <w:sz w:val="18"/>
        </w:rPr>
        <w:t xml:space="preserve">Michaux, S. P. (2021): Assessment of the Extra Capacity Required of Alternative Energy Electrical Power Systems to Completely Replace Fossil Fuels, GTK Open Work File internal report, Serial number 42/2021, ISBN 978-952-217-414-7, </w:t>
      </w:r>
      <w:hyperlink r:id="rId11" w:history="1">
        <w:r w:rsidRPr="00FE028E">
          <w:rPr>
            <w:rStyle w:val="Hyperlink"/>
            <w:sz w:val="18"/>
          </w:rPr>
          <w:t>https://tupa.gtk.fi/raportti/arkisto/42_2021.pdf</w:t>
        </w:r>
      </w:hyperlink>
    </w:p>
    <w:p w14:paraId="64A14859" w14:textId="1103E168" w:rsidR="00E44622" w:rsidRDefault="00E44622" w:rsidP="005973B9">
      <w:pPr>
        <w:pStyle w:val="ListParagraph"/>
        <w:numPr>
          <w:ilvl w:val="0"/>
          <w:numId w:val="3"/>
        </w:numPr>
        <w:tabs>
          <w:tab w:val="left" w:pos="384"/>
        </w:tabs>
        <w:spacing w:line="216" w:lineRule="exact"/>
        <w:ind w:right="138" w:hanging="283"/>
        <w:rPr>
          <w:sz w:val="18"/>
        </w:rPr>
      </w:pPr>
      <w:r w:rsidRPr="00E44622">
        <w:rPr>
          <w:sz w:val="18"/>
        </w:rPr>
        <w:t xml:space="preserve">Michaux, S. P. (2021): The Mining of Minerals and the Limits to Growth, GTK internal report, Report serial 16/2021, ISBN 978-952-217-413-0, </w:t>
      </w:r>
      <w:hyperlink r:id="rId12" w:history="1">
        <w:r w:rsidRPr="00FE028E">
          <w:rPr>
            <w:rStyle w:val="Hyperlink"/>
            <w:sz w:val="18"/>
          </w:rPr>
          <w:t>https://tupa.gtk.fi/raportti/arkisto/16_2021.pdf</w:t>
        </w:r>
      </w:hyperlink>
    </w:p>
    <w:p w14:paraId="233999FC" w14:textId="26126425" w:rsidR="00E44622" w:rsidRDefault="00E44622" w:rsidP="00E44622">
      <w:pPr>
        <w:pStyle w:val="ListParagraph"/>
        <w:numPr>
          <w:ilvl w:val="0"/>
          <w:numId w:val="3"/>
        </w:numPr>
        <w:tabs>
          <w:tab w:val="left" w:pos="384"/>
        </w:tabs>
        <w:spacing w:before="92" w:line="218" w:lineRule="exact"/>
        <w:ind w:hanging="283"/>
        <w:rPr>
          <w:sz w:val="18"/>
        </w:rPr>
      </w:pPr>
      <w:proofErr w:type="spellStart"/>
      <w:r w:rsidRPr="00E44622">
        <w:rPr>
          <w:sz w:val="18"/>
        </w:rPr>
        <w:t>Tuomela</w:t>
      </w:r>
      <w:proofErr w:type="spellEnd"/>
      <w:r w:rsidRPr="00E44622">
        <w:rPr>
          <w:sz w:val="18"/>
        </w:rPr>
        <w:t xml:space="preserve">, P., Törmänen, T. and Michaux, S. (2021): Strategic roadmap for the development of Finnish battery mineral resources, Geological Survey of Finland, Open File Research Report 31/2021, </w:t>
      </w:r>
      <w:hyperlink r:id="rId13" w:history="1">
        <w:r w:rsidRPr="00FE028E">
          <w:rPr>
            <w:rStyle w:val="Hyperlink"/>
            <w:sz w:val="18"/>
          </w:rPr>
          <w:t>https://tupa.gtk.fi/raportti/arkisto/31_2021.pdf</w:t>
        </w:r>
      </w:hyperlink>
    </w:p>
    <w:p w14:paraId="68F87F8B" w14:textId="6125F6C4" w:rsidR="00E44622" w:rsidRPr="00E44622" w:rsidRDefault="00E44622" w:rsidP="00E44622">
      <w:pPr>
        <w:pStyle w:val="ListParagraph"/>
        <w:numPr>
          <w:ilvl w:val="0"/>
          <w:numId w:val="3"/>
        </w:numPr>
        <w:tabs>
          <w:tab w:val="left" w:pos="384"/>
        </w:tabs>
        <w:spacing w:before="92" w:line="218" w:lineRule="exact"/>
        <w:ind w:hanging="283"/>
        <w:jc w:val="left"/>
        <w:rPr>
          <w:sz w:val="14"/>
          <w:szCs w:val="18"/>
        </w:rPr>
      </w:pPr>
      <w:r w:rsidRPr="00E44622">
        <w:rPr>
          <w:sz w:val="18"/>
          <w:szCs w:val="18"/>
        </w:rPr>
        <w:t>Michaux, S. P. (2021): Restructuring the Circular Economy into the Resource Balanced Economy, GTK internal report, Report serial</w:t>
      </w:r>
      <w:r w:rsidRPr="00E44622">
        <w:rPr>
          <w:sz w:val="18"/>
          <w:szCs w:val="18"/>
        </w:rPr>
        <w:tab/>
        <w:t xml:space="preserve">3/2021, ISBN 978-952-217-412-3, </w:t>
      </w:r>
      <w:hyperlink r:id="rId14" w:history="1">
        <w:r w:rsidRPr="00E44622">
          <w:rPr>
            <w:rStyle w:val="Hyperlink"/>
            <w:sz w:val="18"/>
            <w:szCs w:val="18"/>
          </w:rPr>
          <w:t>https://tupa.gtk.fi/raportti/arkisto/3_2021.pdf</w:t>
        </w:r>
      </w:hyperlink>
    </w:p>
    <w:p w14:paraId="3C89303C" w14:textId="68DDF743" w:rsidR="00AE3E37" w:rsidRPr="008756E6" w:rsidRDefault="005973B9" w:rsidP="00E44622">
      <w:pPr>
        <w:pStyle w:val="BodyText"/>
        <w:spacing w:before="85" w:line="216" w:lineRule="exact"/>
        <w:ind w:left="383" w:right="138" w:hanging="284"/>
      </w:pPr>
      <w:r>
        <w:rPr>
          <w:rFonts w:ascii="Calibri" w:hAnsi="Calibri"/>
        </w:rPr>
        <w:t xml:space="preserve">5. </w:t>
      </w:r>
      <w:r w:rsidR="00E44622" w:rsidRPr="00E44622">
        <w:rPr>
          <w:rFonts w:ascii="Calibri" w:hAnsi="Calibri"/>
        </w:rPr>
        <w:t xml:space="preserve">Michaux, S. P. (2019): Oil from a Critical Raw Material Perspective, Geological Survey of Finland/Geologian tutkimuskeskus, GTK Open File Work Report, ISBN 978-952-217-404-8 (pdf), </w:t>
      </w:r>
      <w:hyperlink r:id="rId15" w:history="1">
        <w:r w:rsidR="00E44622" w:rsidRPr="00FE028E">
          <w:rPr>
            <w:rStyle w:val="Hyperlink"/>
            <w:rFonts w:ascii="Calibri" w:hAnsi="Calibri"/>
          </w:rPr>
          <w:t>http://tupa.gtk.fi/raportti/arkisto/70_2019.pdf</w:t>
        </w:r>
      </w:hyperlink>
      <w:r w:rsidR="00E44622">
        <w:rPr>
          <w:rFonts w:ascii="Calibri" w:hAnsi="Calibri"/>
        </w:rPr>
        <w:t xml:space="preserve"> </w:t>
      </w:r>
    </w:p>
    <w:p w14:paraId="760C5472"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521093C5" w14:textId="77777777" w:rsidR="00AE3E37" w:rsidRDefault="00AE3E37">
      <w:pPr>
        <w:pStyle w:val="BodyText"/>
        <w:rPr>
          <w:rFonts w:ascii="Calibri"/>
          <w:sz w:val="20"/>
        </w:rPr>
      </w:pPr>
    </w:p>
    <w:p w14:paraId="6101DE3B"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2D5136C4" wp14:editId="1FAED3AC">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0697DB9"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sPBEgIAAIwEAAAOAAAAZHJzL2Uyb0RvYy54bWyklM2O2yAQx++V+g6Ie2PHm2S3Vpw97Ecu&#10;aRtp2wcggG1UzCAgcfL2HbCz6WYPlbYXBMwwH7//2Mv7Y6fJQTqvwFR0OskpkYaDUKap6K+fz1/u&#10;KPGBGcE0GFnRk/T0fvX507K3pSygBS2kIxjE+LK3FW1DsGWWed7KjvkJWGnQWIPrWMCjazLhWI/R&#10;O50Veb7IenDCOuDSe7x9HIx0leLXteThR117GYiuKNYW0urSuotrtlqysnHMtoqPZbAPVNExZTDp&#10;a6hHFhjZO/UuVKe4Aw91mHDoMqhrxWXqAbuZ5lfdrB3sbeqlKfvGvmJCtFecPhyWfz9sHVECtZtR&#10;YliHGqW0ZBbZ9LYp0WXt7IvduqFB3G6A//Zozq7t8dwMzmTXfwOB4dg+QGJzrF0XQ2DX5JgkOL1K&#10;II+BcLy8+Xo7v72ZU8LRVsxn+SgRb1HHd694+zS+WxSL6fBoll5krBzSpRLHkmI/OGb+QtL/H8mX&#10;llmZBPIR05kklj+Q3CgjyXwAmTwezNYlrL70CPSfjAqc2QhipHCmtCiKsdu3zbLSOh/WEjoSNxXV&#10;WEBizw4bH6JiF5cohYFnpTXes1Ib0p+Rx7MHrUS0poNrdg/akQOL31E+y+/Oid+44bwakaK1komn&#10;cR+Y0sMes2uTxmbofxBkB+KUsKBWSZ5xsHDkU8Hj5xm/qb/PyevyE1n9AQAA//8DAFBLAwQUAAYA&#10;CAAAACEA0klvOdsAAAADAQAADwAAAGRycy9kb3ducmV2LnhtbEyPQWvCQBCF74X+h2UKvdVNbBtK&#10;zEZEtCcpVIXibcyOSTA7G7JrEv99t73oZeDxHu99k81H04ieOldbVhBPIhDEhdU1lwr2u/XLBwjn&#10;kTU2lknBlRzM88eHDFNtB/6mfutLEUrYpaig8r5NpXRFRQbdxLbEwTvZzqAPsiul7nAI5aaR0yhK&#10;pMGaw0KFLS0rKs7bi1HwOeCweI1X/eZ8Wl4Pu/evn01MSj0/jYsZCE+jv4XhDz+gQx6YjvbC2olG&#10;QXjE/9/gJdMkBnFU8BaBzDN5z57/AgAA//8DAFBLAQItABQABgAIAAAAIQC2gziS/gAAAOEBAAAT&#10;AAAAAAAAAAAAAAAAAAAAAABbQ29udGVudF9UeXBlc10ueG1sUEsBAi0AFAAGAAgAAAAhADj9If/W&#10;AAAAlAEAAAsAAAAAAAAAAAAAAAAALwEAAF9yZWxzLy5yZWxzUEsBAi0AFAAGAAgAAAAhAH3Cw8ES&#10;AgAAjAQAAA4AAAAAAAAAAAAAAAAALgIAAGRycy9lMm9Eb2MueG1sUEsBAi0AFAAGAAgAAAAhANJJ&#10;bznbAAAAAwEAAA8AAAAAAAAAAAAAAAAAbAQAAGRycy9kb3ducmV2LnhtbFBLBQYAAAAABAAEAPMA&#10;AAB0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1FB76C54" w14:textId="21B92218" w:rsidR="00AE3E37" w:rsidRDefault="008756E6" w:rsidP="00404E5B">
      <w:pPr>
        <w:spacing w:before="92"/>
        <w:ind w:right="4234"/>
        <w:rPr>
          <w:rFonts w:ascii="Arial"/>
        </w:rPr>
      </w:pPr>
      <w:r>
        <w:rPr>
          <w:noProof/>
        </w:rPr>
        <w:t xml:space="preserve">    </w:t>
      </w:r>
      <w:r w:rsidR="00A9710C">
        <w:rPr>
          <w:rFonts w:ascii="Arial"/>
          <w:color w:val="BF5A14"/>
        </w:rPr>
        <w:t>Biography</w:t>
      </w:r>
    </w:p>
    <w:p w14:paraId="358C5C03" w14:textId="2B25842D" w:rsidR="00954872" w:rsidRPr="00954872" w:rsidRDefault="00954872" w:rsidP="00954872">
      <w:pPr>
        <w:spacing w:before="41" w:line="154" w:lineRule="exact"/>
        <w:ind w:left="213" w:right="231"/>
        <w:jc w:val="both"/>
        <w:rPr>
          <w:rFonts w:ascii="Arial"/>
          <w:sz w:val="14"/>
        </w:rPr>
      </w:pPr>
      <w:r w:rsidRPr="00954872">
        <w:rPr>
          <w:rFonts w:ascii="Arial"/>
          <w:sz w:val="14"/>
        </w:rPr>
        <w:t xml:space="preserve">Associate Professor of geometallurgy at the Geological Survey of Finland (GTK) in KTR, the Circular Economy Solutions Unit.  Basic degree Bach App. Sc in Physics and Geology, PhD in Mining Engineering from JKMRC University of Queensland.  Work experience 18 years in the Australian mining industry in research and development, 12 months at </w:t>
      </w:r>
      <w:proofErr w:type="spellStart"/>
      <w:r w:rsidRPr="00954872">
        <w:rPr>
          <w:rFonts w:ascii="Arial"/>
          <w:sz w:val="14"/>
        </w:rPr>
        <w:t>Ausenco</w:t>
      </w:r>
      <w:proofErr w:type="spellEnd"/>
      <w:r w:rsidRPr="00954872">
        <w:rPr>
          <w:rFonts w:ascii="Arial"/>
          <w:sz w:val="14"/>
        </w:rPr>
        <w:t xml:space="preserve"> in the private sector, 3 years in Belgium at the University of Liege researching Circular Economy and industrial recycling.  Work experience in Finland has been at GTK has been in the Minerals Intelligence in the MTR unit, before joining the KTR. Mineral processing and geometallurgy being developed.</w:t>
      </w:r>
    </w:p>
    <w:p w14:paraId="5AC3A5C2" w14:textId="7B2F3362" w:rsidR="00AE3E37" w:rsidRDefault="00954872" w:rsidP="00954872">
      <w:pPr>
        <w:spacing w:before="41" w:line="154" w:lineRule="exact"/>
        <w:ind w:left="213" w:right="231"/>
        <w:jc w:val="both"/>
        <w:rPr>
          <w:rFonts w:ascii="Arial"/>
          <w:sz w:val="14"/>
        </w:rPr>
      </w:pPr>
      <w:r w:rsidRPr="00954872">
        <w:rPr>
          <w:rFonts w:ascii="Arial"/>
          <w:sz w:val="14"/>
        </w:rPr>
        <w:t xml:space="preserve">Long term objectives include the development and transformation of the Circular Economy, into a more practical system for the industrial ecosystem to navigate the twin challenges of the scarcity of technology minerals and the transitioning away from fossil fuels. </w:t>
      </w:r>
    </w:p>
    <w:p w14:paraId="1EBAFC1D" w14:textId="54F05872" w:rsidR="00AE3E37" w:rsidRPr="00954872" w:rsidRDefault="00A9710C">
      <w:pPr>
        <w:spacing w:before="62"/>
        <w:ind w:left="4217" w:right="4235"/>
        <w:jc w:val="center"/>
        <w:rPr>
          <w:rFonts w:ascii="Arial"/>
          <w:sz w:val="12"/>
          <w:szCs w:val="20"/>
        </w:rPr>
      </w:pPr>
      <w:r>
        <w:rPr>
          <w:rFonts w:ascii="Arial"/>
          <w:sz w:val="14"/>
        </w:rPr>
        <w:t xml:space="preserve">Email: </w:t>
      </w:r>
      <w:hyperlink r:id="rId16" w:history="1">
        <w:r w:rsidR="00954872" w:rsidRPr="00954872">
          <w:rPr>
            <w:rStyle w:val="Hyperlink"/>
            <w:sz w:val="20"/>
            <w:szCs w:val="20"/>
          </w:rPr>
          <w:t>simon.michaux@gtk.fi</w:t>
        </w:r>
      </w:hyperlink>
      <w:r w:rsidR="00954872" w:rsidRPr="00954872">
        <w:rPr>
          <w:sz w:val="20"/>
          <w:szCs w:val="20"/>
        </w:rPr>
        <w:t xml:space="preserve"> </w:t>
      </w:r>
    </w:p>
    <w:p w14:paraId="0666A8F3" w14:textId="77777777"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3A3EEDB1" wp14:editId="1B317013">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25E7C09"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QmwwwEAAGoDAAAOAAAAZHJzL2Uyb0RvYy54bWysU01v2zAMvQ/YfxB0X+zEaVEYcXpI112y&#10;LUC7H8BIsi1MFgVJiZ1/P0r56Lrdhl0IUSSfHh+p1eM0GHZUPmi0DZ/PSs6UFSi17Rr+4/X50wNn&#10;IYKVYNCqhp9U4I/rjx9Wo6vVAns0UnlGIDbUo2t4H6OriyKIXg0QZuiUpWCLfoBIru8K6WEk9MEU&#10;i7K8L0b00nkUKgS6fToH+Trjt60S8XvbBhWZaThxi9n6bPfJFusV1J0H12txoQH/wGIAbenRG9QT&#10;RGAHr/+CGrTwGLCNM4FDgW2rhco9UDfz8o9uXnpwKvdC4gR3kyn8P1jx7bjzTEuaXcWZhYFmtNVW&#10;sSpJM7pQU8bG7nxqTkz2xW1R/AzM4qYH26lM8fXkqGyeKop3JckJjh7Yj19RUg4cImadptYPCZIU&#10;YFMex+k2DjVFJuiyWi4XVXXHmbjGCqivhc6H+EXhwNKh4YY4Z2A4bkNMRKC+pqR3LD5rY/K0jWVj&#10;w++ruzIXBDRapmBKC77bb4xnR0j7Ui7Lh7wiBPYuzePBygzWK5CfL+cI2pzPlG/sRYzU/1nJPcrT&#10;zl9FooFmlpflSxvzu5+r377I+hcAAAD//wMAUEsDBBQABgAIAAAAIQAvhu4H3QAAAAkBAAAPAAAA&#10;ZHJzL2Rvd25yZXYueG1sTI/BTsMwDIbvSLxDZCQuiKWktOpK0wkh4MIBbfAAbuO1FY1TNdlW3p4g&#10;Duxo+9Pv7682ix3FkWY/ONZwt0pAELfODNxp+Px4uS1A+IBscHRMGr7Jw6a+vKiwNO7EWzruQidi&#10;CPsSNfQhTKWUvu3Jol+5iTje9m62GOI4d9LMeIrhdpQqSXJpceD4oceJnnpqv3YHq+FtRK8W9dxk&#10;25shLbJ3u3b4qvX11fL4ACLQEv5h+NWP6lBHp8Yd2HgxakjVvYqoBpVnICJQ5HkKovlbyLqS5w3q&#10;HwAAAP//AwBQSwECLQAUAAYACAAAACEAtoM4kv4AAADhAQAAEwAAAAAAAAAAAAAAAAAAAAAAW0Nv&#10;bnRlbnRfVHlwZXNdLnhtbFBLAQItABQABgAIAAAAIQA4/SH/1gAAAJQBAAALAAAAAAAAAAAAAAAA&#10;AC8BAABfcmVscy8ucmVsc1BLAQItABQABgAIAAAAIQD4nQmwwwEAAGoDAAAOAAAAAAAAAAAAAAAA&#10;AC4CAABkcnMvZTJvRG9jLnhtbFBLAQItABQABgAIAAAAIQAvhu4H3QAAAAkBAAAPAAAAAAAAAAAA&#10;AAAAAB0EAABkcnMvZG93bnJldi54bWxQSwUGAAAAAAQABADzAAAAJwUAAAAA&#10;" strokecolor="#004080" strokeweight=".5pt">
                <w10:wrap type="topAndBottom" anchorx="page"/>
              </v:line>
            </w:pict>
          </mc:Fallback>
        </mc:AlternateContent>
      </w:r>
    </w:p>
    <w:p w14:paraId="2B6C1F89" w14:textId="77777777" w:rsidR="00AE3E37" w:rsidRDefault="00AE3E37">
      <w:pPr>
        <w:pStyle w:val="BodyText"/>
        <w:rPr>
          <w:rFonts w:ascii="Arial"/>
          <w:sz w:val="20"/>
        </w:rPr>
      </w:pPr>
    </w:p>
    <w:p w14:paraId="6E029984" w14:textId="77777777" w:rsidR="00AE3E37" w:rsidRDefault="00AE3E37">
      <w:pPr>
        <w:pStyle w:val="BodyText"/>
        <w:rPr>
          <w:rFonts w:ascii="Arial"/>
          <w:sz w:val="20"/>
        </w:rPr>
      </w:pPr>
    </w:p>
    <w:p w14:paraId="74C8597B" w14:textId="6A42CA98" w:rsidR="00AE3E37" w:rsidRDefault="00AE3E37">
      <w:pPr>
        <w:pStyle w:val="BodyText"/>
        <w:spacing w:before="7"/>
        <w:rPr>
          <w:rFonts w:ascii="Arial"/>
          <w:sz w:val="29"/>
        </w:rPr>
      </w:pPr>
    </w:p>
    <w:p w14:paraId="451DBFB1" w14:textId="77777777" w:rsidR="00AE3E37" w:rsidRPr="00B21A57" w:rsidRDefault="00A9710C">
      <w:pPr>
        <w:spacing w:before="39"/>
        <w:ind w:left="100"/>
        <w:rPr>
          <w:rFonts w:ascii="Minion Pro"/>
          <w:b/>
          <w:sz w:val="20"/>
        </w:rPr>
      </w:pPr>
      <w:r w:rsidRPr="00B21A57">
        <w:rPr>
          <w:rFonts w:ascii="Minion Pro"/>
          <w:b/>
          <w:sz w:val="20"/>
        </w:rPr>
        <w:lastRenderedPageBreak/>
        <w:t>Notes/Comments:</w:t>
      </w:r>
    </w:p>
    <w:p w14:paraId="214FB475"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09CAA71A"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E4B0626" w14:textId="77777777" w:rsidR="00E54A69" w:rsidRDefault="00E54A69">
      <w:r>
        <w:separator/>
      </w:r>
    </w:p>
  </w:endnote>
  <w:endnote w:type="continuationSeparator" w:id="0">
    <w:p w14:paraId="6694EF3A" w14:textId="77777777" w:rsidR="00E54A69" w:rsidRDefault="00E54A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9D0E2AE" w14:textId="70C2005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52" behindDoc="1" locked="0" layoutInCell="1" allowOverlap="1" wp14:anchorId="55BB14FB" wp14:editId="5D93FC05">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BC9EEE"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829F34A"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5BB14FB" id="_x0000_t202" coordsize="21600,21600" o:spt="202" path="m,l,21600r21600,l21600,xe">
              <v:stroke joinstyle="miter"/>
              <v:path gradientshapeok="t" o:connecttype="rect"/>
            </v:shapetype>
            <v:shape id="Text Box 2" o:spid="_x0000_s1026"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0Vk76AEAALYDAAAOAAAAZHJzL2Uyb0RvYy54bWysU9tu2zAMfR+wfxD0vjhOsaww4hRdiw4D&#10;uq1Auw+gZTkWZosapcTOvn6UHGfd+lbsRaB5OTw8pDdXY9+JgyZv0JYyXyyl0FZhbeyulN+f7t5d&#10;SuED2Bo6tLqUR+3l1fbtm83gCr3CFrtak2AQ64vBlbINwRVZ5lWre/ALdNpysEHqIfAn7bKaYGD0&#10;vstWy+U6G5BqR6i09+y9nYJym/CbRqvwrWm8DqIrJXML6aX0VvHNthsodgSuNepEA17BogdjuekZ&#10;6hYCiD2ZF1C9UYQem7BQ2GfYNEbpNANPky//meaxBafTLCyOd2eZ/P+DVV8PDyRMXUpelIWeV/Sk&#10;xyA+4ihWUZ3B+YKTHh2nhZHdvOU0qXf3qH54YfGmBbvT10Q4tBpqZpfHyuxZ6YTjI0g1fMGa28A+&#10;YAIaG+qjdCyGYHTe0vG8mUhFxZb5+kN+wSHFsYt8fbl+n1pAMVc78uGTxl5Eo5TEm0/ocLj3IbKB&#10;Yk6JzSzema5L2+/sXw5OjJ7EPhKeqIexGk9qVFgfeQ7C6Zj4+NlokX5JMfAhldL/3ANpKbrPlrWI&#10;VzcbNBvVbIBVXFrKIMVk3oTpOveOzK5l5Elti9esV2PSKFHYicWJJx9HmvB0yPH6nn+nrD+/2/Y3&#10;AAAA//8DAFBLAwQUAAYACAAAACEAdakfneEAAAANAQAADwAAAGRycy9kb3ducmV2LnhtbEyPQU/D&#10;MAyF70j8h8hI3Fiyaau60nSaEJyQEF05cExbr43WOKXJtvLvMSe42X5Pz9/Ld7MbxAWnYD1pWC4U&#10;CKTGt5Y6DR/Vy0MKIkRDrRk8oYZvDLArbm9yk7X+SiVeDrETHEIhMxr6GMdMytD06ExY+BGJtaOf&#10;nIm8Tp1sJ3PlcDfIlVKJdMYSf+jNiE89NqfD2WnYf1L5bL/e6vfyWNqq2ip6TU5a39/N+0cQEef4&#10;Z4ZffEaHgplqf6Y2iEHDRq1XbGVhs02XINiSpCnXq/mUrHmSRS7/tyh+AAAA//8DAFBLAQItABQA&#10;BgAIAAAAIQC2gziS/gAAAOEBAAATAAAAAAAAAAAAAAAAAAAAAABbQ29udGVudF9UeXBlc10ueG1s&#10;UEsBAi0AFAAGAAgAAAAhADj9If/WAAAAlAEAAAsAAAAAAAAAAAAAAAAALwEAAF9yZWxzLy5yZWxz&#10;UEsBAi0AFAAGAAgAAAAhAFvRWTvoAQAAtgMAAA4AAAAAAAAAAAAAAAAALgIAAGRycy9lMm9Eb2Mu&#10;eG1sUEsBAi0AFAAGAAgAAAAhAHWpH53hAAAADQEAAA8AAAAAAAAAAAAAAAAAQgQAAGRycy9kb3du&#10;cmV2LnhtbFBLBQYAAAAABAAEAPMAAABQBQAAAAA=&#10;" filled="f" stroked="f">
              <v:textbox inset="0,0,0,0">
                <w:txbxContent>
                  <w:p w14:paraId="6DBC9EEE"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829F34A"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5312BC7B" wp14:editId="10D58FE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9F7796"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71BB6BD0"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12BC7B" id="Text Box 1" o:spid="_x0000_s1027"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yzRB6QEAAL0DAAAOAAAAZHJzL2Uyb0RvYy54bWysU9tu2zAMfR+wfxD0vthpsDYw4hRdiw4D&#10;ugvQ7gMUWbKFWaJGKbGzrx8lx1nXvg17ESiSOjw8pDbXo+3ZQWEw4Gq+XJScKSehMa6t+fen+3dr&#10;zkIUrhE9OFXzowr8evv2zWbwlbqADvpGISMQF6rB17yL0VdFEWSnrAgL8MpRUANaEemKbdGgGAjd&#10;9sVFWV4WA2DjEaQKgbx3U5BvM77WSsavWgcVWV9z4hbzifncpbPYbkTVovCdkSca4h9YWGEcFT1D&#10;3Yko2B7NKyhrJEIAHRcSbAFaG6lyD9TNsnzRzWMnvMq9kDjBn2UK/w9Wfjl8Q2aaml9x5oSlET2p&#10;MbIPMLJlUmfwoaKkR09pcSQ3TTl3GvwDyB+BObjthGvVDSIMnRINscsvi2dPJ5yQQHbDZ2iojNhH&#10;yECjRpukIzEYodOUjufJJCoylVxelldrCkmKrVblevU+kStENb/2GOJHBZYlo+ZIk8/o4vAQ4pQ6&#10;p6RiDu5N3+fp9+4vB2EmT2afCE/U47gbs0xnUXbQHKkdhGmn6A+Q0QH+4mygfap5+LkXqDjrPzmS&#10;JC3fbOBs7GZDOElPax45m8zbOC3p3qNpO0KeRHdwQ7JpkztK+k4sTnRpR7Imp31OS/j8nrP+/Lrt&#10;bwA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l8s0QekBAAC9AwAADgAAAAAAAAAAAAAAAAAuAgAAZHJzL2Uyb0Rv&#10;Yy54bWxQSwECLQAUAAYACAAAACEA4y1yTuIAAAAOAQAADwAAAAAAAAAAAAAAAABDBAAAZHJzL2Rv&#10;d25yZXYueG1sUEsFBgAAAAAEAAQA8wAAAFIFAAAAAA==&#10;" filled="f" stroked="f">
              <v:textbox inset="0,0,0,0">
                <w:txbxContent>
                  <w:p w14:paraId="259F7796"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71BB6BD0"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DE5B5A8" w14:textId="77777777" w:rsidR="00E54A69" w:rsidRDefault="00E54A69">
      <w:r>
        <w:separator/>
      </w:r>
    </w:p>
  </w:footnote>
  <w:footnote w:type="continuationSeparator" w:id="0">
    <w:p w14:paraId="7CE92D9D" w14:textId="77777777" w:rsidR="00E54A69" w:rsidRDefault="00E54A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320C458" w14:textId="5D1C1217" w:rsidR="00AE3E37" w:rsidRDefault="00AE3E37">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2046F"/>
    <w:rsid w:val="000E2911"/>
    <w:rsid w:val="001263DF"/>
    <w:rsid w:val="002455EC"/>
    <w:rsid w:val="00254426"/>
    <w:rsid w:val="00267B16"/>
    <w:rsid w:val="00292ED9"/>
    <w:rsid w:val="00380879"/>
    <w:rsid w:val="00404E5B"/>
    <w:rsid w:val="00414F7B"/>
    <w:rsid w:val="004355DC"/>
    <w:rsid w:val="004749B4"/>
    <w:rsid w:val="00494130"/>
    <w:rsid w:val="004B76FE"/>
    <w:rsid w:val="004F3523"/>
    <w:rsid w:val="00566A5C"/>
    <w:rsid w:val="005973B9"/>
    <w:rsid w:val="005B3A56"/>
    <w:rsid w:val="006060CE"/>
    <w:rsid w:val="0062572C"/>
    <w:rsid w:val="0063497F"/>
    <w:rsid w:val="007230F2"/>
    <w:rsid w:val="00873DF0"/>
    <w:rsid w:val="008756E6"/>
    <w:rsid w:val="008A08B6"/>
    <w:rsid w:val="009127A5"/>
    <w:rsid w:val="00954872"/>
    <w:rsid w:val="009B2D44"/>
    <w:rsid w:val="00A07E82"/>
    <w:rsid w:val="00A115A8"/>
    <w:rsid w:val="00A9710C"/>
    <w:rsid w:val="00AE3E37"/>
    <w:rsid w:val="00B21A57"/>
    <w:rsid w:val="00C33602"/>
    <w:rsid w:val="00CD6F55"/>
    <w:rsid w:val="00DE3104"/>
    <w:rsid w:val="00E26B10"/>
    <w:rsid w:val="00E44622"/>
    <w:rsid w:val="00E54A69"/>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870C130"/>
  <w15:docId w15:val="{6B336A92-8B51-4F70-B791-82C665AC75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UnresolvedMention">
    <w:name w:val="Unresolved Mention"/>
    <w:basedOn w:val="DefaultParagraphFont"/>
    <w:uiPriority w:val="99"/>
    <w:semiHidden/>
    <w:unhideWhenUsed/>
    <w:rsid w:val="00E4462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tupa.gtk.fi/raportti/arkisto/31_2021.pdf"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hyperlink" Target="https://tupa.gtk.fi/raportti/arkisto/16_2021.pdf"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mailto:simon.michaux@gtk.fi"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tupa.gtk.fi/raportti/arkisto/42_2021.pdf" TargetMode="External"/><Relationship Id="rId5" Type="http://schemas.openxmlformats.org/officeDocument/2006/relationships/footnotes" Target="footnotes.xml"/><Relationship Id="rId15" Type="http://schemas.openxmlformats.org/officeDocument/2006/relationships/hyperlink" Target="http://tupa.gtk.fi/raportti/arkisto/70_2019.pdf" TargetMode="Externa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https://tupa.gtk.fi/raportti/arkisto/3_2021.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88</TotalTime>
  <Pages>2</Pages>
  <Words>692</Words>
  <Characters>3948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Michaux Simon (GTK)</cp:lastModifiedBy>
  <cp:revision>4</cp:revision>
  <dcterms:created xsi:type="dcterms:W3CDTF">2021-09-06T14:04:00Z</dcterms:created>
  <dcterms:modified xsi:type="dcterms:W3CDTF">2021-09-06T15:24:00Z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