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20C0D" w14:textId="38837F02" w:rsidR="00E94130" w:rsidRDefault="00E94130" w:rsidP="00E94130">
      <w:pPr>
        <w:spacing w:after="0" w:line="240" w:lineRule="auto"/>
        <w:rPr>
          <w:rFonts w:ascii="Times New Roman" w:hAnsi="Times New Roman" w:cs="Times New Roman"/>
          <w:sz w:val="24"/>
          <w:szCs w:val="24"/>
        </w:rPr>
      </w:pPr>
      <w:r>
        <w:rPr>
          <w:rFonts w:ascii="Times New Roman" w:hAnsi="Times New Roman" w:cs="Times New Roman"/>
          <w:b/>
          <w:bCs/>
          <w:sz w:val="24"/>
          <w:szCs w:val="24"/>
        </w:rPr>
        <w:t>Abstract:</w:t>
      </w:r>
    </w:p>
    <w:p w14:paraId="3EFB110E" w14:textId="1CD4FC14" w:rsidR="00E94130" w:rsidRDefault="00E94130" w:rsidP="00E941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Postpartum Hemorrhage has become the leading cause of maternal related deaths globally. It is a crisis of epic proportions. This research involves examinations of multiple </w:t>
      </w:r>
      <w:r w:rsidR="00832634">
        <w:rPr>
          <w:rFonts w:ascii="Times New Roman" w:hAnsi="Times New Roman" w:cs="Times New Roman"/>
          <w:sz w:val="24"/>
          <w:szCs w:val="24"/>
        </w:rPr>
        <w:t xml:space="preserve">studies addressing the challenges of management and prevention of postpartum hemorrhage. Health institutions, research universities, medical professionals </w:t>
      </w:r>
      <w:r w:rsidR="00FD3CBF">
        <w:rPr>
          <w:rFonts w:ascii="Times New Roman" w:hAnsi="Times New Roman" w:cs="Times New Roman"/>
          <w:sz w:val="24"/>
          <w:szCs w:val="24"/>
        </w:rPr>
        <w:t xml:space="preserve">collaboratively and independently through multiple </w:t>
      </w:r>
      <w:bookmarkStart w:id="0" w:name="_GoBack"/>
      <w:r w:rsidR="00FD3CBF">
        <w:rPr>
          <w:rFonts w:ascii="Times New Roman" w:hAnsi="Times New Roman" w:cs="Times New Roman"/>
          <w:sz w:val="24"/>
          <w:szCs w:val="24"/>
        </w:rPr>
        <w:t xml:space="preserve">mediums are working to abate this issue. Emphasis has been placed on quantifying blood loss, </w:t>
      </w:r>
      <w:bookmarkEnd w:id="0"/>
      <w:r w:rsidR="00F33E57">
        <w:rPr>
          <w:rFonts w:ascii="Times New Roman" w:hAnsi="Times New Roman" w:cs="Times New Roman"/>
          <w:sz w:val="24"/>
          <w:szCs w:val="24"/>
        </w:rPr>
        <w:t xml:space="preserve">therapeutic, pharmaceutical, surgical remedies, and risk assessment for prevention interventions. </w:t>
      </w:r>
      <w:r w:rsidR="00623337">
        <w:rPr>
          <w:rFonts w:ascii="Times New Roman" w:hAnsi="Times New Roman" w:cs="Times New Roman"/>
          <w:sz w:val="24"/>
          <w:szCs w:val="24"/>
        </w:rPr>
        <w:t xml:space="preserve">Many studies that have been conducted are quite expansive while some are very specific referring to premorbid and peri morbid conditions, </w:t>
      </w:r>
      <w:r w:rsidR="00F27309">
        <w:rPr>
          <w:rFonts w:ascii="Times New Roman" w:hAnsi="Times New Roman" w:cs="Times New Roman"/>
          <w:sz w:val="24"/>
          <w:szCs w:val="24"/>
        </w:rPr>
        <w:t xml:space="preserve">and </w:t>
      </w:r>
      <w:r w:rsidR="00623337">
        <w:rPr>
          <w:rFonts w:ascii="Times New Roman" w:hAnsi="Times New Roman" w:cs="Times New Roman"/>
          <w:sz w:val="24"/>
          <w:szCs w:val="24"/>
        </w:rPr>
        <w:t xml:space="preserve">gestational related complications. </w:t>
      </w:r>
      <w:r w:rsidR="001463A5">
        <w:rPr>
          <w:rFonts w:ascii="Times New Roman" w:hAnsi="Times New Roman" w:cs="Times New Roman"/>
          <w:sz w:val="24"/>
          <w:szCs w:val="24"/>
        </w:rPr>
        <w:t xml:space="preserve">The approach to solving this problem is multidisciplinary, involving </w:t>
      </w:r>
      <w:r w:rsidR="00FE2B89">
        <w:rPr>
          <w:rFonts w:ascii="Times New Roman" w:hAnsi="Times New Roman" w:cs="Times New Roman"/>
          <w:sz w:val="24"/>
          <w:szCs w:val="24"/>
        </w:rPr>
        <w:t xml:space="preserve">obstetricians and gynecologists, </w:t>
      </w:r>
      <w:r w:rsidR="001463A5">
        <w:rPr>
          <w:rFonts w:ascii="Times New Roman" w:hAnsi="Times New Roman" w:cs="Times New Roman"/>
          <w:sz w:val="24"/>
          <w:szCs w:val="24"/>
        </w:rPr>
        <w:t>nurse educators, nurse researchers, varying technicians</w:t>
      </w:r>
      <w:r w:rsidR="00FE2B89">
        <w:rPr>
          <w:rFonts w:ascii="Times New Roman" w:hAnsi="Times New Roman" w:cs="Times New Roman"/>
          <w:sz w:val="24"/>
          <w:szCs w:val="24"/>
        </w:rPr>
        <w:t>, and clinician specialist, from developed and less</w:t>
      </w:r>
      <w:r w:rsidR="00CB5752">
        <w:rPr>
          <w:rFonts w:ascii="Times New Roman" w:hAnsi="Times New Roman" w:cs="Times New Roman"/>
          <w:sz w:val="24"/>
          <w:szCs w:val="24"/>
        </w:rPr>
        <w:t xml:space="preserve"> </w:t>
      </w:r>
      <w:r w:rsidR="00FE2B89">
        <w:rPr>
          <w:rFonts w:ascii="Times New Roman" w:hAnsi="Times New Roman" w:cs="Times New Roman"/>
          <w:sz w:val="24"/>
          <w:szCs w:val="24"/>
        </w:rPr>
        <w:t xml:space="preserve">developed regions of the world. </w:t>
      </w:r>
      <w:r w:rsidR="00D95263">
        <w:rPr>
          <w:rFonts w:ascii="Times New Roman" w:hAnsi="Times New Roman" w:cs="Times New Roman"/>
          <w:sz w:val="24"/>
          <w:szCs w:val="24"/>
        </w:rPr>
        <w:t>Th</w:t>
      </w:r>
      <w:r w:rsidR="00623337">
        <w:rPr>
          <w:rFonts w:ascii="Times New Roman" w:hAnsi="Times New Roman" w:cs="Times New Roman"/>
          <w:sz w:val="24"/>
          <w:szCs w:val="24"/>
        </w:rPr>
        <w:t xml:space="preserve">e </w:t>
      </w:r>
      <w:r w:rsidR="006655A3">
        <w:rPr>
          <w:rFonts w:ascii="Times New Roman" w:hAnsi="Times New Roman" w:cs="Times New Roman"/>
          <w:sz w:val="24"/>
          <w:szCs w:val="24"/>
        </w:rPr>
        <w:t xml:space="preserve">nursing approach offers equal perspectives from prenatal, </w:t>
      </w:r>
      <w:r w:rsidR="00F27309">
        <w:rPr>
          <w:rFonts w:ascii="Times New Roman" w:hAnsi="Times New Roman" w:cs="Times New Roman"/>
          <w:sz w:val="24"/>
          <w:szCs w:val="24"/>
        </w:rPr>
        <w:t>intrapartum</w:t>
      </w:r>
      <w:r w:rsidR="006655A3">
        <w:rPr>
          <w:rFonts w:ascii="Times New Roman" w:hAnsi="Times New Roman" w:cs="Times New Roman"/>
          <w:sz w:val="24"/>
          <w:szCs w:val="24"/>
        </w:rPr>
        <w:t xml:space="preserve">, and postpartum primary care. </w:t>
      </w:r>
      <w:r w:rsidR="00F27309">
        <w:rPr>
          <w:rFonts w:ascii="Times New Roman" w:hAnsi="Times New Roman" w:cs="Times New Roman"/>
          <w:sz w:val="24"/>
          <w:szCs w:val="24"/>
        </w:rPr>
        <w:t>Heavy involvement, and often, first-hand and first observations can be key to mitigating postpartum hemorrhage. This is the premise of the research herein to aid in the global initiative to end this crisis.</w:t>
      </w:r>
      <w:r w:rsidR="006655A3">
        <w:rPr>
          <w:rFonts w:ascii="Times New Roman" w:hAnsi="Times New Roman" w:cs="Times New Roman"/>
          <w:sz w:val="24"/>
          <w:szCs w:val="24"/>
        </w:rPr>
        <w:t xml:space="preserve"> </w:t>
      </w:r>
      <w:r w:rsidR="00D95263">
        <w:rPr>
          <w:rFonts w:ascii="Times New Roman" w:hAnsi="Times New Roman" w:cs="Times New Roman"/>
          <w:sz w:val="24"/>
          <w:szCs w:val="24"/>
        </w:rPr>
        <w:t xml:space="preserve"> </w:t>
      </w:r>
    </w:p>
    <w:p w14:paraId="596DFBE0" w14:textId="6B64A620" w:rsidR="00F27309" w:rsidRDefault="00F27309" w:rsidP="00E94130">
      <w:pPr>
        <w:spacing w:after="0" w:line="240" w:lineRule="auto"/>
        <w:rPr>
          <w:rFonts w:ascii="Times New Roman" w:hAnsi="Times New Roman" w:cs="Times New Roman"/>
          <w:sz w:val="24"/>
          <w:szCs w:val="24"/>
        </w:rPr>
      </w:pPr>
    </w:p>
    <w:p w14:paraId="245FA6F9" w14:textId="7A147D4C" w:rsidR="004A4262" w:rsidRPr="004A4262" w:rsidRDefault="004A4262" w:rsidP="00E9413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Biography</w:t>
      </w:r>
    </w:p>
    <w:p w14:paraId="58A2601E" w14:textId="10B10F3E" w:rsidR="00155F87" w:rsidRDefault="00F27309" w:rsidP="00E941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Carlotta Gabriele has a </w:t>
      </w:r>
      <w:r w:rsidR="00155F87">
        <w:rPr>
          <w:rFonts w:ascii="Times New Roman" w:hAnsi="Times New Roman" w:cs="Times New Roman"/>
          <w:sz w:val="24"/>
          <w:szCs w:val="24"/>
        </w:rPr>
        <w:t xml:space="preserve">master’s degree in nursing education and is </w:t>
      </w:r>
      <w:r w:rsidR="004A4262">
        <w:rPr>
          <w:rFonts w:ascii="Times New Roman" w:hAnsi="Times New Roman" w:cs="Times New Roman"/>
          <w:sz w:val="24"/>
          <w:szCs w:val="24"/>
        </w:rPr>
        <w:t>enrolled in a</w:t>
      </w:r>
      <w:r w:rsidR="00155F87">
        <w:rPr>
          <w:rFonts w:ascii="Times New Roman" w:hAnsi="Times New Roman" w:cs="Times New Roman"/>
          <w:sz w:val="24"/>
          <w:szCs w:val="24"/>
        </w:rPr>
        <w:t xml:space="preserve"> </w:t>
      </w:r>
      <w:r w:rsidR="004A4262">
        <w:rPr>
          <w:rFonts w:ascii="Times New Roman" w:hAnsi="Times New Roman" w:cs="Times New Roman"/>
          <w:sz w:val="24"/>
          <w:szCs w:val="24"/>
        </w:rPr>
        <w:t>Doctoral</w:t>
      </w:r>
      <w:r w:rsidR="00155F87">
        <w:rPr>
          <w:rFonts w:ascii="Times New Roman" w:hAnsi="Times New Roman" w:cs="Times New Roman"/>
          <w:sz w:val="24"/>
          <w:szCs w:val="24"/>
        </w:rPr>
        <w:t xml:space="preserve"> </w:t>
      </w:r>
      <w:r w:rsidR="004A4262">
        <w:rPr>
          <w:rFonts w:ascii="Times New Roman" w:hAnsi="Times New Roman" w:cs="Times New Roman"/>
          <w:sz w:val="24"/>
          <w:szCs w:val="24"/>
        </w:rPr>
        <w:t>program</w:t>
      </w:r>
      <w:r w:rsidR="00155F87">
        <w:rPr>
          <w:rFonts w:ascii="Times New Roman" w:hAnsi="Times New Roman" w:cs="Times New Roman"/>
          <w:sz w:val="24"/>
          <w:szCs w:val="24"/>
        </w:rPr>
        <w:t xml:space="preserve">. She is currently the Advance Clinical Nurse Educator for the Perinatal Department at Grady Memorial Hospital, the leading trauma hospital </w:t>
      </w:r>
      <w:r w:rsidR="004A4262">
        <w:rPr>
          <w:rFonts w:ascii="Times New Roman" w:hAnsi="Times New Roman" w:cs="Times New Roman"/>
          <w:sz w:val="24"/>
          <w:szCs w:val="24"/>
        </w:rPr>
        <w:t>in</w:t>
      </w:r>
      <w:r w:rsidR="00155F87">
        <w:rPr>
          <w:rFonts w:ascii="Times New Roman" w:hAnsi="Times New Roman" w:cs="Times New Roman"/>
          <w:sz w:val="24"/>
          <w:szCs w:val="24"/>
        </w:rPr>
        <w:t xml:space="preserve"> the state of Georgia in the US. </w:t>
      </w:r>
      <w:r w:rsidR="004A4262">
        <w:rPr>
          <w:rFonts w:ascii="Times New Roman" w:hAnsi="Times New Roman" w:cs="Times New Roman"/>
          <w:sz w:val="24"/>
          <w:szCs w:val="24"/>
        </w:rPr>
        <w:t xml:space="preserve">Two years into her career, at Dekalb Medical of Atlanta, Carlotta Gabriele became vice-chair, then chairperson for her units Partnership Council, </w:t>
      </w:r>
      <w:r w:rsidR="004A4262" w:rsidRPr="004A4262">
        <w:rPr>
          <w:rFonts w:ascii="Times New Roman" w:hAnsi="Times New Roman" w:cs="Times New Roman"/>
          <w:sz w:val="24"/>
          <w:szCs w:val="24"/>
        </w:rPr>
        <w:t xml:space="preserve">and became a key member of the hospitals Shared Governance, </w:t>
      </w:r>
      <w:r w:rsidR="004A4262" w:rsidRPr="004A4262">
        <w:rPr>
          <w:rFonts w:ascii="Times New Roman" w:hAnsi="Times New Roman" w:cs="Times New Roman"/>
          <w:sz w:val="24"/>
          <w:szCs w:val="24"/>
        </w:rPr>
        <w:t xml:space="preserve">a committee that evaluated needs for changes in clinical practices for the entire hospital. </w:t>
      </w:r>
      <w:r w:rsidR="004A4262" w:rsidRPr="004A4262">
        <w:rPr>
          <w:rFonts w:ascii="Times New Roman" w:hAnsi="Times New Roman" w:cs="Times New Roman"/>
          <w:sz w:val="24"/>
          <w:szCs w:val="24"/>
        </w:rPr>
        <w:t xml:space="preserve">Mrs. Gabriele eventually became </w:t>
      </w:r>
      <w:r w:rsidR="004A4262" w:rsidRPr="004A4262">
        <w:rPr>
          <w:rFonts w:ascii="Times New Roman" w:hAnsi="Times New Roman" w:cs="Times New Roman"/>
          <w:sz w:val="24"/>
          <w:szCs w:val="24"/>
        </w:rPr>
        <w:t>part of a Clinical Research Project at Grady whose objectives were to identify processes and system issues that caused delays in care, then evaluate clinical outcomes, and implemented risk reduction strategies to prevent patient harm</w:t>
      </w:r>
      <w:r w:rsidR="004A4262" w:rsidRPr="004A4262">
        <w:rPr>
          <w:rFonts w:ascii="Times New Roman" w:hAnsi="Times New Roman" w:cs="Times New Roman"/>
          <w:sz w:val="24"/>
          <w:szCs w:val="24"/>
        </w:rPr>
        <w:t>.</w:t>
      </w:r>
      <w:r w:rsidR="004A4262">
        <w:rPr>
          <w:rFonts w:ascii="Times New Roman" w:hAnsi="Times New Roman" w:cs="Times New Roman"/>
          <w:sz w:val="24"/>
          <w:szCs w:val="24"/>
        </w:rPr>
        <w:t xml:space="preserve"> </w:t>
      </w:r>
      <w:r w:rsidR="00155F87">
        <w:rPr>
          <w:rFonts w:ascii="Times New Roman" w:hAnsi="Times New Roman" w:cs="Times New Roman"/>
          <w:sz w:val="24"/>
          <w:szCs w:val="24"/>
        </w:rPr>
        <w:t xml:space="preserve">Mrs. Gabriele is also an adjunct clinical instructor at Georgia State University’s nursing program. </w:t>
      </w:r>
      <w:r w:rsidR="004A4262">
        <w:rPr>
          <w:rFonts w:ascii="Times New Roman" w:hAnsi="Times New Roman" w:cs="Times New Roman"/>
          <w:sz w:val="24"/>
          <w:szCs w:val="24"/>
        </w:rPr>
        <w:t xml:space="preserve">Her </w:t>
      </w:r>
      <w:r w:rsidR="00155F87">
        <w:rPr>
          <w:rFonts w:ascii="Times New Roman" w:hAnsi="Times New Roman" w:cs="Times New Roman"/>
          <w:sz w:val="24"/>
          <w:szCs w:val="24"/>
        </w:rPr>
        <w:t xml:space="preserve">specialty in women’s health and continued efforts toward improving quality patient care, positive outcomes, and advocacy for nurse engagement and nurse leadership has earned her the invitation and membership into the </w:t>
      </w:r>
      <w:r w:rsidR="003B018E" w:rsidRPr="003B018E">
        <w:rPr>
          <w:rFonts w:ascii="Times New Roman" w:hAnsi="Times New Roman" w:cs="Times New Roman"/>
          <w:sz w:val="24"/>
          <w:szCs w:val="24"/>
        </w:rPr>
        <w:t>Sigma Theta Tau International: The Honor Society of Nursing</w:t>
      </w:r>
      <w:r w:rsidR="003B018E">
        <w:rPr>
          <w:rFonts w:ascii="Times New Roman" w:hAnsi="Times New Roman" w:cs="Times New Roman"/>
          <w:sz w:val="24"/>
          <w:szCs w:val="24"/>
        </w:rPr>
        <w:t xml:space="preserve">. </w:t>
      </w:r>
    </w:p>
    <w:p w14:paraId="54D35E5F" w14:textId="4BD84AD0" w:rsidR="004C42F4" w:rsidRDefault="004C42F4" w:rsidP="00E94130">
      <w:pPr>
        <w:spacing w:after="0" w:line="240" w:lineRule="auto"/>
        <w:rPr>
          <w:rFonts w:ascii="Times New Roman" w:hAnsi="Times New Roman" w:cs="Times New Roman"/>
          <w:sz w:val="24"/>
          <w:szCs w:val="24"/>
        </w:rPr>
      </w:pPr>
    </w:p>
    <w:p w14:paraId="43BAE168" w14:textId="7034039B" w:rsidR="004C42F4" w:rsidRDefault="004C42F4" w:rsidP="00E9413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References:</w:t>
      </w:r>
    </w:p>
    <w:p w14:paraId="77D5A624" w14:textId="575BD46C" w:rsidR="004C42F4" w:rsidRDefault="004C42F4" w:rsidP="00E94130">
      <w:pPr>
        <w:spacing w:after="0" w:line="240" w:lineRule="auto"/>
      </w:pPr>
      <w:proofErr w:type="spellStart"/>
      <w:r>
        <w:t>Chagolla</w:t>
      </w:r>
      <w:proofErr w:type="spellEnd"/>
      <w:r>
        <w:t xml:space="preserve">, B., Bingham, D., Wilson, B., &amp; </w:t>
      </w:r>
      <w:proofErr w:type="spellStart"/>
      <w:r>
        <w:t>Scheich</w:t>
      </w:r>
      <w:proofErr w:type="spellEnd"/>
      <w:r>
        <w:t xml:space="preserve">, B. (2018). Perceptions of Safety Improvement Among Clinicians Before and After Participation in a Multistate Postpartum Hemorrhage Project. </w:t>
      </w:r>
      <w:r>
        <w:rPr>
          <w:i/>
          <w:iCs/>
        </w:rPr>
        <w:t>JOGNN: Journal of Obstetric, Gynecologic &amp; Neonatal Nursing</w:t>
      </w:r>
      <w:r>
        <w:t xml:space="preserve">, </w:t>
      </w:r>
      <w:r>
        <w:rPr>
          <w:i/>
          <w:iCs/>
        </w:rPr>
        <w:t>47</w:t>
      </w:r>
      <w:r>
        <w:t>(5), 698–706. https://doi.org/10.1016/j.jogn.2018.04.140</w:t>
      </w:r>
    </w:p>
    <w:p w14:paraId="55A1DF0A" w14:textId="77777777" w:rsidR="004C42F4" w:rsidRDefault="004C42F4" w:rsidP="00E94130">
      <w:pPr>
        <w:spacing w:after="0" w:line="240" w:lineRule="auto"/>
      </w:pPr>
    </w:p>
    <w:p w14:paraId="167B47C6" w14:textId="5F4D3D97" w:rsidR="004C42F4" w:rsidRDefault="004C42F4" w:rsidP="00E94130">
      <w:pPr>
        <w:spacing w:after="0" w:line="240" w:lineRule="auto"/>
      </w:pPr>
      <w:proofErr w:type="spellStart"/>
      <w:r>
        <w:t>Gillissen</w:t>
      </w:r>
      <w:proofErr w:type="spellEnd"/>
      <w:r>
        <w:t xml:space="preserve">, A., Akker, T., </w:t>
      </w:r>
      <w:proofErr w:type="spellStart"/>
      <w:r>
        <w:t>Caram</w:t>
      </w:r>
      <w:proofErr w:type="spellEnd"/>
      <w:r>
        <w:t xml:space="preserve">, D. C., Henriquez, D. D. C. A., </w:t>
      </w:r>
      <w:proofErr w:type="spellStart"/>
      <w:r>
        <w:t>Nij</w:t>
      </w:r>
      <w:proofErr w:type="spellEnd"/>
      <w:r>
        <w:t xml:space="preserve"> </w:t>
      </w:r>
      <w:proofErr w:type="spellStart"/>
      <w:r>
        <w:t>Bijvank</w:t>
      </w:r>
      <w:proofErr w:type="spellEnd"/>
      <w:r>
        <w:t xml:space="preserve">, S. W. A., </w:t>
      </w:r>
      <w:proofErr w:type="spellStart"/>
      <w:r>
        <w:t>Bloemenkamp</w:t>
      </w:r>
      <w:proofErr w:type="spellEnd"/>
      <w:r>
        <w:t xml:space="preserve">, K. W. M., … Bom, J. G. (2019). Predictive value of a bleeding score for postpartum hemorrhage. </w:t>
      </w:r>
      <w:r>
        <w:rPr>
          <w:i/>
          <w:iCs/>
        </w:rPr>
        <w:t xml:space="preserve">Research &amp; Practice </w:t>
      </w:r>
      <w:proofErr w:type="gramStart"/>
      <w:r>
        <w:rPr>
          <w:i/>
          <w:iCs/>
        </w:rPr>
        <w:t>In</w:t>
      </w:r>
      <w:proofErr w:type="gramEnd"/>
      <w:r>
        <w:rPr>
          <w:i/>
          <w:iCs/>
        </w:rPr>
        <w:t xml:space="preserve"> Thrombosis &amp; </w:t>
      </w:r>
      <w:proofErr w:type="spellStart"/>
      <w:r>
        <w:rPr>
          <w:i/>
          <w:iCs/>
        </w:rPr>
        <w:t>Haemostasis</w:t>
      </w:r>
      <w:proofErr w:type="spellEnd"/>
      <w:r>
        <w:t xml:space="preserve">, </w:t>
      </w:r>
      <w:r>
        <w:rPr>
          <w:i/>
          <w:iCs/>
        </w:rPr>
        <w:t>3</w:t>
      </w:r>
      <w:r>
        <w:t xml:space="preserve">(2), 277–284. </w:t>
      </w:r>
      <w:hyperlink r:id="rId6" w:history="1">
        <w:r w:rsidRPr="00FE5CB6">
          <w:rPr>
            <w:rStyle w:val="Hyperlink"/>
          </w:rPr>
          <w:t>https://doi.org/10.1002/rth2.12194</w:t>
        </w:r>
      </w:hyperlink>
    </w:p>
    <w:p w14:paraId="541651FC" w14:textId="3140BDFF" w:rsidR="004C42F4" w:rsidRDefault="004C42F4" w:rsidP="00E94130">
      <w:pPr>
        <w:spacing w:after="0" w:line="240" w:lineRule="auto"/>
      </w:pPr>
    </w:p>
    <w:p w14:paraId="1BC5BEF3" w14:textId="1B4CD9EE" w:rsidR="004C42F4" w:rsidRDefault="004C42F4" w:rsidP="00E94130">
      <w:pPr>
        <w:spacing w:after="0" w:line="240" w:lineRule="auto"/>
      </w:pPr>
      <w:proofErr w:type="spellStart"/>
      <w:r>
        <w:t>Scheich</w:t>
      </w:r>
      <w:proofErr w:type="spellEnd"/>
      <w:r>
        <w:t xml:space="preserve">, B. (2018). Implementation and Outcomes of the AWHONN Postpartum Hemorrhage Project. </w:t>
      </w:r>
      <w:r>
        <w:rPr>
          <w:i/>
          <w:iCs/>
        </w:rPr>
        <w:t>JOGNN: Journal of Obstetric, Gynecologic &amp; Neonatal Nursing</w:t>
      </w:r>
      <w:r>
        <w:t xml:space="preserve">, </w:t>
      </w:r>
      <w:r>
        <w:rPr>
          <w:i/>
          <w:iCs/>
        </w:rPr>
        <w:t>47</w:t>
      </w:r>
      <w:r>
        <w:t xml:space="preserve">(5), 684–687. </w:t>
      </w:r>
      <w:hyperlink r:id="rId7" w:history="1">
        <w:r w:rsidR="00816B7E" w:rsidRPr="00FE5CB6">
          <w:rPr>
            <w:rStyle w:val="Hyperlink"/>
          </w:rPr>
          <w:t>https://doi.org/10.1016/j.jogn.2018.06.003</w:t>
        </w:r>
      </w:hyperlink>
    </w:p>
    <w:p w14:paraId="40131E1C" w14:textId="6E515148" w:rsidR="00816B7E" w:rsidRDefault="00816B7E" w:rsidP="00E94130">
      <w:pPr>
        <w:spacing w:after="0" w:line="240" w:lineRule="auto"/>
      </w:pPr>
    </w:p>
    <w:p w14:paraId="40A81E7C" w14:textId="3CAFF3E8" w:rsidR="00816B7E" w:rsidRDefault="00816B7E" w:rsidP="00E94130">
      <w:pPr>
        <w:spacing w:after="0" w:line="240" w:lineRule="auto"/>
      </w:pPr>
      <w:proofErr w:type="spellStart"/>
      <w:r>
        <w:t>Stoof</w:t>
      </w:r>
      <w:proofErr w:type="spellEnd"/>
      <w:r>
        <w:t xml:space="preserve">, S. C. M., </w:t>
      </w:r>
      <w:proofErr w:type="spellStart"/>
      <w:r>
        <w:t>Steenbergen</w:t>
      </w:r>
      <w:proofErr w:type="spellEnd"/>
      <w:r>
        <w:t xml:space="preserve">, H. W., </w:t>
      </w:r>
      <w:proofErr w:type="spellStart"/>
      <w:r>
        <w:t>Zwagemaker</w:t>
      </w:r>
      <w:proofErr w:type="spellEnd"/>
      <w:r>
        <w:t xml:space="preserve">, A., Sanders, Y. V., </w:t>
      </w:r>
      <w:proofErr w:type="spellStart"/>
      <w:r>
        <w:t>Cannegieter</w:t>
      </w:r>
      <w:proofErr w:type="spellEnd"/>
      <w:r>
        <w:t xml:space="preserve">, S. C., </w:t>
      </w:r>
      <w:proofErr w:type="spellStart"/>
      <w:r>
        <w:t>Duvekot</w:t>
      </w:r>
      <w:proofErr w:type="spellEnd"/>
      <w:r>
        <w:t xml:space="preserve">, J. J., … Eikenboom, J. (2015). Primary postpartum </w:t>
      </w:r>
      <w:proofErr w:type="spellStart"/>
      <w:r>
        <w:t>haemorrhage</w:t>
      </w:r>
      <w:proofErr w:type="spellEnd"/>
      <w:r>
        <w:t xml:space="preserve"> in women with von Willebrand disease or carriership of </w:t>
      </w:r>
      <w:proofErr w:type="spellStart"/>
      <w:r>
        <w:t>haemophilia</w:t>
      </w:r>
      <w:proofErr w:type="spellEnd"/>
      <w:r>
        <w:t xml:space="preserve"> despite </w:t>
      </w:r>
      <w:proofErr w:type="spellStart"/>
      <w:r>
        <w:t>specialised</w:t>
      </w:r>
      <w:proofErr w:type="spellEnd"/>
      <w:r>
        <w:t xml:space="preserve"> care: a retrospective survey. </w:t>
      </w:r>
      <w:proofErr w:type="spellStart"/>
      <w:r>
        <w:rPr>
          <w:i/>
          <w:iCs/>
        </w:rPr>
        <w:t>Haemophilia</w:t>
      </w:r>
      <w:proofErr w:type="spellEnd"/>
      <w:r>
        <w:t xml:space="preserve">, </w:t>
      </w:r>
      <w:r>
        <w:rPr>
          <w:i/>
          <w:iCs/>
        </w:rPr>
        <w:t>21</w:t>
      </w:r>
      <w:r>
        <w:t xml:space="preserve">(4), 505–512. </w:t>
      </w:r>
      <w:hyperlink r:id="rId8" w:history="1">
        <w:r w:rsidR="004379DA" w:rsidRPr="00FE5CB6">
          <w:rPr>
            <w:rStyle w:val="Hyperlink"/>
          </w:rPr>
          <w:t>https://doi.org/10.1111/hae.12635</w:t>
        </w:r>
      </w:hyperlink>
    </w:p>
    <w:p w14:paraId="735D1220" w14:textId="64A6DBB8" w:rsidR="004379DA" w:rsidRPr="004C42F4" w:rsidRDefault="004379DA" w:rsidP="00E94130">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0480BF1" wp14:editId="4B29CE2C">
            <wp:extent cx="1813560" cy="3227705"/>
            <wp:effectExtent l="0" t="0" r="0" b="0"/>
            <wp:docPr id="1" name="Picture 1"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fe Professional Pic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5477" cy="3373498"/>
                    </a:xfrm>
                    <a:prstGeom prst="rect">
                      <a:avLst/>
                    </a:prstGeom>
                  </pic:spPr>
                </pic:pic>
              </a:graphicData>
            </a:graphic>
          </wp:inline>
        </w:drawing>
      </w:r>
    </w:p>
    <w:sectPr w:rsidR="004379DA" w:rsidRPr="004C42F4" w:rsidSect="006C2DAB">
      <w:headerReference w:type="first" r:id="rId10"/>
      <w:pgSz w:w="12240" w:h="15840"/>
      <w:pgMar w:top="864"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A3C81" w14:textId="77777777" w:rsidR="00F66FF6" w:rsidRDefault="00F66FF6" w:rsidP="006C2DAB">
      <w:pPr>
        <w:spacing w:after="0" w:line="240" w:lineRule="auto"/>
      </w:pPr>
      <w:r>
        <w:separator/>
      </w:r>
    </w:p>
  </w:endnote>
  <w:endnote w:type="continuationSeparator" w:id="0">
    <w:p w14:paraId="0C25EBEC" w14:textId="77777777" w:rsidR="00F66FF6" w:rsidRDefault="00F66FF6" w:rsidP="006C2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F8DB87" w14:textId="77777777" w:rsidR="00F66FF6" w:rsidRDefault="00F66FF6" w:rsidP="006C2DAB">
      <w:pPr>
        <w:spacing w:after="0" w:line="240" w:lineRule="auto"/>
      </w:pPr>
      <w:r>
        <w:separator/>
      </w:r>
    </w:p>
  </w:footnote>
  <w:footnote w:type="continuationSeparator" w:id="0">
    <w:p w14:paraId="618F1131" w14:textId="77777777" w:rsidR="00F66FF6" w:rsidRDefault="00F66FF6" w:rsidP="006C2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759C6" w14:textId="41CAFBBE" w:rsidR="006C2DAB" w:rsidRPr="006C2DAB" w:rsidRDefault="006C2DAB">
    <w:pPr>
      <w:pStyle w:val="Header"/>
      <w:rPr>
        <w:rFonts w:ascii="Times New Roman" w:hAnsi="Times New Roman" w:cs="Times New Roman"/>
        <w:b/>
        <w:bCs/>
        <w:sz w:val="32"/>
        <w:szCs w:val="32"/>
      </w:rPr>
    </w:pPr>
    <w:r>
      <w:rPr>
        <w:rFonts w:ascii="Times New Roman" w:hAnsi="Times New Roman" w:cs="Times New Roman"/>
        <w:b/>
        <w:bCs/>
        <w:sz w:val="32"/>
        <w:szCs w:val="32"/>
      </w:rPr>
      <w:t>Postpartum Hemorrhage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30"/>
    <w:rsid w:val="001463A5"/>
    <w:rsid w:val="00155F87"/>
    <w:rsid w:val="002B1AE8"/>
    <w:rsid w:val="00326C51"/>
    <w:rsid w:val="003B018E"/>
    <w:rsid w:val="004379DA"/>
    <w:rsid w:val="004A4262"/>
    <w:rsid w:val="004C42F4"/>
    <w:rsid w:val="0056411D"/>
    <w:rsid w:val="00623337"/>
    <w:rsid w:val="006655A3"/>
    <w:rsid w:val="006C2DAB"/>
    <w:rsid w:val="00816B7E"/>
    <w:rsid w:val="00832634"/>
    <w:rsid w:val="00A15D7D"/>
    <w:rsid w:val="00CB5752"/>
    <w:rsid w:val="00D765DF"/>
    <w:rsid w:val="00D95263"/>
    <w:rsid w:val="00E94130"/>
    <w:rsid w:val="00F27309"/>
    <w:rsid w:val="00F33E57"/>
    <w:rsid w:val="00F66FF6"/>
    <w:rsid w:val="00FD3CBF"/>
    <w:rsid w:val="00FE2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A42E1"/>
  <w15:chartTrackingRefBased/>
  <w15:docId w15:val="{5461DA95-F4B8-40E0-A737-DCDA417D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2F4"/>
    <w:rPr>
      <w:color w:val="0563C1" w:themeColor="hyperlink"/>
      <w:u w:val="single"/>
    </w:rPr>
  </w:style>
  <w:style w:type="character" w:styleId="UnresolvedMention">
    <w:name w:val="Unresolved Mention"/>
    <w:basedOn w:val="DefaultParagraphFont"/>
    <w:uiPriority w:val="99"/>
    <w:semiHidden/>
    <w:unhideWhenUsed/>
    <w:rsid w:val="004C42F4"/>
    <w:rPr>
      <w:color w:val="605E5C"/>
      <w:shd w:val="clear" w:color="auto" w:fill="E1DFDD"/>
    </w:rPr>
  </w:style>
  <w:style w:type="paragraph" w:styleId="Header">
    <w:name w:val="header"/>
    <w:basedOn w:val="Normal"/>
    <w:link w:val="HeaderChar"/>
    <w:uiPriority w:val="99"/>
    <w:unhideWhenUsed/>
    <w:rsid w:val="006C2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DAB"/>
  </w:style>
  <w:style w:type="paragraph" w:styleId="Footer">
    <w:name w:val="footer"/>
    <w:basedOn w:val="Normal"/>
    <w:link w:val="FooterChar"/>
    <w:uiPriority w:val="99"/>
    <w:unhideWhenUsed/>
    <w:rsid w:val="006C2D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hae.12635" TargetMode="External"/><Relationship Id="rId3" Type="http://schemas.openxmlformats.org/officeDocument/2006/relationships/webSettings" Target="webSettings.xml"/><Relationship Id="rId7" Type="http://schemas.openxmlformats.org/officeDocument/2006/relationships/hyperlink" Target="https://doi.org/10.1016/j.jogn.2018.06.00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rth2.1219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Ahmaud Gabriele</dc:creator>
  <cp:keywords/>
  <dc:description/>
  <cp:lastModifiedBy>Ahmaud Gabriele</cp:lastModifiedBy>
  <cp:revision>2</cp:revision>
  <dcterms:created xsi:type="dcterms:W3CDTF">2019-06-24T01:25:00Z</dcterms:created>
  <dcterms:modified xsi:type="dcterms:W3CDTF">2019-06-24T01:25:00Z</dcterms:modified>
</cp:coreProperties>
</file>