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48DB9" w14:textId="4C9AE724" w:rsidR="00092490" w:rsidRPr="001814E4" w:rsidRDefault="009B63F4">
      <w:r w:rsidRPr="009B63F4">
        <w:rPr>
          <w:rFonts w:ascii="Times New Roman" w:eastAsia="Times New Roman" w:hAnsi="Times New Roman" w:cs="Times New Roman"/>
          <w:noProof/>
          <w:sz w:val="24"/>
          <w:szCs w:val="24"/>
          <w:lang w:val="en-ZA" w:eastAsia="en-ZA"/>
        </w:rPr>
        <w:drawing>
          <wp:inline distT="0" distB="0" distL="0" distR="0" wp14:anchorId="4B905D4A" wp14:editId="55D8ABFC">
            <wp:extent cx="3599815" cy="13335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99815" cy="1333500"/>
                    </a:xfrm>
                    <a:prstGeom prst="rect">
                      <a:avLst/>
                    </a:prstGeom>
                    <a:noFill/>
                  </pic:spPr>
                </pic:pic>
              </a:graphicData>
            </a:graphic>
          </wp:inline>
        </w:drawing>
      </w:r>
    </w:p>
    <w:p w14:paraId="76245907" w14:textId="77777777" w:rsidR="00ED3CA3" w:rsidRPr="00BB0345" w:rsidRDefault="00ED3CA3" w:rsidP="00ED3CA3">
      <w:pPr>
        <w:pStyle w:val="ListParagraph"/>
        <w:rPr>
          <w:rFonts w:ascii="Arial Narrow" w:hAnsi="Arial Narrow"/>
          <w:b/>
          <w:sz w:val="24"/>
          <w:szCs w:val="24"/>
        </w:rPr>
      </w:pPr>
    </w:p>
    <w:p w14:paraId="6E9AA617" w14:textId="607ED190" w:rsidR="00ED3CA3" w:rsidRPr="00BB0345" w:rsidRDefault="00A96232" w:rsidP="00ED3CA3">
      <w:pPr>
        <w:rPr>
          <w:rFonts w:ascii="Arial Narrow" w:hAnsi="Arial Narrow"/>
          <w:b/>
          <w:sz w:val="24"/>
          <w:szCs w:val="24"/>
        </w:rPr>
      </w:pPr>
      <w:r>
        <w:rPr>
          <w:rFonts w:ascii="Arial Narrow" w:hAnsi="Arial Narrow"/>
          <w:b/>
          <w:sz w:val="24"/>
          <w:szCs w:val="24"/>
        </w:rPr>
        <w:t>ABSTRACT – SOCIO-ECONOMIC IMPACT OF FUNDING FOR THE RECYCLING ENTERPRISE SUPPORT PROGRAME (SOUTH AFRICA</w:t>
      </w:r>
    </w:p>
    <w:p w14:paraId="4111B247" w14:textId="3B3AFCAF" w:rsidR="00A96232" w:rsidRPr="00A96232" w:rsidRDefault="00A96232" w:rsidP="00AF0DEC">
      <w:pPr>
        <w:spacing w:line="360" w:lineRule="auto"/>
        <w:jc w:val="both"/>
        <w:rPr>
          <w:rFonts w:ascii="Arial Narrow" w:hAnsi="Arial Narrow"/>
          <w:sz w:val="24"/>
          <w:szCs w:val="24"/>
        </w:rPr>
      </w:pPr>
      <w:bookmarkStart w:id="0" w:name="_Hlk107916284"/>
      <w:r w:rsidRPr="00A96232">
        <w:rPr>
          <w:rFonts w:ascii="Arial Narrow" w:hAnsi="Arial Narrow"/>
          <w:sz w:val="24"/>
          <w:szCs w:val="24"/>
        </w:rPr>
        <w:t xml:space="preserve">The aim of presentation </w:t>
      </w:r>
      <w:r>
        <w:rPr>
          <w:rFonts w:ascii="Arial Narrow" w:hAnsi="Arial Narrow"/>
          <w:sz w:val="24"/>
          <w:szCs w:val="24"/>
        </w:rPr>
        <w:t>is to provide and overview of the waste management and recycling sector in South Africa particularly form the lens of the informal sector and small-micro enterprises. The presentation will explore in detail</w:t>
      </w:r>
      <w:r w:rsidR="0033608E">
        <w:rPr>
          <w:rFonts w:ascii="Arial Narrow" w:hAnsi="Arial Narrow"/>
          <w:sz w:val="24"/>
          <w:szCs w:val="24"/>
        </w:rPr>
        <w:t>,</w:t>
      </w:r>
      <w:r>
        <w:rPr>
          <w:rFonts w:ascii="Arial Narrow" w:hAnsi="Arial Narrow"/>
          <w:sz w:val="24"/>
          <w:szCs w:val="24"/>
        </w:rPr>
        <w:t xml:space="preserve"> the South African government interventions to provide financial support in the form of grant and incentives to this sector and to looks specifically at the outcomes of the Recycling Enterprise Support Programme (RESP). </w:t>
      </w:r>
      <w:r w:rsidRPr="00A96232">
        <w:rPr>
          <w:rFonts w:ascii="Arial Narrow" w:hAnsi="Arial Narrow"/>
          <w:sz w:val="24"/>
          <w:szCs w:val="24"/>
        </w:rPr>
        <w:t>The RESP</w:t>
      </w:r>
      <w:r w:rsidR="0033608E">
        <w:rPr>
          <w:rFonts w:ascii="Arial Narrow" w:hAnsi="Arial Narrow"/>
          <w:sz w:val="24"/>
          <w:szCs w:val="24"/>
        </w:rPr>
        <w:t xml:space="preserve"> </w:t>
      </w:r>
      <w:r w:rsidRPr="00A96232">
        <w:rPr>
          <w:rFonts w:ascii="Arial Narrow" w:hAnsi="Arial Narrow"/>
          <w:sz w:val="24"/>
          <w:szCs w:val="24"/>
        </w:rPr>
        <w:t xml:space="preserve">is an initiative </w:t>
      </w:r>
      <w:r w:rsidR="0033608E" w:rsidRPr="0033608E">
        <w:rPr>
          <w:rFonts w:ascii="Arial Narrow" w:hAnsi="Arial Narrow"/>
          <w:sz w:val="24"/>
          <w:szCs w:val="24"/>
        </w:rPr>
        <w:t>designed, implemented and funded through the Department of Forestry, Fisheries and the Environment</w:t>
      </w:r>
      <w:r w:rsidR="0033608E">
        <w:rPr>
          <w:rFonts w:ascii="Arial Narrow" w:hAnsi="Arial Narrow"/>
          <w:sz w:val="24"/>
          <w:szCs w:val="24"/>
        </w:rPr>
        <w:t xml:space="preserve"> aimed at</w:t>
      </w:r>
      <w:r w:rsidRPr="00A96232">
        <w:rPr>
          <w:rFonts w:ascii="Arial Narrow" w:hAnsi="Arial Narrow"/>
          <w:sz w:val="24"/>
          <w:szCs w:val="24"/>
        </w:rPr>
        <w:t xml:space="preserve"> address</w:t>
      </w:r>
      <w:r w:rsidR="0033608E">
        <w:rPr>
          <w:rFonts w:ascii="Arial Narrow" w:hAnsi="Arial Narrow"/>
          <w:sz w:val="24"/>
          <w:szCs w:val="24"/>
        </w:rPr>
        <w:t>ing</w:t>
      </w:r>
      <w:r w:rsidRPr="00A96232">
        <w:rPr>
          <w:rFonts w:ascii="Arial Narrow" w:hAnsi="Arial Narrow"/>
          <w:sz w:val="24"/>
          <w:szCs w:val="24"/>
        </w:rPr>
        <w:t xml:space="preserve"> the</w:t>
      </w:r>
      <w:r w:rsidR="0033608E">
        <w:rPr>
          <w:rFonts w:ascii="Arial Narrow" w:hAnsi="Arial Narrow"/>
          <w:sz w:val="24"/>
          <w:szCs w:val="24"/>
        </w:rPr>
        <w:t xml:space="preserve"> existing</w:t>
      </w:r>
      <w:r w:rsidRPr="00A96232">
        <w:rPr>
          <w:rFonts w:ascii="Arial Narrow" w:hAnsi="Arial Narrow"/>
          <w:sz w:val="24"/>
          <w:szCs w:val="24"/>
        </w:rPr>
        <w:t xml:space="preserve"> funding gap to</w:t>
      </w:r>
      <w:r w:rsidR="0033608E">
        <w:rPr>
          <w:rFonts w:ascii="Arial Narrow" w:hAnsi="Arial Narrow"/>
          <w:sz w:val="24"/>
          <w:szCs w:val="24"/>
        </w:rPr>
        <w:t xml:space="preserve"> </w:t>
      </w:r>
      <w:r w:rsidRPr="00A96232">
        <w:rPr>
          <w:rFonts w:ascii="Arial Narrow" w:hAnsi="Arial Narrow"/>
          <w:sz w:val="24"/>
          <w:szCs w:val="24"/>
        </w:rPr>
        <w:t>support new and emerging Small, Micro and Medium Enterprises (SMMEs) in the Circular Economy (CE).</w:t>
      </w:r>
      <w:r w:rsidR="0033608E">
        <w:rPr>
          <w:rFonts w:ascii="Arial Narrow" w:hAnsi="Arial Narrow"/>
          <w:sz w:val="24"/>
          <w:szCs w:val="24"/>
        </w:rPr>
        <w:t xml:space="preserve"> Specific focus will be the analysis </w:t>
      </w:r>
      <w:r w:rsidR="0033608E">
        <w:t xml:space="preserve">of </w:t>
      </w:r>
      <w:r w:rsidR="0033608E" w:rsidRPr="0033608E">
        <w:rPr>
          <w:rFonts w:ascii="Arial Narrow" w:hAnsi="Arial Narrow"/>
          <w:sz w:val="24"/>
          <w:szCs w:val="24"/>
        </w:rPr>
        <w:t>social and economic impacts of the programme</w:t>
      </w:r>
      <w:r w:rsidR="0033608E">
        <w:rPr>
          <w:rFonts w:ascii="Arial Narrow" w:hAnsi="Arial Narrow"/>
          <w:sz w:val="24"/>
          <w:szCs w:val="24"/>
        </w:rPr>
        <w:t xml:space="preserve"> including </w:t>
      </w:r>
      <w:r w:rsidR="0033608E" w:rsidRPr="0033608E">
        <w:rPr>
          <w:rFonts w:ascii="Arial Narrow" w:hAnsi="Arial Narrow"/>
          <w:sz w:val="24"/>
          <w:szCs w:val="24"/>
        </w:rPr>
        <w:t>the characteristics, mass flows and environmental impact of recyclable materials collected and processed by RESP</w:t>
      </w:r>
      <w:r w:rsidR="0033608E">
        <w:rPr>
          <w:rFonts w:ascii="Arial Narrow" w:hAnsi="Arial Narrow"/>
          <w:sz w:val="24"/>
          <w:szCs w:val="24"/>
        </w:rPr>
        <w:t xml:space="preserve"> </w:t>
      </w:r>
      <w:r w:rsidR="0033608E" w:rsidRPr="0033608E">
        <w:rPr>
          <w:rFonts w:ascii="Arial Narrow" w:hAnsi="Arial Narrow"/>
          <w:sz w:val="24"/>
          <w:szCs w:val="24"/>
        </w:rPr>
        <w:t>beneficiaries</w:t>
      </w:r>
      <w:r w:rsidR="0033608E">
        <w:rPr>
          <w:rFonts w:ascii="Arial Narrow" w:hAnsi="Arial Narrow"/>
          <w:sz w:val="24"/>
          <w:szCs w:val="24"/>
        </w:rPr>
        <w:t xml:space="preserve">. </w:t>
      </w:r>
      <w:r w:rsidR="00AF0DEC">
        <w:rPr>
          <w:rFonts w:ascii="Arial Narrow" w:hAnsi="Arial Narrow"/>
          <w:sz w:val="24"/>
          <w:szCs w:val="24"/>
        </w:rPr>
        <w:t>An assessment of the n</w:t>
      </w:r>
      <w:r w:rsidR="00AF0DEC" w:rsidRPr="00AF0DEC">
        <w:rPr>
          <w:rFonts w:ascii="Arial Narrow" w:hAnsi="Arial Narrow"/>
          <w:sz w:val="24"/>
          <w:szCs w:val="24"/>
        </w:rPr>
        <w:t>umber of direct (i.e. headcount) and indirect new jobs created, sustained, and/ or</w:t>
      </w:r>
      <w:r w:rsidR="00AF0DEC">
        <w:rPr>
          <w:rFonts w:ascii="Arial Narrow" w:hAnsi="Arial Narrow"/>
          <w:sz w:val="24"/>
          <w:szCs w:val="24"/>
        </w:rPr>
        <w:t xml:space="preserve"> </w:t>
      </w:r>
      <w:r w:rsidR="00AF0DEC" w:rsidRPr="00AF0DEC">
        <w:rPr>
          <w:rFonts w:ascii="Arial Narrow" w:hAnsi="Arial Narrow"/>
          <w:sz w:val="24"/>
          <w:szCs w:val="24"/>
        </w:rPr>
        <w:t>retained before and after the RESP grant; split by gender, age, race and people with</w:t>
      </w:r>
      <w:r w:rsidR="00AF0DEC">
        <w:rPr>
          <w:rFonts w:ascii="Arial Narrow" w:hAnsi="Arial Narrow"/>
          <w:sz w:val="24"/>
          <w:szCs w:val="24"/>
        </w:rPr>
        <w:t xml:space="preserve"> </w:t>
      </w:r>
      <w:r w:rsidR="00AF0DEC" w:rsidRPr="00AF0DEC">
        <w:rPr>
          <w:rFonts w:ascii="Arial Narrow" w:hAnsi="Arial Narrow"/>
          <w:sz w:val="24"/>
          <w:szCs w:val="24"/>
        </w:rPr>
        <w:t>disabilities,</w:t>
      </w:r>
      <w:r w:rsidR="00AF0DEC">
        <w:rPr>
          <w:rFonts w:ascii="Arial Narrow" w:hAnsi="Arial Narrow"/>
          <w:sz w:val="24"/>
          <w:szCs w:val="24"/>
        </w:rPr>
        <w:t xml:space="preserve"> a d</w:t>
      </w:r>
      <w:r w:rsidR="00AF0DEC" w:rsidRPr="00AF0DEC">
        <w:rPr>
          <w:rFonts w:ascii="Arial Narrow" w:hAnsi="Arial Narrow"/>
          <w:sz w:val="24"/>
          <w:szCs w:val="24"/>
        </w:rPr>
        <w:t>etermin</w:t>
      </w:r>
      <w:r w:rsidR="00AF0DEC">
        <w:rPr>
          <w:rFonts w:ascii="Arial Narrow" w:hAnsi="Arial Narrow"/>
          <w:sz w:val="24"/>
          <w:szCs w:val="24"/>
        </w:rPr>
        <w:t xml:space="preserve">ation of </w:t>
      </w:r>
      <w:r w:rsidR="00AF0DEC" w:rsidRPr="00AF0DEC">
        <w:rPr>
          <w:rFonts w:ascii="Arial Narrow" w:hAnsi="Arial Narrow"/>
          <w:sz w:val="24"/>
          <w:szCs w:val="24"/>
        </w:rPr>
        <w:t xml:space="preserve"> the employment multipliers by the programme</w:t>
      </w:r>
      <w:r w:rsidR="00AF0DEC">
        <w:rPr>
          <w:rFonts w:ascii="Arial Narrow" w:hAnsi="Arial Narrow"/>
          <w:sz w:val="24"/>
          <w:szCs w:val="24"/>
        </w:rPr>
        <w:t>, i</w:t>
      </w:r>
      <w:r w:rsidR="00AF0DEC" w:rsidRPr="00AF0DEC">
        <w:rPr>
          <w:rFonts w:ascii="Arial Narrow" w:hAnsi="Arial Narrow"/>
          <w:sz w:val="24"/>
          <w:szCs w:val="24"/>
        </w:rPr>
        <w:t>mpact on households’ earnings</w:t>
      </w:r>
      <w:r w:rsidR="00AF0DEC">
        <w:rPr>
          <w:rFonts w:ascii="Arial Narrow" w:hAnsi="Arial Narrow"/>
          <w:sz w:val="24"/>
          <w:szCs w:val="24"/>
        </w:rPr>
        <w:t xml:space="preserve"> and G</w:t>
      </w:r>
      <w:r w:rsidR="00AF0DEC" w:rsidRPr="00AF0DEC">
        <w:rPr>
          <w:rFonts w:ascii="Arial Narrow" w:hAnsi="Arial Narrow"/>
          <w:sz w:val="24"/>
          <w:szCs w:val="24"/>
        </w:rPr>
        <w:t>ross Value Add (GVA)/or economic output.</w:t>
      </w:r>
    </w:p>
    <w:p w14:paraId="33634011" w14:textId="3810EC64" w:rsidR="00A96232" w:rsidRDefault="00A96232" w:rsidP="00A96232">
      <w:pPr>
        <w:spacing w:line="360" w:lineRule="auto"/>
        <w:jc w:val="both"/>
        <w:rPr>
          <w:rFonts w:ascii="Arial Narrow" w:hAnsi="Arial Narrow"/>
          <w:b/>
          <w:bCs/>
          <w:sz w:val="24"/>
          <w:szCs w:val="24"/>
        </w:rPr>
      </w:pPr>
      <w:r w:rsidRPr="00AF0DEC">
        <w:rPr>
          <w:rFonts w:ascii="Arial Narrow" w:hAnsi="Arial Narrow"/>
          <w:b/>
          <w:bCs/>
          <w:sz w:val="24"/>
          <w:szCs w:val="24"/>
        </w:rPr>
        <w:t>Biography</w:t>
      </w:r>
      <w:r w:rsidR="00AF0DEC" w:rsidRPr="00AF0DEC">
        <w:rPr>
          <w:rFonts w:ascii="Arial Narrow" w:hAnsi="Arial Narrow"/>
          <w:b/>
          <w:bCs/>
          <w:sz w:val="24"/>
          <w:szCs w:val="24"/>
        </w:rPr>
        <w:t>:</w:t>
      </w:r>
    </w:p>
    <w:p w14:paraId="7C498487" w14:textId="77B9AEA3" w:rsidR="007E46E0" w:rsidRDefault="007E46E0" w:rsidP="00A96232">
      <w:pPr>
        <w:spacing w:line="360" w:lineRule="auto"/>
        <w:jc w:val="both"/>
        <w:rPr>
          <w:rFonts w:ascii="Arial Narrow" w:hAnsi="Arial Narrow"/>
          <w:b/>
          <w:bCs/>
          <w:sz w:val="24"/>
          <w:szCs w:val="24"/>
        </w:rPr>
      </w:pPr>
      <w:r>
        <w:rPr>
          <w:noProof/>
        </w:rPr>
        <w:drawing>
          <wp:inline distT="0" distB="0" distL="0" distR="0" wp14:anchorId="399F04A9" wp14:editId="158DB086">
            <wp:extent cx="1181100" cy="14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100" cy="1435100"/>
                    </a:xfrm>
                    <a:prstGeom prst="rect">
                      <a:avLst/>
                    </a:prstGeom>
                    <a:noFill/>
                    <a:ln>
                      <a:noFill/>
                    </a:ln>
                  </pic:spPr>
                </pic:pic>
              </a:graphicData>
            </a:graphic>
          </wp:inline>
        </w:drawing>
      </w:r>
    </w:p>
    <w:bookmarkEnd w:id="0"/>
    <w:p w14:paraId="6937FB4B" w14:textId="2F69B632"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Thabo Magomola is a key member of the management team of the Chemicals and Waste Management Branch at the National Department of Environment, Forestry, and Fisheries.</w:t>
      </w:r>
    </w:p>
    <w:p w14:paraId="3F4F16AB" w14:textId="057F794E"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 xml:space="preserve">Thabo is the Director: Chemicals and Waste Policy, Monitoring and Evaluation and Programme Manager for the Recycling Enterprise Support Programme (RESP). The RESP is an incentive programme which </w:t>
      </w:r>
      <w:r w:rsidRPr="00AF0DEC">
        <w:rPr>
          <w:rFonts w:ascii="Arial Narrow" w:hAnsi="Arial Narrow"/>
          <w:sz w:val="24"/>
          <w:szCs w:val="24"/>
        </w:rPr>
        <w:lastRenderedPageBreak/>
        <w:t>provides financial and non-financial support to new and emerging enterprises and projects in the waste economy primarily focusing on projects that actively promote resource efficiency.</w:t>
      </w:r>
    </w:p>
    <w:p w14:paraId="582570EA" w14:textId="065D5059"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In a career that spans over 20 years in South Africa and abroad, Thabo has worked in the areas of Waste Management &amp; Recycling, Circular Economy and Resource Efficiency, Strategic Advisory Services, Information Technology, and Fast Moving Consumer Goods (FMCG). Thabo has operated in strategic and senior management roles since 2000 and as a management consultant in the within the South African Public Sector and Government for over 15 years. He is a skilled strategist, facilitator and project manager with particularly strong competencies in the area strategy development and implementation within both private and public sector environments.</w:t>
      </w:r>
    </w:p>
    <w:p w14:paraId="73B59FB7" w14:textId="7BECE294"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He was a presenter at the South Africa - EU Dialogue on Sustainability Transition: the Role of Circular Economy held as part of the World Economic Forum convened in Durban, South Africa in 2017. He was also responsible for the organisation and coordination of the South Africa Circular Economy Dialogue held in Durban in (2018) and the most recent SA Circular Economy Dialogue held in Johannesburg, which was staged as part of IFAT Africa 2019.</w:t>
      </w:r>
    </w:p>
    <w:p w14:paraId="622310C0" w14:textId="0BF0B008" w:rsidR="00AF0DEC" w:rsidRPr="00AF0DEC" w:rsidRDefault="00AF0DEC" w:rsidP="00AF0DEC">
      <w:pPr>
        <w:spacing w:line="360" w:lineRule="auto"/>
        <w:jc w:val="both"/>
        <w:rPr>
          <w:rFonts w:ascii="Arial Narrow" w:hAnsi="Arial Narrow"/>
          <w:sz w:val="24"/>
          <w:szCs w:val="24"/>
        </w:rPr>
      </w:pPr>
      <w:r w:rsidRPr="00AF0DEC">
        <w:rPr>
          <w:rFonts w:ascii="Arial Narrow" w:hAnsi="Arial Narrow"/>
          <w:sz w:val="24"/>
          <w:szCs w:val="24"/>
        </w:rPr>
        <w:t xml:space="preserve">Thabo </w:t>
      </w:r>
      <w:r w:rsidRPr="00AF0DEC">
        <w:rPr>
          <w:rFonts w:ascii="Arial Narrow" w:hAnsi="Arial Narrow"/>
          <w:sz w:val="24"/>
          <w:szCs w:val="24"/>
        </w:rPr>
        <w:t>has also</w:t>
      </w:r>
      <w:r w:rsidRPr="00AF0DEC">
        <w:rPr>
          <w:rFonts w:ascii="Arial Narrow" w:hAnsi="Arial Narrow"/>
          <w:sz w:val="24"/>
          <w:szCs w:val="24"/>
        </w:rPr>
        <w:t xml:space="preserve"> represent</w:t>
      </w:r>
      <w:r w:rsidRPr="00AF0DEC">
        <w:rPr>
          <w:rFonts w:ascii="Arial Narrow" w:hAnsi="Arial Narrow"/>
          <w:sz w:val="24"/>
          <w:szCs w:val="24"/>
        </w:rPr>
        <w:t xml:space="preserve">ed </w:t>
      </w:r>
      <w:r w:rsidRPr="00AF0DEC">
        <w:rPr>
          <w:rFonts w:ascii="Arial Narrow" w:hAnsi="Arial Narrow"/>
          <w:sz w:val="24"/>
          <w:szCs w:val="24"/>
        </w:rPr>
        <w:t>the Department and South Africa at the Organisation for Economic Cooperation and Development OECD as a permanent delegate at the Working Party for Integrating Environmental and Economic Policies (WPIEEP) meetings.</w:t>
      </w:r>
    </w:p>
    <w:p w14:paraId="269F2B72" w14:textId="77777777" w:rsidR="00400F39" w:rsidRPr="00400F39" w:rsidRDefault="00400F39" w:rsidP="00A96232">
      <w:pPr>
        <w:pStyle w:val="ListParagraph"/>
        <w:spacing w:line="360" w:lineRule="auto"/>
        <w:ind w:left="0"/>
        <w:jc w:val="both"/>
        <w:rPr>
          <w:rFonts w:ascii="Arial Narrow" w:hAnsi="Arial Narrow"/>
          <w:b/>
          <w:sz w:val="24"/>
          <w:szCs w:val="24"/>
        </w:rPr>
      </w:pPr>
    </w:p>
    <w:sectPr w:rsidR="00400F39" w:rsidRPr="00400F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E5FAC"/>
    <w:multiLevelType w:val="multilevel"/>
    <w:tmpl w:val="49721D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58DD5D16"/>
    <w:multiLevelType w:val="hybridMultilevel"/>
    <w:tmpl w:val="2D38491C"/>
    <w:lvl w:ilvl="0" w:tplc="E996CA3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15:restartNumberingAfterBreak="0">
    <w:nsid w:val="7F5404B0"/>
    <w:multiLevelType w:val="hybridMultilevel"/>
    <w:tmpl w:val="033A3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35A"/>
    <w:rsid w:val="000149C2"/>
    <w:rsid w:val="000318D3"/>
    <w:rsid w:val="0003554A"/>
    <w:rsid w:val="00051F89"/>
    <w:rsid w:val="00057F37"/>
    <w:rsid w:val="00070C10"/>
    <w:rsid w:val="00092490"/>
    <w:rsid w:val="00093624"/>
    <w:rsid w:val="000C6834"/>
    <w:rsid w:val="000E775D"/>
    <w:rsid w:val="000F5863"/>
    <w:rsid w:val="000F74FE"/>
    <w:rsid w:val="001111DF"/>
    <w:rsid w:val="00135D65"/>
    <w:rsid w:val="0014600F"/>
    <w:rsid w:val="00146D4D"/>
    <w:rsid w:val="00151C70"/>
    <w:rsid w:val="001814E4"/>
    <w:rsid w:val="001C281D"/>
    <w:rsid w:val="002367ED"/>
    <w:rsid w:val="002442C0"/>
    <w:rsid w:val="00246DFD"/>
    <w:rsid w:val="00255652"/>
    <w:rsid w:val="002608CC"/>
    <w:rsid w:val="00296DBF"/>
    <w:rsid w:val="0029729A"/>
    <w:rsid w:val="002A4C88"/>
    <w:rsid w:val="002A671A"/>
    <w:rsid w:val="00300AE7"/>
    <w:rsid w:val="0032627A"/>
    <w:rsid w:val="00334E4E"/>
    <w:rsid w:val="0033608E"/>
    <w:rsid w:val="0035135A"/>
    <w:rsid w:val="0036635E"/>
    <w:rsid w:val="00367DAE"/>
    <w:rsid w:val="003A6478"/>
    <w:rsid w:val="003B4B88"/>
    <w:rsid w:val="003B623C"/>
    <w:rsid w:val="003D0478"/>
    <w:rsid w:val="00400F39"/>
    <w:rsid w:val="00404E9A"/>
    <w:rsid w:val="00412711"/>
    <w:rsid w:val="00461BC6"/>
    <w:rsid w:val="00484D52"/>
    <w:rsid w:val="00490AC8"/>
    <w:rsid w:val="004A0409"/>
    <w:rsid w:val="005128E2"/>
    <w:rsid w:val="00575B48"/>
    <w:rsid w:val="00672F0B"/>
    <w:rsid w:val="006B0C69"/>
    <w:rsid w:val="006C1E5C"/>
    <w:rsid w:val="006F0A8D"/>
    <w:rsid w:val="00701770"/>
    <w:rsid w:val="007B5260"/>
    <w:rsid w:val="007B78B6"/>
    <w:rsid w:val="007E46E0"/>
    <w:rsid w:val="00836BD8"/>
    <w:rsid w:val="0088149E"/>
    <w:rsid w:val="008826F2"/>
    <w:rsid w:val="008A5E60"/>
    <w:rsid w:val="00922898"/>
    <w:rsid w:val="00923181"/>
    <w:rsid w:val="0095704B"/>
    <w:rsid w:val="009971A4"/>
    <w:rsid w:val="009B63F4"/>
    <w:rsid w:val="00A96232"/>
    <w:rsid w:val="00AA2DF5"/>
    <w:rsid w:val="00AB37DE"/>
    <w:rsid w:val="00AC46B6"/>
    <w:rsid w:val="00AC524A"/>
    <w:rsid w:val="00AF0DEC"/>
    <w:rsid w:val="00AF4004"/>
    <w:rsid w:val="00AF59C1"/>
    <w:rsid w:val="00B23182"/>
    <w:rsid w:val="00B43E5D"/>
    <w:rsid w:val="00B94AA6"/>
    <w:rsid w:val="00BB0345"/>
    <w:rsid w:val="00BD3CDA"/>
    <w:rsid w:val="00C776C7"/>
    <w:rsid w:val="00C929BF"/>
    <w:rsid w:val="00CB7F5D"/>
    <w:rsid w:val="00D12F41"/>
    <w:rsid w:val="00D40FE3"/>
    <w:rsid w:val="00D4563B"/>
    <w:rsid w:val="00DE1258"/>
    <w:rsid w:val="00E011EF"/>
    <w:rsid w:val="00E0552F"/>
    <w:rsid w:val="00EA55A9"/>
    <w:rsid w:val="00ED3CA3"/>
    <w:rsid w:val="00F25D65"/>
    <w:rsid w:val="00F7139B"/>
    <w:rsid w:val="00FE39D0"/>
    <w:rsid w:val="00FE691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EBB3C"/>
  <w15:chartTrackingRefBased/>
  <w15:docId w15:val="{083E9EA5-3A29-4855-A958-3FD35E95E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1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135A"/>
    <w:pPr>
      <w:ind w:left="720"/>
      <w:contextualSpacing/>
    </w:pPr>
  </w:style>
  <w:style w:type="paragraph" w:styleId="BalloonText">
    <w:name w:val="Balloon Text"/>
    <w:basedOn w:val="Normal"/>
    <w:link w:val="BalloonTextChar"/>
    <w:uiPriority w:val="99"/>
    <w:semiHidden/>
    <w:unhideWhenUsed/>
    <w:rsid w:val="000C68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834"/>
    <w:rPr>
      <w:rFonts w:ascii="Segoe UI" w:hAnsi="Segoe UI" w:cs="Segoe UI"/>
      <w:sz w:val="18"/>
      <w:szCs w:val="18"/>
    </w:rPr>
  </w:style>
  <w:style w:type="paragraph" w:customStyle="1" w:styleId="Default">
    <w:name w:val="Default"/>
    <w:basedOn w:val="Normal"/>
    <w:uiPriority w:val="99"/>
    <w:rsid w:val="0088149E"/>
    <w:pPr>
      <w:autoSpaceDE w:val="0"/>
      <w:autoSpaceDN w:val="0"/>
      <w:spacing w:after="0" w:line="240" w:lineRule="auto"/>
    </w:pPr>
    <w:rPr>
      <w:rFonts w:ascii="Arial" w:hAnsi="Arial" w:cs="Arial"/>
      <w:color w:val="000000"/>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923706">
      <w:bodyDiv w:val="1"/>
      <w:marLeft w:val="0"/>
      <w:marRight w:val="0"/>
      <w:marTop w:val="0"/>
      <w:marBottom w:val="0"/>
      <w:divBdr>
        <w:top w:val="none" w:sz="0" w:space="0" w:color="auto"/>
        <w:left w:val="none" w:sz="0" w:space="0" w:color="auto"/>
        <w:bottom w:val="none" w:sz="0" w:space="0" w:color="auto"/>
        <w:right w:val="none" w:sz="0" w:space="0" w:color="auto"/>
      </w:divBdr>
    </w:div>
    <w:div w:id="315308426">
      <w:bodyDiv w:val="1"/>
      <w:marLeft w:val="0"/>
      <w:marRight w:val="0"/>
      <w:marTop w:val="0"/>
      <w:marBottom w:val="0"/>
      <w:divBdr>
        <w:top w:val="none" w:sz="0" w:space="0" w:color="auto"/>
        <w:left w:val="none" w:sz="0" w:space="0" w:color="auto"/>
        <w:bottom w:val="none" w:sz="0" w:space="0" w:color="auto"/>
        <w:right w:val="none" w:sz="0" w:space="0" w:color="auto"/>
      </w:divBdr>
    </w:div>
    <w:div w:id="85565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4AD60-00CE-4953-871E-0D0A00E16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Mahlageng Pertunia Ramaila</dc:creator>
  <cp:keywords/>
  <dc:description/>
  <cp:lastModifiedBy>Thabo Magomola</cp:lastModifiedBy>
  <cp:revision>4</cp:revision>
  <cp:lastPrinted>2019-10-09T06:27:00Z</cp:lastPrinted>
  <dcterms:created xsi:type="dcterms:W3CDTF">2022-07-23T16:41:00Z</dcterms:created>
  <dcterms:modified xsi:type="dcterms:W3CDTF">2022-07-23T18:00:00Z</dcterms:modified>
</cp:coreProperties>
</file>