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48865420" w14:textId="45F97642" w:rsidR="00A36D27" w:rsidRDefault="00B5063E" w:rsidP="005E69C2">
      <w:pPr>
        <w:spacing w:before="92"/>
        <w:ind w:left="594" w:right="151"/>
        <w:rPr>
          <w:b/>
          <w:color w:val="585858"/>
        </w:rPr>
      </w:pPr>
      <w:r>
        <w:rPr>
          <w:b/>
          <w:color w:val="585858"/>
        </w:rPr>
        <w:t xml:space="preserve">Title: </w:t>
      </w:r>
      <w:r w:rsidR="00F7409A" w:rsidRPr="00F7409A">
        <w:rPr>
          <w:b/>
          <w:color w:val="585858"/>
        </w:rPr>
        <w:t>Determination of the Likelihood of Emerging Illegal Dumpsites in Hi</w:t>
      </w:r>
      <w:r w:rsidR="00F7409A">
        <w:rPr>
          <w:b/>
          <w:color w:val="585858"/>
        </w:rPr>
        <w:t xml:space="preserve">gh Mountainous Rural Regions as </w:t>
      </w:r>
      <w:r w:rsidR="00F7409A" w:rsidRPr="00F7409A">
        <w:rPr>
          <w:b/>
          <w:color w:val="585858"/>
        </w:rPr>
        <w:t>a</w:t>
      </w:r>
      <w:r w:rsidR="00F7409A">
        <w:rPr>
          <w:b/>
          <w:color w:val="585858"/>
        </w:rPr>
        <w:t xml:space="preserve">n </w:t>
      </w:r>
      <w:r w:rsidR="00F7409A" w:rsidRPr="00F7409A">
        <w:rPr>
          <w:b/>
          <w:color w:val="585858"/>
        </w:rPr>
        <w:t>Example of Georgia</w:t>
      </w:r>
    </w:p>
    <w:p w14:paraId="059209EA" w14:textId="77777777" w:rsidR="005E69C2" w:rsidRPr="005E69C2" w:rsidRDefault="005E69C2" w:rsidP="005E69C2">
      <w:pPr>
        <w:spacing w:before="92"/>
        <w:ind w:left="594" w:right="151"/>
        <w:rPr>
          <w:b/>
          <w:color w:val="585858"/>
        </w:rPr>
      </w:pPr>
    </w:p>
    <w:p w14:paraId="3CE20AB2" w14:textId="750CAA22" w:rsidR="008C3ACE" w:rsidRDefault="000B4B7F">
      <w:pPr>
        <w:pStyle w:val="Heading3"/>
        <w:spacing w:line="214" w:lineRule="exact"/>
        <w:ind w:left="594" w:firstLine="0"/>
      </w:pPr>
      <w:r>
        <w:rPr>
          <w:color w:val="585858"/>
        </w:rPr>
        <w:t>DVALISHVILI N</w:t>
      </w:r>
      <w:r w:rsidR="00B5063E">
        <w:rPr>
          <w:color w:val="585858"/>
          <w:position w:val="9"/>
          <w:sz w:val="12"/>
        </w:rPr>
        <w:t>1</w:t>
      </w:r>
      <w:proofErr w:type="gramStart"/>
      <w:r w:rsidR="00B5063E">
        <w:rPr>
          <w:color w:val="585858"/>
        </w:rPr>
        <w:t xml:space="preserve">,  </w:t>
      </w:r>
      <w:r>
        <w:rPr>
          <w:color w:val="585858"/>
        </w:rPr>
        <w:t>BUACHIDZE</w:t>
      </w:r>
      <w:proofErr w:type="gramEnd"/>
      <w:r>
        <w:rPr>
          <w:color w:val="585858"/>
        </w:rPr>
        <w:t xml:space="preserve"> N</w:t>
      </w:r>
      <w:hyperlink r:id="rId8" w:anchor="a1">
        <w:r w:rsidR="00B5063E">
          <w:rPr>
            <w:color w:val="585858"/>
            <w:position w:val="9"/>
            <w:sz w:val="12"/>
          </w:rPr>
          <w:t>1</w:t>
        </w:r>
        <w:r w:rsidR="00B5063E">
          <w:rPr>
            <w:color w:val="585858"/>
          </w:rPr>
          <w:t>,</w:t>
        </w:r>
      </w:hyperlink>
      <w:r w:rsidR="00B5063E">
        <w:rPr>
          <w:color w:val="585858"/>
        </w:rPr>
        <w:t xml:space="preserve">  </w:t>
      </w:r>
      <w:r>
        <w:rPr>
          <w:color w:val="585858"/>
        </w:rPr>
        <w:t>GIGAURI N</w:t>
      </w:r>
      <w:r w:rsidR="00B5063E">
        <w:rPr>
          <w:color w:val="585858"/>
        </w:rPr>
        <w:t xml:space="preserve"> </w:t>
      </w:r>
      <w:r>
        <w:rPr>
          <w:color w:val="585858"/>
          <w:position w:val="9"/>
          <w:sz w:val="12"/>
        </w:rPr>
        <w:t>1</w:t>
      </w:r>
      <w:r w:rsidR="00B5063E">
        <w:rPr>
          <w:color w:val="585858"/>
        </w:rPr>
        <w:t>,</w:t>
      </w:r>
    </w:p>
    <w:p w14:paraId="46C125E1" w14:textId="5B56F8A0" w:rsidR="008C3ACE" w:rsidRDefault="00B5063E">
      <w:pPr>
        <w:pStyle w:val="BodyText"/>
        <w:spacing w:before="126" w:line="231" w:lineRule="exact"/>
        <w:ind w:left="594"/>
      </w:pPr>
      <w:r>
        <w:rPr>
          <w:color w:val="585858"/>
          <w:position w:val="9"/>
          <w:sz w:val="12"/>
        </w:rPr>
        <w:t>1</w:t>
      </w:r>
      <w:r w:rsidR="000B4B7F">
        <w:rPr>
          <w:color w:val="585858"/>
          <w:position w:val="9"/>
          <w:sz w:val="12"/>
        </w:rPr>
        <w:t xml:space="preserve"> </w:t>
      </w:r>
      <w:r w:rsidR="000B4B7F" w:rsidRPr="000B4B7F">
        <w:rPr>
          <w:color w:val="585858"/>
        </w:rPr>
        <w:t>Institute of Hydrometeorology at Georgian Technical University</w:t>
      </w:r>
      <w:r w:rsidR="000B4B7F">
        <w:rPr>
          <w:color w:val="585858"/>
        </w:rPr>
        <w:t>, Tbilisi, Georgia</w:t>
      </w:r>
    </w:p>
    <w:p w14:paraId="1A7BD72D" w14:textId="77777777" w:rsidR="008C3ACE" w:rsidRDefault="008C3ACE">
      <w:pPr>
        <w:sectPr w:rsidR="008C3ACE">
          <w:headerReference w:type="default" r:id="rId9"/>
          <w:footerReference w:type="default" r:id="rId10"/>
          <w:type w:val="continuous"/>
          <w:pgSz w:w="11910" w:h="16840"/>
          <w:pgMar w:top="600" w:right="180" w:bottom="280" w:left="140" w:header="720" w:footer="720" w:gutter="0"/>
          <w:cols w:space="720"/>
        </w:sectPr>
      </w:pPr>
    </w:p>
    <w:p w14:paraId="0F6027D9" w14:textId="369B140F" w:rsidR="008C3ACE" w:rsidRDefault="00B5063E" w:rsidP="005E69C2">
      <w:pPr>
        <w:pStyle w:val="Heading3"/>
        <w:spacing w:before="114"/>
        <w:ind w:left="426" w:right="9" w:firstLine="0"/>
        <w:jc w:val="both"/>
        <w:rPr>
          <w:color w:val="585858"/>
        </w:rPr>
      </w:pPr>
      <w:r>
        <w:rPr>
          <w:color w:val="585858"/>
        </w:rPr>
        <w:lastRenderedPageBreak/>
        <w:t xml:space="preserve">Keywords: </w:t>
      </w:r>
      <w:r w:rsidR="000B4B7F">
        <w:rPr>
          <w:color w:val="585858"/>
        </w:rPr>
        <w:t xml:space="preserve">Illegal Dumpsites, </w:t>
      </w:r>
      <w:r w:rsidR="00F7409A" w:rsidRPr="00F7409A">
        <w:rPr>
          <w:color w:val="585858"/>
        </w:rPr>
        <w:t>High Mountainous Regions</w:t>
      </w:r>
      <w:r>
        <w:rPr>
          <w:color w:val="585858"/>
        </w:rPr>
        <w:t xml:space="preserve">, </w:t>
      </w:r>
      <w:r w:rsidR="00F7409A" w:rsidRPr="00F7409A">
        <w:rPr>
          <w:color w:val="585858"/>
        </w:rPr>
        <w:t>Likelihood of Emerging</w:t>
      </w:r>
      <w:r>
        <w:rPr>
          <w:color w:val="585858"/>
        </w:rPr>
        <w:t xml:space="preserve">, </w:t>
      </w:r>
      <w:r w:rsidR="00F7409A">
        <w:rPr>
          <w:color w:val="585858"/>
        </w:rPr>
        <w:t>M</w:t>
      </w:r>
      <w:r w:rsidR="00F7409A" w:rsidRPr="00F7409A">
        <w:rPr>
          <w:color w:val="585858"/>
        </w:rPr>
        <w:t xml:space="preserve">athematical </w:t>
      </w:r>
      <w:r w:rsidR="00F7409A">
        <w:rPr>
          <w:color w:val="585858"/>
        </w:rPr>
        <w:t>F</w:t>
      </w:r>
      <w:r w:rsidR="00F7409A" w:rsidRPr="00F7409A">
        <w:rPr>
          <w:color w:val="585858"/>
        </w:rPr>
        <w:t>ormula</w:t>
      </w:r>
    </w:p>
    <w:p w14:paraId="671B3C0D" w14:textId="77777777" w:rsidR="005E69C2" w:rsidRPr="005E69C2" w:rsidRDefault="005E69C2" w:rsidP="005E69C2">
      <w:pPr>
        <w:pStyle w:val="Heading3"/>
        <w:spacing w:before="114"/>
        <w:ind w:left="426" w:right="9" w:firstLine="0"/>
        <w:jc w:val="both"/>
      </w:pPr>
    </w:p>
    <w:p w14:paraId="76E5596A" w14:textId="64D0B89F" w:rsidR="008C3ACE" w:rsidRDefault="00F7409A">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2FDE67DE" w14:textId="670EED32" w:rsidR="00F7409A" w:rsidRPr="00F7409A" w:rsidRDefault="00F7409A" w:rsidP="00F7409A">
      <w:pPr>
        <w:pStyle w:val="BodyText"/>
        <w:spacing w:before="117"/>
        <w:ind w:left="426"/>
        <w:jc w:val="both"/>
        <w:rPr>
          <w:color w:val="585858"/>
        </w:rPr>
      </w:pPr>
      <w:r w:rsidRPr="00F7409A">
        <w:rPr>
          <w:color w:val="585858"/>
        </w:rPr>
        <w:t xml:space="preserve">At present up to 50 sanitary and numerous small illegal dumpsites are registered in Georgia. The number and location of illegal dumpsites is mostly unknown. The rural areas of Georgia are not fully covered by waste collection services. These services are not available in many villages, and therefore the </w:t>
      </w:r>
      <w:r w:rsidR="000C392E" w:rsidRPr="00F7409A">
        <w:rPr>
          <w:color w:val="585858"/>
        </w:rPr>
        <w:t>population has</w:t>
      </w:r>
      <w:r w:rsidRPr="00F7409A">
        <w:rPr>
          <w:color w:val="585858"/>
        </w:rPr>
        <w:t xml:space="preserve"> to dispose waste on illegal dumpsites. Up to 52% of the </w:t>
      </w:r>
      <w:r w:rsidR="000C392E" w:rsidRPr="00F7409A">
        <w:rPr>
          <w:color w:val="585858"/>
        </w:rPr>
        <w:t>waste generated in the country is</w:t>
      </w:r>
      <w:r w:rsidRPr="00F7409A">
        <w:rPr>
          <w:color w:val="585858"/>
        </w:rPr>
        <w:t xml:space="preserve"> arbitrarily disposed on the areas adjacent to settlements near river channels, </w:t>
      </w:r>
      <w:bookmarkStart w:id="0" w:name="_GoBack"/>
      <w:bookmarkEnd w:id="0"/>
      <w:r w:rsidR="00BF4580" w:rsidRPr="00F7409A">
        <w:rPr>
          <w:color w:val="585858"/>
        </w:rPr>
        <w:t>riverbanks</w:t>
      </w:r>
      <w:r w:rsidRPr="00F7409A">
        <w:rPr>
          <w:color w:val="585858"/>
        </w:rPr>
        <w:t xml:space="preserve"> and even on </w:t>
      </w:r>
      <w:r w:rsidR="000C392E" w:rsidRPr="00F7409A">
        <w:rPr>
          <w:color w:val="585858"/>
        </w:rPr>
        <w:t>pasturelands</w:t>
      </w:r>
      <w:r w:rsidR="00885E4B">
        <w:rPr>
          <w:color w:val="585858"/>
        </w:rPr>
        <w:t xml:space="preserve"> [1]</w:t>
      </w:r>
      <w:r w:rsidR="000C392E" w:rsidRPr="00F7409A">
        <w:rPr>
          <w:color w:val="585858"/>
        </w:rPr>
        <w:t xml:space="preserve">. </w:t>
      </w:r>
    </w:p>
    <w:p w14:paraId="0243842C" w14:textId="3D85D29F" w:rsidR="00F7409A" w:rsidRPr="00F7409A" w:rsidRDefault="00F7409A" w:rsidP="00F7409A">
      <w:pPr>
        <w:pStyle w:val="BodyText"/>
        <w:spacing w:before="117"/>
        <w:ind w:left="426"/>
        <w:jc w:val="both"/>
        <w:rPr>
          <w:color w:val="585858"/>
        </w:rPr>
      </w:pPr>
      <w:r w:rsidRPr="00F7409A">
        <w:rPr>
          <w:color w:val="585858"/>
        </w:rPr>
        <w:t xml:space="preserve">66% of the territory of Georgia is </w:t>
      </w:r>
      <w:r w:rsidR="000C392E" w:rsidRPr="00F7409A">
        <w:rPr>
          <w:color w:val="585858"/>
        </w:rPr>
        <w:t>consisting</w:t>
      </w:r>
      <w:r w:rsidRPr="00F7409A">
        <w:rPr>
          <w:color w:val="585858"/>
        </w:rPr>
        <w:t xml:space="preserve"> of high mountainous regions inhabited by 6.5% of the country’s </w:t>
      </w:r>
      <w:r w:rsidR="000C392E" w:rsidRPr="00F7409A">
        <w:rPr>
          <w:color w:val="585858"/>
        </w:rPr>
        <w:t>population</w:t>
      </w:r>
      <w:r w:rsidR="00885E4B">
        <w:rPr>
          <w:color w:val="585858"/>
        </w:rPr>
        <w:t xml:space="preserve"> [2]</w:t>
      </w:r>
      <w:r w:rsidR="000C392E" w:rsidRPr="00F7409A">
        <w:rPr>
          <w:color w:val="585858"/>
        </w:rPr>
        <w:t xml:space="preserve">. </w:t>
      </w:r>
      <w:r w:rsidRPr="00F7409A">
        <w:rPr>
          <w:color w:val="585858"/>
        </w:rPr>
        <w:t xml:space="preserve">The high mountainous regions of Georgia are characterized by relatively structural weaknesses such as non-diversified economy, outmigration, extreme poverty, underdeveloped infrastructure, limited access to health care and other public services, etc. as compared to lowland and urban regions of the </w:t>
      </w:r>
      <w:r w:rsidR="000C392E" w:rsidRPr="00F7409A">
        <w:rPr>
          <w:color w:val="585858"/>
        </w:rPr>
        <w:t xml:space="preserve">country. </w:t>
      </w:r>
      <w:r w:rsidRPr="00F7409A">
        <w:rPr>
          <w:color w:val="585858"/>
        </w:rPr>
        <w:t xml:space="preserve">All these contribute to increasing the likelihood of emerging one of the most widespread </w:t>
      </w:r>
      <w:r w:rsidR="00885E4B" w:rsidRPr="00F7409A">
        <w:rPr>
          <w:color w:val="585858"/>
        </w:rPr>
        <w:t>problems</w:t>
      </w:r>
      <w:r w:rsidRPr="00F7409A">
        <w:rPr>
          <w:color w:val="585858"/>
        </w:rPr>
        <w:t xml:space="preserve"> in Georgia - illegal </w:t>
      </w:r>
      <w:r w:rsidR="00885E4B" w:rsidRPr="00F7409A">
        <w:rPr>
          <w:color w:val="585858"/>
        </w:rPr>
        <w:t>dumpsites that</w:t>
      </w:r>
      <w:r w:rsidRPr="00F7409A">
        <w:rPr>
          <w:color w:val="585858"/>
        </w:rPr>
        <w:t xml:space="preserve"> have to be addressed in a comprehensive manner. </w:t>
      </w:r>
    </w:p>
    <w:p w14:paraId="1F6507EF" w14:textId="05F567BE" w:rsidR="00F7409A" w:rsidRDefault="00F7409A" w:rsidP="00F7409A">
      <w:pPr>
        <w:pStyle w:val="BodyText"/>
        <w:spacing w:before="117"/>
        <w:ind w:left="426"/>
        <w:jc w:val="both"/>
        <w:rPr>
          <w:color w:val="585858"/>
        </w:rPr>
      </w:pPr>
      <w:r w:rsidRPr="00F7409A">
        <w:rPr>
          <w:color w:val="585858"/>
        </w:rPr>
        <w:t xml:space="preserve">In this research a mathematical formula is given which </w:t>
      </w:r>
      <w:r w:rsidR="000C392E" w:rsidRPr="00F7409A">
        <w:rPr>
          <w:color w:val="585858"/>
        </w:rPr>
        <w:t>determines the</w:t>
      </w:r>
      <w:r w:rsidRPr="00F7409A">
        <w:rPr>
          <w:color w:val="585858"/>
        </w:rPr>
        <w:t xml:space="preserve"> likelihood of emerging illegal dumpsites. The mathematical calculations are based on regional statistical data received and processed as a result of the work carried out in 2015-2017.  It is estimated that the likelihood of illegal polygons in high-altitude regions of Georgia on average 70%.</w:t>
      </w:r>
    </w:p>
    <w:p w14:paraId="01EE319F" w14:textId="77777777" w:rsidR="00F7409A" w:rsidRDefault="00F7409A">
      <w:pPr>
        <w:pStyle w:val="BodyText"/>
        <w:spacing w:before="117"/>
        <w:ind w:left="426"/>
        <w:jc w:val="both"/>
        <w:rPr>
          <w:color w:val="585858"/>
        </w:rPr>
      </w:pPr>
    </w:p>
    <w:p w14:paraId="03E7E041" w14:textId="77777777" w:rsidR="00BF4580" w:rsidRDefault="00BF4580">
      <w:pPr>
        <w:pStyle w:val="BodyText"/>
        <w:spacing w:before="117"/>
        <w:ind w:left="426"/>
        <w:jc w:val="both"/>
        <w:rPr>
          <w:color w:val="585858"/>
        </w:rPr>
      </w:pPr>
    </w:p>
    <w:p w14:paraId="7192D31C" w14:textId="77777777" w:rsidR="00BF4580" w:rsidRDefault="00BF4580">
      <w:pPr>
        <w:pStyle w:val="BodyText"/>
        <w:spacing w:before="117"/>
        <w:ind w:left="426"/>
        <w:jc w:val="both"/>
        <w:rPr>
          <w:color w:val="585858"/>
        </w:rPr>
      </w:pPr>
    </w:p>
    <w:p w14:paraId="28B9CD8A" w14:textId="77777777" w:rsidR="00BF4580" w:rsidRDefault="00BF4580">
      <w:pPr>
        <w:pStyle w:val="BodyText"/>
        <w:spacing w:before="117"/>
        <w:ind w:left="426"/>
        <w:jc w:val="both"/>
        <w:rPr>
          <w:color w:val="585858"/>
        </w:rPr>
      </w:pPr>
    </w:p>
    <w:p w14:paraId="7B0EDE0D" w14:textId="77777777" w:rsidR="00BF4580" w:rsidRDefault="00BF4580">
      <w:pPr>
        <w:pStyle w:val="BodyText"/>
        <w:spacing w:before="117"/>
        <w:ind w:left="426"/>
        <w:jc w:val="both"/>
        <w:rPr>
          <w:color w:val="585858"/>
        </w:rPr>
      </w:pPr>
    </w:p>
    <w:p w14:paraId="04699E66" w14:textId="77777777" w:rsidR="00BF4580" w:rsidRDefault="00BF4580">
      <w:pPr>
        <w:pStyle w:val="BodyText"/>
        <w:spacing w:before="117"/>
        <w:ind w:left="426"/>
        <w:jc w:val="both"/>
        <w:rPr>
          <w:color w:val="585858"/>
        </w:rPr>
      </w:pPr>
    </w:p>
    <w:p w14:paraId="62EE6454" w14:textId="77777777" w:rsidR="00BF4580" w:rsidRDefault="00BF4580">
      <w:pPr>
        <w:pStyle w:val="BodyText"/>
        <w:spacing w:before="117"/>
        <w:ind w:left="426"/>
        <w:jc w:val="both"/>
        <w:rPr>
          <w:color w:val="585858"/>
        </w:rPr>
      </w:pPr>
    </w:p>
    <w:p w14:paraId="6E8BC9F9" w14:textId="77777777" w:rsidR="00BF4580" w:rsidRDefault="00BF4580">
      <w:pPr>
        <w:pStyle w:val="BodyText"/>
        <w:spacing w:before="117"/>
        <w:ind w:left="426"/>
        <w:jc w:val="both"/>
        <w:rPr>
          <w:color w:val="585858"/>
        </w:rPr>
      </w:pPr>
    </w:p>
    <w:p w14:paraId="253709E6" w14:textId="68C56BB9" w:rsidR="008C3ACE" w:rsidRDefault="00B5063E">
      <w:pPr>
        <w:pStyle w:val="ListParagraph"/>
        <w:numPr>
          <w:ilvl w:val="0"/>
          <w:numId w:val="1"/>
        </w:numPr>
        <w:tabs>
          <w:tab w:val="left" w:pos="1758"/>
        </w:tabs>
        <w:spacing w:before="92"/>
        <w:ind w:left="1757"/>
        <w:jc w:val="left"/>
        <w:rPr>
          <w:b/>
          <w:sz w:val="19"/>
        </w:rPr>
      </w:pPr>
      <w:r>
        <w:rPr>
          <w:b/>
          <w:color w:val="585858"/>
          <w:sz w:val="19"/>
        </w:rPr>
        <w:lastRenderedPageBreak/>
        <w:t>Reference:</w:t>
      </w:r>
    </w:p>
    <w:p w14:paraId="4B83854F" w14:textId="77777777" w:rsidR="008C3ACE" w:rsidRDefault="008C3ACE">
      <w:pPr>
        <w:pStyle w:val="BodyText"/>
        <w:spacing w:before="9"/>
        <w:rPr>
          <w:b/>
          <w:sz w:val="18"/>
        </w:rPr>
      </w:pPr>
    </w:p>
    <w:p w14:paraId="0F9E0FDA" w14:textId="3CEEE0CE" w:rsidR="008C3ACE" w:rsidRDefault="00B5063E">
      <w:pPr>
        <w:pStyle w:val="BodyText"/>
        <w:tabs>
          <w:tab w:val="left" w:pos="1037"/>
        </w:tabs>
        <w:ind w:left="1037" w:right="696" w:hanging="360"/>
      </w:pPr>
      <w:r>
        <w:rPr>
          <w:color w:val="585858"/>
        </w:rPr>
        <w:t>1</w:t>
      </w:r>
      <w:r>
        <w:rPr>
          <w:color w:val="585858"/>
        </w:rPr>
        <w:tab/>
      </w:r>
      <w:hyperlink r:id="rId11" w:history="1">
        <w:r w:rsidR="00885E4B" w:rsidRPr="003C5089">
          <w:rPr>
            <w:rStyle w:val="Hyperlink"/>
          </w:rPr>
          <w:t>https://sao.ge/files/auditi/efeqtianobis-angarishi/Solid-Waste.pdf</w:t>
        </w:r>
      </w:hyperlink>
      <w:r w:rsidR="00885E4B">
        <w:t xml:space="preserve"> </w:t>
      </w:r>
    </w:p>
    <w:p w14:paraId="3DD2E41B" w14:textId="77777777" w:rsidR="008C3ACE" w:rsidRDefault="008C3ACE">
      <w:pPr>
        <w:pStyle w:val="BodyText"/>
        <w:spacing w:before="11"/>
        <w:rPr>
          <w:sz w:val="18"/>
        </w:rPr>
      </w:pPr>
    </w:p>
    <w:p w14:paraId="20551112" w14:textId="77777777" w:rsidR="00BF4580" w:rsidRPr="00BF4580" w:rsidRDefault="00885E4B" w:rsidP="00BF4580">
      <w:pPr>
        <w:pStyle w:val="ListParagraph"/>
        <w:numPr>
          <w:ilvl w:val="0"/>
          <w:numId w:val="2"/>
        </w:numPr>
        <w:tabs>
          <w:tab w:val="left" w:pos="1037"/>
          <w:tab w:val="left" w:pos="1038"/>
        </w:tabs>
        <w:rPr>
          <w:rStyle w:val="Hyperlink"/>
          <w:color w:val="auto"/>
          <w:sz w:val="19"/>
          <w:szCs w:val="19"/>
          <w:u w:val="none"/>
        </w:rPr>
      </w:pPr>
      <w:hyperlink r:id="rId12" w:history="1">
        <w:r w:rsidRPr="00885E4B">
          <w:rPr>
            <w:rStyle w:val="Hyperlink"/>
            <w:sz w:val="19"/>
            <w:szCs w:val="19"/>
          </w:rPr>
          <w:t>https://1tv.ge/news/maghalmtiani-dasakhlebis-statusi-1715-dasakhlebas-maghalmtian-dasakhlebashi-mudmivad-mckhovrebi-piris-statusi-ki-237-469-moqalaqes-mienicha/</w:t>
        </w:r>
      </w:hyperlink>
    </w:p>
    <w:p w14:paraId="3D3F9D58" w14:textId="77777777" w:rsidR="00BF4580" w:rsidRDefault="00BF4580" w:rsidP="00BF4580">
      <w:pPr>
        <w:pStyle w:val="ListParagraph"/>
        <w:tabs>
          <w:tab w:val="left" w:pos="1037"/>
          <w:tab w:val="left" w:pos="1038"/>
        </w:tabs>
        <w:ind w:left="1037" w:firstLine="0"/>
        <w:rPr>
          <w:sz w:val="19"/>
          <w:szCs w:val="19"/>
        </w:rPr>
      </w:pPr>
    </w:p>
    <w:p w14:paraId="51ED149A" w14:textId="4C6AEE2A" w:rsidR="00885E4B" w:rsidRDefault="00BF4580" w:rsidP="00BF4580">
      <w:pPr>
        <w:pStyle w:val="ListParagraph"/>
        <w:numPr>
          <w:ilvl w:val="0"/>
          <w:numId w:val="2"/>
        </w:numPr>
        <w:tabs>
          <w:tab w:val="left" w:pos="1037"/>
          <w:tab w:val="left" w:pos="1038"/>
        </w:tabs>
        <w:rPr>
          <w:sz w:val="19"/>
          <w:szCs w:val="19"/>
        </w:rPr>
      </w:pPr>
      <w:hyperlink r:id="rId13" w:history="1">
        <w:r w:rsidRPr="0012523F">
          <w:rPr>
            <w:rStyle w:val="Hyperlink"/>
            <w:sz w:val="19"/>
            <w:szCs w:val="19"/>
          </w:rPr>
          <w:t>http://enpard.ge/en/wp-content/uploads/2015/05/Rural-Development-Strategy-of-Georgia-2017-2020.pdf</w:t>
        </w:r>
      </w:hyperlink>
      <w:r>
        <w:rPr>
          <w:sz w:val="19"/>
          <w:szCs w:val="19"/>
        </w:rPr>
        <w:t xml:space="preserve"> </w:t>
      </w:r>
    </w:p>
    <w:p w14:paraId="032E313A" w14:textId="77777777" w:rsidR="00BF4580" w:rsidRPr="00BF4580" w:rsidRDefault="00BF4580" w:rsidP="00BF4580">
      <w:pPr>
        <w:tabs>
          <w:tab w:val="left" w:pos="1037"/>
          <w:tab w:val="left" w:pos="1038"/>
        </w:tabs>
        <w:rPr>
          <w:sz w:val="19"/>
          <w:szCs w:val="19"/>
        </w:rPr>
      </w:pPr>
    </w:p>
    <w:p w14:paraId="4C841BE0" w14:textId="77777777" w:rsidR="00BF4580" w:rsidRPr="00BF4580" w:rsidRDefault="00BF4580" w:rsidP="00BF4580">
      <w:pPr>
        <w:pStyle w:val="ListParagraph"/>
        <w:tabs>
          <w:tab w:val="left" w:pos="1037"/>
          <w:tab w:val="left" w:pos="1038"/>
        </w:tabs>
        <w:ind w:left="1037" w:firstLine="0"/>
        <w:rPr>
          <w:sz w:val="19"/>
          <w:szCs w:val="19"/>
        </w:rPr>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2C21C007" w14:textId="3E8495A3" w:rsidR="000C392E" w:rsidRDefault="000C392E">
      <w:pPr>
        <w:pStyle w:val="BodyText"/>
        <w:spacing w:before="119"/>
        <w:ind w:left="316" w:right="381"/>
        <w:jc w:val="both"/>
        <w:rPr>
          <w:color w:val="585858"/>
        </w:rPr>
      </w:pPr>
      <w:proofErr w:type="spellStart"/>
      <w:r w:rsidRPr="000C392E">
        <w:rPr>
          <w:color w:val="585858"/>
        </w:rPr>
        <w:t>Natela</w:t>
      </w:r>
      <w:proofErr w:type="spellEnd"/>
      <w:r w:rsidRPr="000C392E">
        <w:rPr>
          <w:color w:val="585858"/>
        </w:rPr>
        <w:t xml:space="preserve"> </w:t>
      </w:r>
      <w:proofErr w:type="spellStart"/>
      <w:r w:rsidRPr="000C392E">
        <w:rPr>
          <w:color w:val="585858"/>
        </w:rPr>
        <w:t>Dvalishvili</w:t>
      </w:r>
      <w:proofErr w:type="spellEnd"/>
      <w:r w:rsidRPr="000C392E">
        <w:rPr>
          <w:color w:val="585858"/>
        </w:rPr>
        <w:t xml:space="preserve"> has completed her PhD from </w:t>
      </w:r>
      <w:proofErr w:type="spellStart"/>
      <w:r w:rsidRPr="000C392E">
        <w:rPr>
          <w:color w:val="585858"/>
        </w:rPr>
        <w:t>Iakob</w:t>
      </w:r>
      <w:proofErr w:type="spellEnd"/>
      <w:r w:rsidRPr="000C392E">
        <w:rPr>
          <w:color w:val="585858"/>
        </w:rPr>
        <w:t xml:space="preserve"> </w:t>
      </w:r>
      <w:proofErr w:type="spellStart"/>
      <w:r w:rsidRPr="000C392E">
        <w:rPr>
          <w:color w:val="585858"/>
        </w:rPr>
        <w:t>Gogebashvili</w:t>
      </w:r>
      <w:proofErr w:type="spellEnd"/>
      <w:r w:rsidRPr="000C392E">
        <w:rPr>
          <w:color w:val="585858"/>
        </w:rPr>
        <w:t xml:space="preserve"> </w:t>
      </w:r>
      <w:proofErr w:type="spellStart"/>
      <w:r w:rsidRPr="000C392E">
        <w:rPr>
          <w:color w:val="585858"/>
        </w:rPr>
        <w:t>Telavi</w:t>
      </w:r>
      <w:proofErr w:type="spellEnd"/>
      <w:r w:rsidRPr="000C392E">
        <w:rPr>
          <w:color w:val="585858"/>
        </w:rPr>
        <w:t xml:space="preserve"> State University and Postdoctoral studies from Institute of Hydrometeorology of Georgian National Academy of S</w:t>
      </w:r>
      <w:r>
        <w:rPr>
          <w:color w:val="585858"/>
        </w:rPr>
        <w:t>ciences of Ecology. She is the M</w:t>
      </w:r>
      <w:r w:rsidRPr="000C392E">
        <w:rPr>
          <w:color w:val="585858"/>
        </w:rPr>
        <w:t>ain Scientist of Department of Environmental Pollution Monitoring and Prognosis of Institute of Hydrometeorology of Georgian Technical University. She has published more than 30 papers in reputed journals and is the Head and expert of more projects.</w:t>
      </w:r>
    </w:p>
    <w:p w14:paraId="25D0A124" w14:textId="77777777" w:rsidR="000C392E" w:rsidRDefault="000C392E">
      <w:pPr>
        <w:pStyle w:val="BodyText"/>
        <w:spacing w:before="119"/>
        <w:ind w:left="316" w:right="381"/>
        <w:jc w:val="both"/>
        <w:rPr>
          <w:color w:val="585858"/>
        </w:rPr>
      </w:pPr>
    </w:p>
    <w:p w14:paraId="0EBB246E" w14:textId="77777777" w:rsidR="00BF4580" w:rsidRDefault="00BF4580">
      <w:pPr>
        <w:pStyle w:val="BodyText"/>
        <w:spacing w:before="119"/>
        <w:ind w:left="316" w:right="381"/>
        <w:jc w:val="both"/>
        <w:rPr>
          <w:color w:val="585858"/>
        </w:rPr>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0B42D0EA" w:rsidR="008C3ACE" w:rsidRDefault="008C3ACE">
      <w:pPr>
        <w:pStyle w:val="BodyText"/>
        <w:spacing w:before="7"/>
        <w:rPr>
          <w:b/>
          <w:sz w:val="15"/>
        </w:rPr>
      </w:pPr>
    </w:p>
    <w:p w14:paraId="3C714D8D" w14:textId="32998990" w:rsidR="00BF4580" w:rsidRDefault="00BF4580" w:rsidP="000C392E">
      <w:pPr>
        <w:pStyle w:val="BodyText"/>
        <w:tabs>
          <w:tab w:val="left" w:pos="3119"/>
        </w:tabs>
        <w:ind w:left="318" w:right="238"/>
        <w:rPr>
          <w:color w:val="585858"/>
        </w:rPr>
      </w:pPr>
      <w:r>
        <w:rPr>
          <w:noProof/>
        </w:rPr>
        <w:drawing>
          <wp:anchor distT="0" distB="0" distL="0" distR="0" simplePos="0" relativeHeight="251656704" behindDoc="1" locked="0" layoutInCell="1" allowOverlap="1" wp14:anchorId="33F184F9" wp14:editId="06857A70">
            <wp:simplePos x="0" y="0"/>
            <wp:positionH relativeFrom="page">
              <wp:posOffset>3930650</wp:posOffset>
            </wp:positionH>
            <wp:positionV relativeFrom="paragraph">
              <wp:posOffset>205740</wp:posOffset>
            </wp:positionV>
            <wp:extent cx="943610" cy="1028700"/>
            <wp:effectExtent l="0" t="0" r="0" b="12700"/>
            <wp:wrapNone/>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4">
                      <a:extLst>
                        <a:ext uri="{28A0092B-C50C-407E-A947-70E740481C1C}">
                          <a14:useLocalDpi xmlns:a14="http://schemas.microsoft.com/office/drawing/2010/main" val="0"/>
                        </a:ext>
                      </a:extLst>
                    </a:blip>
                    <a:stretch>
                      <a:fillRect/>
                    </a:stretch>
                  </pic:blipFill>
                  <pic:spPr>
                    <a:xfrm>
                      <a:off x="0" y="0"/>
                      <a:ext cx="943610" cy="1028700"/>
                    </a:xfrm>
                    <a:prstGeom prst="rect">
                      <a:avLst/>
                    </a:prstGeom>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61B8FFE6" w14:textId="77777777" w:rsidR="00BF4580" w:rsidRDefault="00BF4580" w:rsidP="000C392E">
      <w:pPr>
        <w:pStyle w:val="BodyText"/>
        <w:tabs>
          <w:tab w:val="left" w:pos="3119"/>
        </w:tabs>
        <w:ind w:left="318" w:right="238"/>
        <w:rPr>
          <w:color w:val="585858"/>
        </w:rPr>
      </w:pPr>
    </w:p>
    <w:p w14:paraId="113E070E" w14:textId="77777777" w:rsidR="00BF4580" w:rsidRDefault="00BF4580" w:rsidP="000C392E">
      <w:pPr>
        <w:pStyle w:val="BodyText"/>
        <w:tabs>
          <w:tab w:val="left" w:pos="3119"/>
        </w:tabs>
        <w:ind w:left="318" w:right="238"/>
        <w:rPr>
          <w:color w:val="585858"/>
        </w:rPr>
      </w:pPr>
    </w:p>
    <w:p w14:paraId="1FFC4B36" w14:textId="77777777" w:rsidR="00BF4580" w:rsidRDefault="00BF4580" w:rsidP="000C392E">
      <w:pPr>
        <w:pStyle w:val="BodyText"/>
        <w:tabs>
          <w:tab w:val="left" w:pos="3119"/>
        </w:tabs>
        <w:ind w:left="318" w:right="238"/>
        <w:rPr>
          <w:color w:val="585858"/>
        </w:rPr>
      </w:pPr>
    </w:p>
    <w:p w14:paraId="2CDE1496" w14:textId="77777777" w:rsidR="00BF4580" w:rsidRDefault="00BF4580" w:rsidP="000C392E">
      <w:pPr>
        <w:pStyle w:val="BodyText"/>
        <w:tabs>
          <w:tab w:val="left" w:pos="3119"/>
        </w:tabs>
        <w:ind w:left="318" w:right="238"/>
        <w:rPr>
          <w:color w:val="585858"/>
        </w:rPr>
      </w:pPr>
    </w:p>
    <w:p w14:paraId="5EC87A49" w14:textId="77777777" w:rsidR="00BF4580" w:rsidRDefault="00BF4580" w:rsidP="000C392E">
      <w:pPr>
        <w:pStyle w:val="BodyText"/>
        <w:tabs>
          <w:tab w:val="left" w:pos="3119"/>
        </w:tabs>
        <w:ind w:left="318" w:right="238"/>
        <w:rPr>
          <w:color w:val="585858"/>
        </w:rPr>
      </w:pPr>
    </w:p>
    <w:p w14:paraId="4C081A69" w14:textId="77777777" w:rsidR="00BF4580" w:rsidRDefault="00BF4580" w:rsidP="000C392E">
      <w:pPr>
        <w:pStyle w:val="BodyText"/>
        <w:tabs>
          <w:tab w:val="left" w:pos="3119"/>
        </w:tabs>
        <w:ind w:left="318" w:right="238"/>
        <w:rPr>
          <w:color w:val="585858"/>
        </w:rPr>
      </w:pPr>
    </w:p>
    <w:p w14:paraId="6DEA0A74" w14:textId="77777777" w:rsidR="00BF4580" w:rsidRDefault="00BF4580" w:rsidP="000C392E">
      <w:pPr>
        <w:pStyle w:val="BodyText"/>
        <w:tabs>
          <w:tab w:val="left" w:pos="3119"/>
        </w:tabs>
        <w:ind w:left="318" w:right="238"/>
        <w:rPr>
          <w:color w:val="585858"/>
        </w:rPr>
      </w:pPr>
    </w:p>
    <w:p w14:paraId="469FFBF3" w14:textId="77777777" w:rsidR="00BF4580" w:rsidRDefault="00BF4580" w:rsidP="000C392E">
      <w:pPr>
        <w:pStyle w:val="BodyText"/>
        <w:tabs>
          <w:tab w:val="left" w:pos="3119"/>
        </w:tabs>
        <w:ind w:left="318" w:right="238"/>
        <w:rPr>
          <w:color w:val="585858"/>
        </w:rPr>
      </w:pPr>
    </w:p>
    <w:p w14:paraId="02918434" w14:textId="77777777" w:rsidR="00BF4580" w:rsidRDefault="00BF4580" w:rsidP="000C392E">
      <w:pPr>
        <w:pStyle w:val="BodyText"/>
        <w:tabs>
          <w:tab w:val="left" w:pos="3119"/>
        </w:tabs>
        <w:ind w:left="318" w:right="238"/>
        <w:rPr>
          <w:color w:val="585858"/>
        </w:rPr>
      </w:pPr>
    </w:p>
    <w:p w14:paraId="46574731" w14:textId="49B6C672" w:rsidR="000C392E" w:rsidRDefault="00BF4580" w:rsidP="00BF4580">
      <w:pPr>
        <w:pStyle w:val="BodyText"/>
        <w:tabs>
          <w:tab w:val="left" w:pos="3119"/>
        </w:tabs>
        <w:ind w:right="238" w:firstLine="284"/>
        <w:rPr>
          <w:color w:val="585858"/>
        </w:rPr>
      </w:pPr>
      <w:r>
        <w:rPr>
          <w:color w:val="585858"/>
        </w:rPr>
        <w:t xml:space="preserve"> </w:t>
      </w:r>
      <w:r w:rsidR="00B5063E">
        <w:rPr>
          <w:color w:val="585858"/>
        </w:rPr>
        <w:t xml:space="preserve">Full Name: </w:t>
      </w:r>
      <w:proofErr w:type="spellStart"/>
      <w:r w:rsidR="00F7409A">
        <w:rPr>
          <w:color w:val="585858"/>
        </w:rPr>
        <w:t>Natela</w:t>
      </w:r>
      <w:proofErr w:type="spellEnd"/>
      <w:r w:rsidR="00F7409A">
        <w:rPr>
          <w:color w:val="585858"/>
        </w:rPr>
        <w:t xml:space="preserve"> </w:t>
      </w:r>
      <w:proofErr w:type="spellStart"/>
      <w:r w:rsidR="00F7409A">
        <w:rPr>
          <w:color w:val="585858"/>
        </w:rPr>
        <w:t>Dvalishvili</w:t>
      </w:r>
      <w:proofErr w:type="spellEnd"/>
      <w:r w:rsidR="00F7409A">
        <w:rPr>
          <w:color w:val="585858"/>
        </w:rPr>
        <w:t xml:space="preserve"> </w:t>
      </w:r>
    </w:p>
    <w:p w14:paraId="698521DA" w14:textId="1D53076F" w:rsidR="00F7409A" w:rsidRDefault="00B5063E" w:rsidP="000C392E">
      <w:pPr>
        <w:pStyle w:val="BodyText"/>
        <w:tabs>
          <w:tab w:val="left" w:pos="3119"/>
        </w:tabs>
        <w:ind w:left="318" w:right="238"/>
        <w:rPr>
          <w:color w:val="585858"/>
        </w:rPr>
      </w:pPr>
      <w:r>
        <w:rPr>
          <w:color w:val="585858"/>
        </w:rPr>
        <w:t xml:space="preserve">Contact number: </w:t>
      </w:r>
      <w:r w:rsidR="00F7409A">
        <w:rPr>
          <w:color w:val="585858"/>
        </w:rPr>
        <w:t>+</w:t>
      </w:r>
      <w:proofErr w:type="gramStart"/>
      <w:r w:rsidR="00F7409A">
        <w:rPr>
          <w:color w:val="585858"/>
        </w:rPr>
        <w:t xml:space="preserve">995577453215  </w:t>
      </w:r>
      <w:r>
        <w:rPr>
          <w:color w:val="585858"/>
        </w:rPr>
        <w:t>Twitter</w:t>
      </w:r>
      <w:proofErr w:type="gramEnd"/>
      <w:r>
        <w:rPr>
          <w:color w:val="585858"/>
        </w:rPr>
        <w:t xml:space="preserve"> account: </w:t>
      </w:r>
    </w:p>
    <w:p w14:paraId="282715A5" w14:textId="1F32D109" w:rsidR="008C3ACE" w:rsidRPr="00F7409A" w:rsidRDefault="00B5063E" w:rsidP="00447CD5">
      <w:pPr>
        <w:pStyle w:val="BodyText"/>
        <w:tabs>
          <w:tab w:val="left" w:pos="3119"/>
          <w:tab w:val="left" w:pos="4395"/>
        </w:tabs>
        <w:ind w:left="318" w:right="239"/>
        <w:rPr>
          <w:color w:val="585858"/>
        </w:rPr>
      </w:pPr>
      <w:r>
        <w:rPr>
          <w:color w:val="585858"/>
        </w:rPr>
        <w:t>Linked In account:</w:t>
      </w:r>
      <w:r w:rsidR="00447CD5">
        <w:t xml:space="preserve"> </w:t>
      </w:r>
      <w:r w:rsidR="00F7409A" w:rsidRPr="00F7409A">
        <w:rPr>
          <w:color w:val="585858"/>
        </w:rPr>
        <w:t>linkedin.com/in/natela-dvalishvili-5a30a7150</w:t>
      </w:r>
      <w:r w:rsidR="00F7409A">
        <w:rPr>
          <w:color w:val="585858"/>
        </w:rPr>
        <w:t xml:space="preserve"> </w:t>
      </w:r>
    </w:p>
    <w:p w14:paraId="7E761070" w14:textId="26F0AF14" w:rsidR="008C3ACE" w:rsidRDefault="00B5063E" w:rsidP="00447CD5">
      <w:pPr>
        <w:pStyle w:val="BodyText"/>
        <w:tabs>
          <w:tab w:val="left" w:pos="3119"/>
        </w:tabs>
        <w:ind w:left="316" w:right="380"/>
      </w:pPr>
      <w:r>
        <w:rPr>
          <w:color w:val="585858"/>
        </w:rPr>
        <w:t>Session name/ number:</w:t>
      </w:r>
      <w:r w:rsidR="00447CD5">
        <w:rPr>
          <w:color w:val="585858"/>
        </w:rPr>
        <w:t xml:space="preserve"> </w:t>
      </w:r>
      <w:r w:rsidR="00447CD5" w:rsidRPr="00447CD5">
        <w:rPr>
          <w:color w:val="585858"/>
        </w:rPr>
        <w:t>Session 11: Landfilling</w:t>
      </w:r>
    </w:p>
    <w:p w14:paraId="7A79516D" w14:textId="18EC3375" w:rsidR="00447CD5" w:rsidRDefault="00447CD5" w:rsidP="00447CD5">
      <w:pPr>
        <w:pStyle w:val="BodyText"/>
        <w:tabs>
          <w:tab w:val="left" w:pos="3119"/>
        </w:tabs>
        <w:ind w:left="316" w:right="522"/>
        <w:rPr>
          <w:color w:val="585858"/>
        </w:rPr>
      </w:pPr>
      <w:r>
        <w:rPr>
          <w:color w:val="585858"/>
        </w:rPr>
        <w:t xml:space="preserve">Category: </w:t>
      </w:r>
      <w:r w:rsidR="00B5063E">
        <w:rPr>
          <w:color w:val="585858"/>
        </w:rPr>
        <w:t xml:space="preserve">Oral presentation </w:t>
      </w:r>
    </w:p>
    <w:p w14:paraId="436D0902" w14:textId="616C93A4" w:rsidR="008C3ACE" w:rsidRDefault="00B5063E" w:rsidP="00447CD5">
      <w:pPr>
        <w:pStyle w:val="BodyText"/>
        <w:tabs>
          <w:tab w:val="left" w:pos="3119"/>
        </w:tabs>
        <w:ind w:left="316" w:right="522"/>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447CD5">
        <w:rPr>
          <w:color w:val="585858"/>
        </w:rPr>
        <w:t xml:space="preserve">: </w:t>
      </w:r>
      <w:r w:rsidR="00C5607B">
        <w:rPr>
          <w:color w:val="585858"/>
        </w:rPr>
        <w:t>16BA59581</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BFE6E" w14:textId="77777777" w:rsidR="00885E4B" w:rsidRDefault="00885E4B" w:rsidP="00905843">
      <w:r>
        <w:separator/>
      </w:r>
    </w:p>
  </w:endnote>
  <w:endnote w:type="continuationSeparator" w:id="0">
    <w:p w14:paraId="0F685595" w14:textId="77777777" w:rsidR="00885E4B" w:rsidRDefault="00885E4B"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2165E3C" w:rsidR="00885E4B" w:rsidRDefault="00885E4B">
    <w:pPr>
      <w:pStyle w:val="Footer"/>
    </w:pPr>
    <w:r>
      <w:rPr>
        <w:noProof/>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4CC8BC" w14:textId="77777777" w:rsidR="00885E4B" w:rsidRDefault="00885E4B" w:rsidP="00905843">
      <w:r>
        <w:separator/>
      </w:r>
    </w:p>
  </w:footnote>
  <w:footnote w:type="continuationSeparator" w:id="0">
    <w:p w14:paraId="067730B8" w14:textId="77777777" w:rsidR="00885E4B" w:rsidRDefault="00885E4B" w:rsidP="009058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04A2123A" w:rsidR="00885E4B" w:rsidRDefault="00885E4B">
    <w:pPr>
      <w:pStyle w:val="Header"/>
    </w:pPr>
    <w:r>
      <w:rPr>
        <w:noProof/>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B4B7F"/>
    <w:rsid w:val="000C25AD"/>
    <w:rsid w:val="000C392E"/>
    <w:rsid w:val="0010577A"/>
    <w:rsid w:val="00323D89"/>
    <w:rsid w:val="003F743B"/>
    <w:rsid w:val="00447CD5"/>
    <w:rsid w:val="00447E46"/>
    <w:rsid w:val="0046388E"/>
    <w:rsid w:val="005640BF"/>
    <w:rsid w:val="00571F75"/>
    <w:rsid w:val="0058095B"/>
    <w:rsid w:val="005D5585"/>
    <w:rsid w:val="005E69C2"/>
    <w:rsid w:val="006433E1"/>
    <w:rsid w:val="00677986"/>
    <w:rsid w:val="0087363E"/>
    <w:rsid w:val="00885E4B"/>
    <w:rsid w:val="008A170C"/>
    <w:rsid w:val="008B1C3B"/>
    <w:rsid w:val="008C3ACE"/>
    <w:rsid w:val="00905843"/>
    <w:rsid w:val="00935715"/>
    <w:rsid w:val="009F3FAE"/>
    <w:rsid w:val="00A11783"/>
    <w:rsid w:val="00A36D27"/>
    <w:rsid w:val="00AD71F0"/>
    <w:rsid w:val="00B5063E"/>
    <w:rsid w:val="00B508F1"/>
    <w:rsid w:val="00BF4580"/>
    <w:rsid w:val="00BF55A2"/>
    <w:rsid w:val="00C011CD"/>
    <w:rsid w:val="00C164E0"/>
    <w:rsid w:val="00C5607B"/>
    <w:rsid w:val="00CB5B6B"/>
    <w:rsid w:val="00D13B33"/>
    <w:rsid w:val="00D45022"/>
    <w:rsid w:val="00E92D8A"/>
    <w:rsid w:val="00EC4830"/>
    <w:rsid w:val="00F7409A"/>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sao.ge/files/auditi/efeqtianobis-angarishi/Solid-Waste.pdf" TargetMode="External"/><Relationship Id="rId12" Type="http://schemas.openxmlformats.org/officeDocument/2006/relationships/hyperlink" Target="https://1tv.ge/news/maghalmtiani-dasakhlebis-statusi-1715-dasakhlebas-maghalmtian-dasakhlebashi-mudmivad-mckhovrebi-piris-statusi-ki-237-469-moqalaqes-mienicha/" TargetMode="External"/><Relationship Id="rId13" Type="http://schemas.openxmlformats.org/officeDocument/2006/relationships/hyperlink" Target="http://enpard.ge/en/wp-content/uploads/2015/05/Rural-Development-Strategy-of-Georgia-2017-2020.pdf" TargetMode="External"/><Relationship Id="rId14" Type="http://schemas.openxmlformats.org/officeDocument/2006/relationships/image" Target="media/image3.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openaccessjournals.com/articles/major-risk-factors-for-atherosclerosis-and-metabolic-syndrome-the-uhs-12178.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530</Words>
  <Characters>3023</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Hewlett-Packard Company</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mac</cp:lastModifiedBy>
  <cp:revision>4</cp:revision>
  <dcterms:created xsi:type="dcterms:W3CDTF">2019-03-19T12:26:00Z</dcterms:created>
  <dcterms:modified xsi:type="dcterms:W3CDTF">2019-03-20T06:33:00Z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