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62D511" w14:textId="77777777" w:rsidR="00A34EE4" w:rsidRPr="000B0726" w:rsidRDefault="00A34EE4" w:rsidP="000B0726">
      <w:pPr>
        <w:widowControl w:val="0"/>
        <w:autoSpaceDE w:val="0"/>
        <w:autoSpaceDN w:val="0"/>
        <w:adjustRightInd w:val="0"/>
        <w:spacing w:after="240" w:line="280" w:lineRule="atLeast"/>
        <w:rPr>
          <w:rFonts w:ascii="Times" w:hAnsi="Times" w:cs="Times"/>
          <w:b/>
          <w:bCs/>
          <w:color w:val="000000"/>
          <w:sz w:val="28"/>
          <w:szCs w:val="28"/>
        </w:rPr>
      </w:pPr>
      <w:r w:rsidRPr="00994509">
        <w:rPr>
          <w:rFonts w:ascii="Times" w:hAnsi="Times" w:cs="Times"/>
          <w:b/>
          <w:bCs/>
          <w:color w:val="000000"/>
          <w:sz w:val="28"/>
          <w:szCs w:val="28"/>
        </w:rPr>
        <w:t xml:space="preserve">A rare case of </w:t>
      </w:r>
      <w:proofErr w:type="spellStart"/>
      <w:r w:rsidRPr="00994509">
        <w:rPr>
          <w:rFonts w:ascii="Times" w:hAnsi="Times" w:cs="Times"/>
          <w:b/>
          <w:bCs/>
          <w:color w:val="000000"/>
          <w:sz w:val="28"/>
          <w:szCs w:val="28"/>
        </w:rPr>
        <w:t>Syringocystadenoma</w:t>
      </w:r>
      <w:proofErr w:type="spellEnd"/>
      <w:r w:rsidRPr="00994509">
        <w:rPr>
          <w:rFonts w:ascii="Times" w:hAnsi="Times" w:cs="Times"/>
          <w:b/>
          <w:bCs/>
          <w:color w:val="000000"/>
          <w:sz w:val="28"/>
          <w:szCs w:val="28"/>
        </w:rPr>
        <w:t xml:space="preserve"> </w:t>
      </w:r>
      <w:proofErr w:type="spellStart"/>
      <w:r w:rsidRPr="00994509">
        <w:rPr>
          <w:rFonts w:ascii="Times" w:hAnsi="Times" w:cs="Times"/>
          <w:b/>
          <w:bCs/>
          <w:color w:val="000000"/>
          <w:sz w:val="28"/>
          <w:szCs w:val="28"/>
        </w:rPr>
        <w:t>papilliferum</w:t>
      </w:r>
      <w:proofErr w:type="spellEnd"/>
      <w:r w:rsidRPr="00994509">
        <w:rPr>
          <w:rFonts w:ascii="Times" w:hAnsi="Times" w:cs="Times"/>
          <w:b/>
          <w:bCs/>
          <w:color w:val="000000"/>
          <w:sz w:val="28"/>
          <w:szCs w:val="28"/>
        </w:rPr>
        <w:t xml:space="preserve"> in an uncommon location: A case report</w:t>
      </w:r>
    </w:p>
    <w:p w14:paraId="7994CB82" w14:textId="77777777" w:rsidR="00A34EE4" w:rsidRDefault="00A34EE4" w:rsidP="000B0726">
      <w:pPr>
        <w:widowControl w:val="0"/>
        <w:autoSpaceDE w:val="0"/>
        <w:autoSpaceDN w:val="0"/>
        <w:adjustRightInd w:val="0"/>
        <w:spacing w:after="240" w:line="280" w:lineRule="atLeast"/>
        <w:rPr>
          <w:rFonts w:asciiTheme="majorBidi" w:hAnsiTheme="majorBidi"/>
          <w:sz w:val="20"/>
          <w:szCs w:val="20"/>
        </w:rPr>
      </w:pPr>
      <w:proofErr w:type="spellStart"/>
      <w:r w:rsidRPr="00B55F5B">
        <w:rPr>
          <w:rFonts w:asciiTheme="majorBidi" w:hAnsiTheme="majorBidi"/>
          <w:sz w:val="20"/>
          <w:szCs w:val="20"/>
        </w:rPr>
        <w:t>Kazeminejad</w:t>
      </w:r>
      <w:proofErr w:type="spellEnd"/>
      <w:r>
        <w:rPr>
          <w:rFonts w:asciiTheme="majorBidi" w:hAnsiTheme="majorBidi"/>
          <w:sz w:val="20"/>
          <w:szCs w:val="20"/>
        </w:rPr>
        <w:t>, Armaghan</w:t>
      </w:r>
      <w:r w:rsidRPr="004820B5">
        <w:rPr>
          <w:rFonts w:asciiTheme="majorBidi" w:hAnsiTheme="majorBidi"/>
          <w:sz w:val="20"/>
          <w:szCs w:val="20"/>
          <w:vertAlign w:val="superscript"/>
        </w:rPr>
        <w:t>1</w:t>
      </w:r>
      <w:r>
        <w:rPr>
          <w:rFonts w:asciiTheme="majorBidi" w:hAnsiTheme="majorBidi"/>
          <w:sz w:val="20"/>
          <w:szCs w:val="20"/>
        </w:rPr>
        <w:t>; Abdollahi, Amirsaleh</w:t>
      </w:r>
      <w:r w:rsidRPr="004820B5">
        <w:rPr>
          <w:rFonts w:asciiTheme="majorBidi" w:hAnsiTheme="majorBidi"/>
          <w:sz w:val="20"/>
          <w:szCs w:val="20"/>
          <w:vertAlign w:val="superscript"/>
        </w:rPr>
        <w:t>2</w:t>
      </w:r>
      <w:r>
        <w:rPr>
          <w:rFonts w:asciiTheme="majorBidi" w:hAnsiTheme="majorBidi"/>
          <w:sz w:val="20"/>
          <w:szCs w:val="20"/>
        </w:rPr>
        <w:t xml:space="preserve">; </w:t>
      </w:r>
      <w:proofErr w:type="spellStart"/>
      <w:r>
        <w:rPr>
          <w:rFonts w:asciiTheme="majorBidi" w:hAnsiTheme="majorBidi"/>
          <w:sz w:val="20"/>
          <w:szCs w:val="20"/>
        </w:rPr>
        <w:t>Mohebbi</w:t>
      </w:r>
      <w:proofErr w:type="spellEnd"/>
      <w:r>
        <w:rPr>
          <w:rFonts w:asciiTheme="majorBidi" w:hAnsiTheme="majorBidi"/>
          <w:sz w:val="20"/>
          <w:szCs w:val="20"/>
        </w:rPr>
        <w:t xml:space="preserve"> </w:t>
      </w:r>
      <w:proofErr w:type="spellStart"/>
      <w:r>
        <w:rPr>
          <w:rFonts w:asciiTheme="majorBidi" w:hAnsiTheme="majorBidi"/>
          <w:sz w:val="20"/>
          <w:szCs w:val="20"/>
        </w:rPr>
        <w:t>Najmabad</w:t>
      </w:r>
      <w:proofErr w:type="spellEnd"/>
      <w:r>
        <w:rPr>
          <w:rFonts w:asciiTheme="majorBidi" w:hAnsiTheme="majorBidi"/>
          <w:sz w:val="20"/>
          <w:szCs w:val="20"/>
        </w:rPr>
        <w:t>, Sobhan</w:t>
      </w:r>
      <w:r w:rsidRPr="004820B5">
        <w:rPr>
          <w:rFonts w:asciiTheme="majorBidi" w:hAnsiTheme="majorBidi"/>
          <w:sz w:val="20"/>
          <w:szCs w:val="20"/>
          <w:vertAlign w:val="superscript"/>
        </w:rPr>
        <w:t>3</w:t>
      </w:r>
      <w:r>
        <w:rPr>
          <w:rFonts w:asciiTheme="majorBidi" w:hAnsiTheme="majorBidi"/>
          <w:sz w:val="20"/>
          <w:szCs w:val="20"/>
        </w:rPr>
        <w:t xml:space="preserve">; </w:t>
      </w:r>
      <w:proofErr w:type="spellStart"/>
      <w:proofErr w:type="gramStart"/>
      <w:r>
        <w:rPr>
          <w:rFonts w:asciiTheme="majorBidi" w:hAnsiTheme="majorBidi"/>
          <w:sz w:val="20"/>
          <w:szCs w:val="20"/>
        </w:rPr>
        <w:t>Ghahari,Mohammad</w:t>
      </w:r>
      <w:proofErr w:type="spellEnd"/>
      <w:proofErr w:type="gramEnd"/>
      <w:r>
        <w:rPr>
          <w:rFonts w:asciiTheme="majorBidi" w:hAnsiTheme="majorBidi"/>
          <w:sz w:val="20"/>
          <w:szCs w:val="20"/>
        </w:rPr>
        <w:t xml:space="preserve"> jafar</w:t>
      </w:r>
      <w:r w:rsidRPr="004820B5">
        <w:rPr>
          <w:rFonts w:asciiTheme="majorBidi" w:hAnsiTheme="majorBidi"/>
          <w:sz w:val="20"/>
          <w:szCs w:val="20"/>
          <w:vertAlign w:val="superscript"/>
        </w:rPr>
        <w:t>4</w:t>
      </w:r>
    </w:p>
    <w:p w14:paraId="5C502E5D" w14:textId="77777777" w:rsidR="00A34EE4" w:rsidRDefault="00A34EE4" w:rsidP="000B0726">
      <w:pPr>
        <w:widowControl w:val="0"/>
        <w:autoSpaceDE w:val="0"/>
        <w:autoSpaceDN w:val="0"/>
        <w:adjustRightInd w:val="0"/>
        <w:spacing w:after="240" w:line="280" w:lineRule="atLeast"/>
        <w:rPr>
          <w:rFonts w:asciiTheme="majorBidi" w:hAnsiTheme="majorBidi"/>
          <w:sz w:val="20"/>
          <w:szCs w:val="20"/>
        </w:rPr>
      </w:pPr>
    </w:p>
    <w:p w14:paraId="0B0F949C" w14:textId="77777777" w:rsidR="00A34EE4" w:rsidRDefault="00A34EE4" w:rsidP="000B0726">
      <w:pPr>
        <w:jc w:val="both"/>
        <w:rPr>
          <w:rFonts w:ascii="Times New Roman" w:hAnsi="Times New Roman"/>
          <w:bCs/>
          <w:sz w:val="20"/>
          <w:szCs w:val="20"/>
        </w:rPr>
      </w:pPr>
      <w:r w:rsidRPr="00B55F5B">
        <w:rPr>
          <w:rFonts w:asciiTheme="majorBidi" w:hAnsiTheme="majorBidi"/>
          <w:sz w:val="20"/>
          <w:szCs w:val="20"/>
        </w:rPr>
        <w:t>MD, Dermatologist, Assistant professor, department of dermatology, Mazandaran university of medical sciences, sari, Iran</w:t>
      </w:r>
      <w:proofErr w:type="gramStart"/>
      <w:r w:rsidRPr="004820B5">
        <w:rPr>
          <w:rFonts w:asciiTheme="majorBidi" w:hAnsiTheme="majorBidi"/>
          <w:sz w:val="20"/>
          <w:szCs w:val="20"/>
          <w:vertAlign w:val="superscript"/>
        </w:rPr>
        <w:t>1</w:t>
      </w:r>
      <w:r>
        <w:rPr>
          <w:rFonts w:asciiTheme="majorBidi" w:hAnsiTheme="majorBidi"/>
          <w:sz w:val="20"/>
          <w:szCs w:val="20"/>
        </w:rPr>
        <w:t xml:space="preserve"> ;</w:t>
      </w:r>
      <w:proofErr w:type="gramEnd"/>
      <w:r>
        <w:rPr>
          <w:rFonts w:asciiTheme="majorBidi" w:hAnsiTheme="majorBidi"/>
          <w:sz w:val="20"/>
          <w:szCs w:val="20"/>
        </w:rPr>
        <w:t xml:space="preserve"> </w:t>
      </w:r>
      <w:r w:rsidRPr="008C197D">
        <w:rPr>
          <w:rFonts w:ascii="Times New Roman" w:hAnsi="Times New Roman"/>
          <w:bCs/>
          <w:sz w:val="20"/>
          <w:szCs w:val="20"/>
        </w:rPr>
        <w:t>Medical Student Mazandaran University of Medical Sciences, Sari, Mazandaran, Iran</w:t>
      </w:r>
      <w:r w:rsidRPr="004820B5">
        <w:rPr>
          <w:rFonts w:ascii="Times New Roman" w:hAnsi="Times New Roman"/>
          <w:bCs/>
          <w:sz w:val="20"/>
          <w:szCs w:val="20"/>
          <w:vertAlign w:val="superscript"/>
        </w:rPr>
        <w:t>2</w:t>
      </w:r>
      <w:r>
        <w:rPr>
          <w:rFonts w:ascii="Times New Roman" w:hAnsi="Times New Roman"/>
          <w:bCs/>
          <w:sz w:val="20"/>
          <w:szCs w:val="20"/>
        </w:rPr>
        <w:t>; Medical Student Mazandaran University of Medical Sciences, Sari, Mazandaran</w:t>
      </w:r>
      <w:r>
        <w:t>, Iran</w:t>
      </w:r>
      <w:r w:rsidRPr="004820B5">
        <w:rPr>
          <w:vertAlign w:val="superscript"/>
        </w:rPr>
        <w:t>3</w:t>
      </w:r>
      <w:r>
        <w:t xml:space="preserve"> ; </w:t>
      </w:r>
      <w:r w:rsidRPr="00343C46">
        <w:rPr>
          <w:rFonts w:ascii="Times New Roman" w:hAnsi="Times New Roman"/>
          <w:bCs/>
          <w:sz w:val="20"/>
          <w:szCs w:val="20"/>
        </w:rPr>
        <w:t>Department of Health, Faculty of Health Sciences, Mazandaran University of Medical Science, Sari, Iran.</w:t>
      </w:r>
      <w:r w:rsidRPr="004820B5">
        <w:rPr>
          <w:rFonts w:ascii="Times New Roman" w:hAnsi="Times New Roman"/>
          <w:bCs/>
          <w:sz w:val="20"/>
          <w:szCs w:val="20"/>
          <w:vertAlign w:val="superscript"/>
        </w:rPr>
        <w:t>4</w:t>
      </w:r>
    </w:p>
    <w:p w14:paraId="6FC4CA95" w14:textId="77777777" w:rsidR="00A34EE4" w:rsidRPr="004820B5" w:rsidRDefault="00A34EE4" w:rsidP="000B0726">
      <w:pPr>
        <w:jc w:val="both"/>
        <w:rPr>
          <w:rFonts w:ascii="Times New Roman" w:hAnsi="Times New Roman"/>
          <w:bCs/>
          <w:sz w:val="20"/>
          <w:szCs w:val="20"/>
        </w:rPr>
      </w:pPr>
    </w:p>
    <w:p w14:paraId="6B9CB2E2" w14:textId="77777777" w:rsidR="00A34EE4" w:rsidRDefault="00A34EE4" w:rsidP="000B0726">
      <w:pPr>
        <w:jc w:val="both"/>
        <w:rPr>
          <w:rFonts w:asciiTheme="majorBidi" w:eastAsia="Times New Roman" w:hAnsiTheme="majorBidi"/>
          <w:bCs/>
          <w:sz w:val="20"/>
          <w:szCs w:val="20"/>
        </w:rPr>
      </w:pPr>
    </w:p>
    <w:p w14:paraId="75877292" w14:textId="77777777" w:rsidR="00A34EE4" w:rsidRDefault="00A34EE4" w:rsidP="000B0726">
      <w:pPr>
        <w:spacing w:line="360" w:lineRule="auto"/>
        <w:rPr>
          <w:rFonts w:ascii="Times New Roman" w:hAnsi="Times New Roman" w:cs="Times New Roman"/>
          <w:b/>
          <w:color w:val="538135" w:themeColor="accent6" w:themeShade="BF"/>
        </w:rPr>
      </w:pPr>
      <w:r>
        <w:rPr>
          <w:rFonts w:ascii="Times New Roman" w:hAnsi="Times New Roman" w:cs="Times New Roman"/>
          <w:b/>
          <w:color w:val="538135" w:themeColor="accent6" w:themeShade="BF"/>
        </w:rPr>
        <w:t>Correspondence</w:t>
      </w:r>
    </w:p>
    <w:p w14:paraId="68434F96" w14:textId="77777777" w:rsidR="00A34EE4" w:rsidRDefault="00A34EE4" w:rsidP="000B0726">
      <w:pPr>
        <w:jc w:val="both"/>
        <w:rPr>
          <w:lang w:bidi="fa-IR"/>
        </w:rPr>
      </w:pPr>
      <w:proofErr w:type="spellStart"/>
      <w:r w:rsidRPr="00C3409C">
        <w:rPr>
          <w:rFonts w:ascii="Times New Roman" w:eastAsia="Times New Roman" w:hAnsi="Times New Roman"/>
          <w:bCs/>
          <w:sz w:val="20"/>
          <w:szCs w:val="20"/>
        </w:rPr>
        <w:t>Amirsaleh</w:t>
      </w:r>
      <w:proofErr w:type="spellEnd"/>
      <w:r w:rsidRPr="00C3409C">
        <w:rPr>
          <w:rFonts w:ascii="Times New Roman" w:eastAsia="Times New Roman" w:hAnsi="Times New Roman"/>
          <w:bCs/>
          <w:sz w:val="20"/>
          <w:szCs w:val="20"/>
        </w:rPr>
        <w:t xml:space="preserve"> Abdollahi,</w:t>
      </w:r>
      <w:r w:rsidRPr="00C3409C">
        <w:rPr>
          <w:rFonts w:ascii="Times New Roman" w:hAnsi="Times New Roman"/>
          <w:bCs/>
          <w:sz w:val="20"/>
          <w:szCs w:val="20"/>
        </w:rPr>
        <w:t xml:space="preserve"> Medical Student Mazandaran University of Medical Sciences, </w:t>
      </w:r>
      <w:proofErr w:type="spellStart"/>
      <w:proofErr w:type="gramStart"/>
      <w:r w:rsidRPr="00C3409C">
        <w:rPr>
          <w:rFonts w:ascii="Times New Roman" w:hAnsi="Times New Roman"/>
          <w:bCs/>
          <w:sz w:val="20"/>
          <w:szCs w:val="20"/>
        </w:rPr>
        <w:t>Sari,</w:t>
      </w:r>
      <w:r>
        <w:rPr>
          <w:rFonts w:ascii="Times New Roman" w:hAnsi="Times New Roman"/>
          <w:bCs/>
          <w:sz w:val="20"/>
          <w:szCs w:val="20"/>
        </w:rPr>
        <w:t>Mazandaran</w:t>
      </w:r>
      <w:proofErr w:type="spellEnd"/>
      <w:proofErr w:type="gramEnd"/>
      <w:r>
        <w:rPr>
          <w:rFonts w:ascii="Times New Roman" w:hAnsi="Times New Roman"/>
          <w:bCs/>
          <w:sz w:val="20"/>
          <w:szCs w:val="20"/>
        </w:rPr>
        <w:t>,</w:t>
      </w:r>
      <w:r w:rsidRPr="00C3409C">
        <w:rPr>
          <w:rFonts w:ascii="Times New Roman" w:hAnsi="Times New Roman"/>
          <w:bCs/>
          <w:sz w:val="20"/>
          <w:szCs w:val="20"/>
        </w:rPr>
        <w:t xml:space="preserve"> Iran</w:t>
      </w:r>
    </w:p>
    <w:p w14:paraId="795113C4" w14:textId="77777777" w:rsidR="00A34EE4" w:rsidRDefault="00A34EE4" w:rsidP="000B0726">
      <w:pPr>
        <w:spacing w:line="276" w:lineRule="auto"/>
        <w:jc w:val="both"/>
        <w:rPr>
          <w:rFonts w:ascii="Times New Roman" w:eastAsia="Times New Roman" w:hAnsi="Times New Roman"/>
          <w:bCs/>
          <w:color w:val="0563C1"/>
          <w:sz w:val="20"/>
          <w:szCs w:val="20"/>
          <w:rtl/>
          <w:lang w:bidi="fa-IR"/>
        </w:rPr>
      </w:pPr>
      <w:r w:rsidRPr="00C3409C">
        <w:rPr>
          <w:rFonts w:ascii="Times New Roman" w:hAnsi="Times New Roman"/>
          <w:bCs/>
          <w:sz w:val="20"/>
          <w:szCs w:val="20"/>
        </w:rPr>
        <w:t>,</w:t>
      </w:r>
      <w:r>
        <w:rPr>
          <w:rFonts w:ascii="Times New Roman" w:hAnsi="Times New Roman"/>
          <w:bCs/>
          <w:sz w:val="20"/>
          <w:szCs w:val="20"/>
        </w:rPr>
        <w:t xml:space="preserve"> </w:t>
      </w:r>
      <w:proofErr w:type="gramStart"/>
      <w:r w:rsidRPr="00C3409C">
        <w:rPr>
          <w:rFonts w:ascii="Times New Roman" w:hAnsi="Times New Roman"/>
          <w:bCs/>
          <w:sz w:val="20"/>
          <w:szCs w:val="20"/>
        </w:rPr>
        <w:t>Tell:</w:t>
      </w:r>
      <w:r w:rsidRPr="00C3409C">
        <w:rPr>
          <w:rFonts w:ascii="Times New Roman" w:hAnsi="Times New Roman"/>
          <w:bCs/>
          <w:sz w:val="20"/>
          <w:szCs w:val="20"/>
          <w:lang w:bidi="fa-IR"/>
        </w:rPr>
        <w:t>+</w:t>
      </w:r>
      <w:proofErr w:type="gramEnd"/>
      <w:r w:rsidRPr="00C3409C">
        <w:rPr>
          <w:rFonts w:ascii="Times New Roman" w:hAnsi="Times New Roman"/>
          <w:bCs/>
          <w:sz w:val="20"/>
          <w:szCs w:val="20"/>
          <w:lang w:bidi="fa-IR"/>
        </w:rPr>
        <w:t xml:space="preserve">989120202284 </w:t>
      </w:r>
      <w:r>
        <w:rPr>
          <w:rFonts w:asciiTheme="majorBidi" w:eastAsia="Times New Roman" w:hAnsiTheme="majorBidi"/>
          <w:bCs/>
          <w:sz w:val="20"/>
          <w:szCs w:val="20"/>
        </w:rPr>
        <w:t>,</w:t>
      </w:r>
      <w:r w:rsidRPr="00565C14">
        <w:rPr>
          <w:rFonts w:asciiTheme="majorBidi" w:eastAsia="Times New Roman" w:hAnsiTheme="majorBidi"/>
          <w:bCs/>
          <w:sz w:val="20"/>
          <w:szCs w:val="20"/>
        </w:rPr>
        <w:t>fax:</w:t>
      </w:r>
      <w:r w:rsidRPr="00565C14">
        <w:rPr>
          <w:rFonts w:asciiTheme="majorBidi" w:hAnsiTheme="majorBidi"/>
          <w:sz w:val="20"/>
          <w:szCs w:val="20"/>
        </w:rPr>
        <w:t xml:space="preserve"> </w:t>
      </w:r>
      <w:r w:rsidRPr="00565C14">
        <w:rPr>
          <w:rFonts w:asciiTheme="majorBidi" w:eastAsia="Times New Roman" w:hAnsiTheme="majorBidi"/>
          <w:bCs/>
          <w:sz w:val="20"/>
          <w:szCs w:val="20"/>
        </w:rPr>
        <w:t>01133352725</w:t>
      </w:r>
      <w:r>
        <w:rPr>
          <w:lang w:bidi="fa-IR"/>
        </w:rPr>
        <w:t>,</w:t>
      </w:r>
      <w:r w:rsidRPr="00B74C1C">
        <w:rPr>
          <w:rFonts w:ascii="Times New Roman" w:hAnsi="Times New Roman"/>
          <w:bCs/>
          <w:sz w:val="20"/>
          <w:szCs w:val="20"/>
        </w:rPr>
        <w:t xml:space="preserve"> </w:t>
      </w:r>
      <w:r w:rsidRPr="00C3409C">
        <w:rPr>
          <w:rFonts w:ascii="Times New Roman" w:hAnsi="Times New Roman"/>
          <w:bCs/>
          <w:sz w:val="20"/>
          <w:szCs w:val="20"/>
        </w:rPr>
        <w:t xml:space="preserve">EMAIL: </w:t>
      </w:r>
      <w:hyperlink r:id="rId7" w:history="1">
        <w:r w:rsidRPr="003E0E4A">
          <w:rPr>
            <w:rStyle w:val="Hyperlink"/>
            <w:rFonts w:ascii="Times New Roman" w:hAnsi="Times New Roman"/>
            <w:bCs/>
            <w:sz w:val="20"/>
            <w:szCs w:val="20"/>
          </w:rPr>
          <w:t>amirsalehabdellahi@gmail.com</w:t>
        </w:r>
      </w:hyperlink>
      <w:r>
        <w:rPr>
          <w:lang w:bidi="fa-IR"/>
        </w:rPr>
        <w:t>,</w:t>
      </w:r>
      <w:r w:rsidRPr="007D4E94">
        <w:rPr>
          <w:rFonts w:ascii="Times New Roman" w:hAnsi="Times New Roman"/>
          <w:bCs/>
          <w:sz w:val="20"/>
          <w:szCs w:val="20"/>
          <w:lang w:bidi="fa-IR"/>
        </w:rPr>
        <w:t xml:space="preserve"> </w:t>
      </w:r>
      <w:r w:rsidRPr="00C3409C">
        <w:rPr>
          <w:rFonts w:ascii="Times New Roman" w:hAnsi="Times New Roman"/>
          <w:bCs/>
          <w:sz w:val="20"/>
          <w:szCs w:val="20"/>
          <w:lang w:bidi="fa-IR"/>
        </w:rPr>
        <w:t>ORCID:</w:t>
      </w:r>
      <w:r w:rsidRPr="00C3409C">
        <w:rPr>
          <w:rFonts w:ascii="Times New Roman" w:eastAsia="Times New Roman" w:hAnsi="Times New Roman"/>
          <w:bCs/>
          <w:sz w:val="20"/>
          <w:szCs w:val="20"/>
          <w:lang w:bidi="fa-IR"/>
        </w:rPr>
        <w:t xml:space="preserve"> </w:t>
      </w:r>
      <w:hyperlink r:id="rId8" w:history="1">
        <w:r w:rsidRPr="00A96D10">
          <w:rPr>
            <w:rStyle w:val="Hyperlink"/>
            <w:rFonts w:ascii="Times New Roman" w:eastAsia="Times New Roman" w:hAnsi="Times New Roman"/>
            <w:bCs/>
            <w:sz w:val="20"/>
            <w:szCs w:val="20"/>
            <w:lang w:bidi="fa-IR"/>
          </w:rPr>
          <w:t>https://orcid.org/0000-0001-5715-7322</w:t>
        </w:r>
      </w:hyperlink>
    </w:p>
    <w:p w14:paraId="36704415" w14:textId="77777777" w:rsidR="00A34EE4" w:rsidRDefault="00A34EE4" w:rsidP="000B0726">
      <w:pPr>
        <w:spacing w:line="276" w:lineRule="auto"/>
        <w:jc w:val="both"/>
        <w:rPr>
          <w:rFonts w:ascii="Times New Roman" w:eastAsia="Times New Roman" w:hAnsi="Times New Roman"/>
          <w:bCs/>
          <w:color w:val="0563C1"/>
          <w:sz w:val="20"/>
          <w:szCs w:val="20"/>
          <w:rtl/>
          <w:lang w:bidi="fa-IR"/>
        </w:rPr>
      </w:pPr>
    </w:p>
    <w:p w14:paraId="0BF0B977" w14:textId="77777777" w:rsidR="00A34EE4" w:rsidRPr="00877D98" w:rsidRDefault="00A34EE4" w:rsidP="000B0726">
      <w:pPr>
        <w:rPr>
          <w:rFonts w:ascii="Times New Roman" w:hAnsi="Times New Roman" w:cs="Times New Roman"/>
          <w:b/>
          <w:color w:val="538135" w:themeColor="accent6" w:themeShade="BF"/>
        </w:rPr>
      </w:pPr>
      <w:r w:rsidRPr="00877D98">
        <w:rPr>
          <w:rFonts w:ascii="Times New Roman" w:hAnsi="Times New Roman" w:cs="Times New Roman"/>
          <w:b/>
          <w:color w:val="538135" w:themeColor="accent6" w:themeShade="BF"/>
        </w:rPr>
        <w:t>Explanation of any conflicts of interest</w:t>
      </w:r>
    </w:p>
    <w:p w14:paraId="2D07C9EC" w14:textId="77777777" w:rsidR="00A34EE4" w:rsidRDefault="00A34EE4" w:rsidP="000B0726">
      <w:pPr>
        <w:spacing w:line="360" w:lineRule="auto"/>
        <w:rPr>
          <w:rFonts w:asciiTheme="majorBidi" w:hAnsiTheme="majorBidi"/>
        </w:rPr>
      </w:pPr>
      <w:r w:rsidRPr="001566E9">
        <w:rPr>
          <w:rFonts w:asciiTheme="majorBidi" w:hAnsiTheme="majorBidi"/>
        </w:rPr>
        <w:t>No potential conflict of interest relevant to this article was reported.</w:t>
      </w:r>
    </w:p>
    <w:p w14:paraId="1EDA2559" w14:textId="77777777" w:rsidR="00A34EE4" w:rsidRDefault="00A34EE4" w:rsidP="000B0726">
      <w:pPr>
        <w:rPr>
          <w:rFonts w:asciiTheme="majorBidi" w:hAnsiTheme="majorBidi"/>
        </w:rPr>
      </w:pPr>
      <w:r>
        <w:rPr>
          <w:rFonts w:ascii="Noto Sans" w:hAnsi="Noto Sans" w:cs="Noto Sans"/>
          <w:sz w:val="21"/>
          <w:szCs w:val="21"/>
          <w:shd w:val="clear" w:color="auto" w:fill="FFFFFF"/>
        </w:rPr>
        <w:t> </w:t>
      </w:r>
      <w:r w:rsidRPr="00877D98">
        <w:rPr>
          <w:rFonts w:ascii="Times New Roman" w:hAnsi="Times New Roman" w:cs="Times New Roman"/>
          <w:b/>
          <w:color w:val="538135" w:themeColor="accent6" w:themeShade="BF"/>
        </w:rPr>
        <w:t>Statement of funding sources, if any, and acknowledgments f</w:t>
      </w:r>
      <w:r>
        <w:rPr>
          <w:rFonts w:ascii="Times New Roman" w:hAnsi="Times New Roman" w:cs="Times New Roman"/>
          <w:b/>
          <w:color w:val="538135" w:themeColor="accent6" w:themeShade="BF"/>
        </w:rPr>
        <w:t>or grants and technical support</w:t>
      </w:r>
      <w:r w:rsidRPr="00877D98">
        <w:rPr>
          <w:rFonts w:ascii="Times New Roman" w:hAnsi="Times New Roman" w:cs="Times New Roman"/>
          <w:b/>
          <w:color w:val="538135" w:themeColor="accent6" w:themeShade="BF"/>
        </w:rPr>
        <w:t>:</w:t>
      </w:r>
    </w:p>
    <w:p w14:paraId="31D78D2B" w14:textId="77777777" w:rsidR="00A34EE4" w:rsidRDefault="00A34EE4" w:rsidP="000B0726">
      <w:pPr>
        <w:spacing w:line="360" w:lineRule="auto"/>
        <w:rPr>
          <w:rFonts w:asciiTheme="majorBidi" w:hAnsiTheme="majorBidi"/>
        </w:rPr>
      </w:pPr>
      <w:r>
        <w:rPr>
          <w:rStyle w:val="fontstyle01"/>
        </w:rPr>
        <w:t>There is no financial support and conflict of interest in</w:t>
      </w:r>
      <w:r>
        <w:rPr>
          <w:rFonts w:ascii="TimesNewRomanPSMT" w:hAnsi="TimesNewRomanPSMT"/>
          <w:color w:val="242021"/>
        </w:rPr>
        <w:br/>
      </w:r>
      <w:r>
        <w:rPr>
          <w:rStyle w:val="fontstyle01"/>
        </w:rPr>
        <w:t>this study.</w:t>
      </w:r>
      <w:r>
        <w:rPr>
          <w:rFonts w:asciiTheme="majorBidi" w:hAnsiTheme="majorBidi"/>
        </w:rPr>
        <w:t xml:space="preserve"> We did not have any financial support for this study, and all the funding gathered by researchers</w:t>
      </w:r>
    </w:p>
    <w:p w14:paraId="354F6930" w14:textId="77777777" w:rsidR="00A34EE4" w:rsidRDefault="00A34EE4" w:rsidP="000B0726">
      <w:pPr>
        <w:spacing w:line="360" w:lineRule="auto"/>
        <w:rPr>
          <w:rFonts w:asciiTheme="majorBidi" w:hAnsiTheme="majorBidi"/>
        </w:rPr>
      </w:pPr>
      <w:r w:rsidRPr="00877D98">
        <w:rPr>
          <w:rFonts w:ascii="Times New Roman" w:hAnsi="Times New Roman" w:cs="Times New Roman"/>
          <w:b/>
          <w:color w:val="538135" w:themeColor="accent6" w:themeShade="BF"/>
        </w:rPr>
        <w:t>Acknowledgments:</w:t>
      </w:r>
      <w:r>
        <w:rPr>
          <w:rFonts w:ascii="Noto Sans" w:hAnsi="Noto Sans" w:cs="Noto Sans"/>
          <w:sz w:val="21"/>
          <w:szCs w:val="21"/>
          <w:shd w:val="clear" w:color="auto" w:fill="FFFFFF"/>
        </w:rPr>
        <w:t xml:space="preserve">  anyone who </w:t>
      </w:r>
      <w:r>
        <w:rPr>
          <w:rFonts w:asciiTheme="majorBidi" w:hAnsiTheme="majorBidi"/>
        </w:rPr>
        <w:t>helped us in this study</w:t>
      </w:r>
    </w:p>
    <w:p w14:paraId="4283239D" w14:textId="77777777" w:rsidR="00A34EE4" w:rsidRDefault="00A34EE4" w:rsidP="000B0726">
      <w:pPr>
        <w:spacing w:line="360" w:lineRule="auto"/>
        <w:rPr>
          <w:rFonts w:asciiTheme="majorBidi" w:hAnsiTheme="majorBidi"/>
        </w:rPr>
      </w:pPr>
      <w:r>
        <w:rPr>
          <w:rFonts w:ascii="Noto Sans" w:hAnsi="Noto Sans" w:cs="Noto Sans"/>
          <w:sz w:val="21"/>
          <w:szCs w:val="21"/>
          <w:shd w:val="clear" w:color="auto" w:fill="FFFFFF"/>
        </w:rPr>
        <w:t>Include that the article has not been published or submitted for publication elsewhere.</w:t>
      </w:r>
    </w:p>
    <w:p w14:paraId="3BFA1B52" w14:textId="77777777" w:rsidR="00A34EE4" w:rsidRPr="00626CC3" w:rsidRDefault="00A34EE4" w:rsidP="00D7467A">
      <w:pPr>
        <w:widowControl w:val="0"/>
        <w:autoSpaceDE w:val="0"/>
        <w:autoSpaceDN w:val="0"/>
        <w:adjustRightInd w:val="0"/>
        <w:spacing w:after="240" w:line="280" w:lineRule="atLeast"/>
        <w:rPr>
          <w:rFonts w:ascii="Times New Roman" w:hAnsi="Times New Roman" w:cs="Times New Roman"/>
          <w:color w:val="000000"/>
        </w:rPr>
      </w:pPr>
    </w:p>
    <w:p w14:paraId="04F6F81A" w14:textId="77777777" w:rsidR="00A34EE4" w:rsidRDefault="00A34EE4" w:rsidP="00D7467A">
      <w:pPr>
        <w:widowControl w:val="0"/>
        <w:autoSpaceDE w:val="0"/>
        <w:autoSpaceDN w:val="0"/>
        <w:adjustRightInd w:val="0"/>
        <w:spacing w:after="240" w:line="280" w:lineRule="atLeast"/>
        <w:rPr>
          <w:rFonts w:ascii="Times" w:hAnsi="Times" w:cs="Times"/>
          <w:b/>
          <w:bCs/>
          <w:color w:val="000000"/>
          <w:sz w:val="28"/>
          <w:szCs w:val="28"/>
        </w:rPr>
      </w:pPr>
      <w:r>
        <w:rPr>
          <w:rFonts w:ascii="Times" w:hAnsi="Times" w:cs="Times"/>
          <w:b/>
          <w:bCs/>
          <w:color w:val="000000"/>
          <w:sz w:val="28"/>
          <w:szCs w:val="28"/>
        </w:rPr>
        <w:t>Introduction:</w:t>
      </w:r>
    </w:p>
    <w:p w14:paraId="1198B2B9" w14:textId="74F6716F" w:rsidR="00A34EE4" w:rsidRDefault="00A34EE4" w:rsidP="00A34EE4">
      <w:pPr>
        <w:widowControl w:val="0"/>
        <w:autoSpaceDE w:val="0"/>
        <w:autoSpaceDN w:val="0"/>
        <w:adjustRightInd w:val="0"/>
        <w:rPr>
          <w:rFonts w:ascii="Times New Roman" w:hAnsi="Times New Roman" w:cs="Times New Roman"/>
          <w:color w:val="000000"/>
        </w:rPr>
      </w:pPr>
      <w:proofErr w:type="spellStart"/>
      <w:r>
        <w:rPr>
          <w:rFonts w:ascii="Times New Roman" w:hAnsi="Times New Roman" w:cs="Times New Roman"/>
          <w:color w:val="000000"/>
        </w:rPr>
        <w:t>Syringocystadenoma</w:t>
      </w:r>
      <w:proofErr w:type="spellEnd"/>
      <w:r>
        <w:rPr>
          <w:rFonts w:ascii="Times New Roman" w:hAnsi="Times New Roman" w:cs="Times New Roman"/>
          <w:color w:val="000000"/>
        </w:rPr>
        <w:t xml:space="preserve"> </w:t>
      </w:r>
      <w:proofErr w:type="spellStart"/>
      <w:r>
        <w:rPr>
          <w:rFonts w:ascii="Times New Roman" w:hAnsi="Times New Roman" w:cs="Times New Roman"/>
          <w:color w:val="000000"/>
        </w:rPr>
        <w:t>papilliferum</w:t>
      </w:r>
      <w:proofErr w:type="spellEnd"/>
      <w:r>
        <w:rPr>
          <w:rFonts w:ascii="Times New Roman" w:hAnsi="Times New Roman" w:cs="Times New Roman"/>
          <w:color w:val="000000"/>
        </w:rPr>
        <w:t xml:space="preserve"> (SCAP) is a rare and benign hamartoma that was first reported by Pinkus in 1954.</w:t>
      </w:r>
      <w:r w:rsidR="007A3B04">
        <w:rPr>
          <w:rFonts w:ascii="Times New Roman" w:hAnsi="Times New Roman" w:cs="Times New Roman"/>
          <w:color w:val="000000"/>
        </w:rPr>
        <w:fldChar w:fldCharType="begin"/>
      </w:r>
      <w:r w:rsidR="007A3B04">
        <w:rPr>
          <w:rFonts w:ascii="Times New Roman" w:hAnsi="Times New Roman" w:cs="Times New Roman"/>
          <w:color w:val="000000"/>
        </w:rPr>
        <w:instrText xml:space="preserve"> ADDIN EN.CITE &lt;EndNote&gt;&lt;Cite&gt;&lt;Author&gt;PINKUS&lt;/Author&gt;&lt;Year&gt;1954&lt;/Year&gt;&lt;RecNum&gt;2&lt;/RecNum&gt;&lt;DisplayText&gt;&lt;style face="superscript"&gt;1&lt;/style&gt;&lt;/DisplayText&gt;&lt;record&gt;&lt;rec-number&gt;2&lt;/rec-number&gt;&lt;foreign-keys&gt;&lt;key app="EN" db-id="szxpptwv72zpx5e5ttpvv2zdsvxvrt9dvvpf" timestamp="1687965285"&gt;2&lt;/key&gt;&lt;/foreign-keys&gt;&lt;ref-type name="Journal Article"&gt;17&lt;/ref-type&gt;&lt;contributors&gt;&lt;authors&gt;&lt;author&gt;PINKUS, HERMANN&lt;/author&gt;&lt;/authors&gt;&lt;/contributors&gt;&lt;titles&gt;&lt;title&gt;Life history of naevus syringadenomatosus papilliferus&lt;/title&gt;&lt;secondary-title&gt;AMA archives of dermatology and syphilology&lt;/secondary-title&gt;&lt;/titles&gt;&lt;periodical&gt;&lt;full-title&gt;AMA archives of dermatology and syphilology&lt;/full-title&gt;&lt;/periodical&gt;&lt;pages&gt;305-322&lt;/pages&gt;&lt;volume&gt;69&lt;/volume&gt;&lt;number&gt;3&lt;/number&gt;&lt;dates&gt;&lt;year&gt;1954&lt;/year&gt;&lt;/dates&gt;&lt;isbn&gt;0096-5979&lt;/isbn&gt;&lt;urls&gt;&lt;/urls&gt;&lt;/record&gt;&lt;/Cite&gt;&lt;/EndNote&gt;</w:instrText>
      </w:r>
      <w:r w:rsidR="007A3B04">
        <w:rPr>
          <w:rFonts w:ascii="Times New Roman" w:hAnsi="Times New Roman" w:cs="Times New Roman"/>
          <w:color w:val="000000"/>
        </w:rPr>
        <w:fldChar w:fldCharType="separate"/>
      </w:r>
      <w:r w:rsidR="007A3B04" w:rsidRPr="007A3B04">
        <w:rPr>
          <w:rFonts w:ascii="Times New Roman" w:hAnsi="Times New Roman" w:cs="Times New Roman"/>
          <w:noProof/>
          <w:color w:val="000000"/>
          <w:vertAlign w:val="superscript"/>
        </w:rPr>
        <w:t>1</w:t>
      </w:r>
      <w:r w:rsidR="007A3B04">
        <w:rPr>
          <w:rFonts w:ascii="Times New Roman" w:hAnsi="Times New Roman" w:cs="Times New Roman"/>
          <w:color w:val="000000"/>
        </w:rPr>
        <w:fldChar w:fldCharType="end"/>
      </w:r>
      <w:r>
        <w:rPr>
          <w:rFonts w:ascii="Times New Roman" w:hAnsi="Times New Roman" w:cs="Times New Roman"/>
          <w:color w:val="000000"/>
        </w:rPr>
        <w:t xml:space="preserve">  SCAP is commonly presented at birth (about 50%) and in about 15-30% of the cases it appears around puberty, with a female predominance, it may occur de novo or from a preexisting nevus sebaceous in 30% of the cases.</w:t>
      </w:r>
      <w:r w:rsidR="007A3B04">
        <w:rPr>
          <w:rFonts w:ascii="Times New Roman" w:hAnsi="Times New Roman" w:cs="Times New Roman"/>
          <w:color w:val="000000"/>
        </w:rPr>
        <w:fldChar w:fldCharType="begin"/>
      </w:r>
      <w:r w:rsidR="007A3B04">
        <w:rPr>
          <w:rFonts w:ascii="Times New Roman" w:hAnsi="Times New Roman" w:cs="Times New Roman"/>
          <w:color w:val="000000"/>
        </w:rPr>
        <w:instrText xml:space="preserve"> ADDIN EN.CITE &lt;EndNote&gt;&lt;Cite&gt;&lt;Author&gt;Chauhan&lt;/Author&gt;&lt;Year&gt;2013&lt;/Year&gt;&lt;RecNum&gt;3&lt;/RecNum&gt;&lt;DisplayText&gt;&lt;style face="superscript"&gt;2&lt;/style&gt;&lt;/DisplayText&gt;&lt;record&gt;&lt;rec-number&gt;3&lt;/rec-number&gt;&lt;foreign-keys&gt;&lt;key app="EN" db-id="szxpptwv72zpx5e5ttpvv2zdsvxvrt9dvvpf" timestamp="1687965340"&gt;3&lt;/key&gt;&lt;/foreign-keys&gt;&lt;ref-type name="Journal Article"&gt;17&lt;/ref-type&gt;&lt;contributors&gt;&lt;authors&gt;&lt;author&gt;Chauhan, Amrita&lt;/author&gt;&lt;author&gt;Gupta, Lipy&lt;/author&gt;&lt;author&gt;Gautam, Ram Krishan&lt;/author&gt;&lt;author&gt;Bhardwaj, Minakshi&lt;/author&gt;&lt;author&gt;Gopichandani, Kiran&lt;/author&gt;&lt;/authors&gt;&lt;/contributors&gt;&lt;titles&gt;&lt;title&gt;Linear syringocystadenoma papilliferum: A case report with review of literature&lt;/title&gt;&lt;secondary-title&gt;Indian Journal of Dermatology&lt;/secondary-title&gt;&lt;/titles&gt;&lt;periodical&gt;&lt;full-title&gt;Indian Journal of Dermatology&lt;/full-title&gt;&lt;/periodical&gt;&lt;pages&gt;409&lt;/pages&gt;&lt;volume&gt;58&lt;/volume&gt;&lt;number&gt;5&lt;/number&gt;&lt;dates&gt;&lt;year&gt;2013&lt;/year&gt;&lt;/dates&gt;&lt;isbn&gt;0019-5154&lt;/isbn&gt;&lt;urls&gt;&lt;/urls&gt;&lt;/record&gt;&lt;/Cite&gt;&lt;/EndNote&gt;</w:instrText>
      </w:r>
      <w:r w:rsidR="007A3B04">
        <w:rPr>
          <w:rFonts w:ascii="Times New Roman" w:hAnsi="Times New Roman" w:cs="Times New Roman"/>
          <w:color w:val="000000"/>
        </w:rPr>
        <w:fldChar w:fldCharType="separate"/>
      </w:r>
      <w:r w:rsidR="007A3B04" w:rsidRPr="007A3B04">
        <w:rPr>
          <w:rFonts w:ascii="Times New Roman" w:hAnsi="Times New Roman" w:cs="Times New Roman"/>
          <w:noProof/>
          <w:color w:val="000000"/>
          <w:vertAlign w:val="superscript"/>
        </w:rPr>
        <w:t>2</w:t>
      </w:r>
      <w:r w:rsidR="007A3B04">
        <w:rPr>
          <w:rFonts w:ascii="Times New Roman" w:hAnsi="Times New Roman" w:cs="Times New Roman"/>
          <w:color w:val="000000"/>
        </w:rPr>
        <w:fldChar w:fldCharType="end"/>
      </w:r>
      <w:r>
        <w:rPr>
          <w:rFonts w:ascii="Times New Roman" w:hAnsi="Times New Roman" w:cs="Times New Roman"/>
          <w:color w:val="000000"/>
        </w:rPr>
        <w:t xml:space="preserve"> This tumor mainly involves the neck, face, and scalp.</w:t>
      </w:r>
      <w:r w:rsidR="007A3B04">
        <w:rPr>
          <w:rFonts w:ascii="Times New Roman" w:hAnsi="Times New Roman" w:cs="Times New Roman"/>
          <w:color w:val="000000"/>
        </w:rPr>
        <w:fldChar w:fldCharType="begin"/>
      </w:r>
      <w:r w:rsidR="007A3B04">
        <w:rPr>
          <w:rFonts w:ascii="Times New Roman" w:hAnsi="Times New Roman" w:cs="Times New Roman"/>
          <w:color w:val="000000"/>
        </w:rPr>
        <w:instrText xml:space="preserve"> ADDIN EN.CITE &lt;EndNote&gt;&lt;Cite&gt;&lt;Author&gt;Xu&lt;/Author&gt;&lt;Year&gt;2013&lt;/Year&gt;&lt;RecNum&gt;4&lt;/RecNum&gt;&lt;DisplayText&gt;&lt;style face="superscript"&gt;3&lt;/style&gt;&lt;/DisplayText&gt;&lt;record&gt;&lt;rec-number&gt;4&lt;/rec-number&gt;&lt;foreign-keys&gt;&lt;key app="EN" db-id="szxpptwv72zpx5e5ttpvv2zdsvxvrt9dvvpf" timestamp="1687965376"&gt;4&lt;/key&gt;&lt;/foreign-keys&gt;&lt;ref-type name="Journal Article"&gt;17&lt;/ref-type&gt;&lt;contributors&gt;&lt;authors&gt;&lt;author&gt;Xu, Dong&lt;/author&gt;&lt;author&gt;Bi, Tienan&lt;/author&gt;&lt;author&gt;Lan, Huanrong&lt;/author&gt;&lt;author&gt;Yu, Wenjie&lt;/author&gt;&lt;author&gt;Wang, Wenmin&lt;/author&gt;&lt;author&gt;Cao, Feilin&lt;/author&gt;&lt;author&gt;Jin, Ketao&lt;/author&gt;&lt;/authors&gt;&lt;/contributors&gt;&lt;titles&gt;&lt;title&gt;Syringocystadenoma papilliferum in the right lower abdomen: A case report and review of literature&lt;/title&gt;&lt;secondary-title&gt;OncoTargets and Therapy&lt;/secondary-title&gt;&lt;/titles&gt;&lt;periodical&gt;&lt;full-title&gt;OncoTargets and Therapy&lt;/full-title&gt;&lt;/periodical&gt;&lt;pages&gt;233-236&lt;/pages&gt;&lt;dates&gt;&lt;year&gt;2013&lt;/year&gt;&lt;/dates&gt;&lt;isbn&gt;1178-6930&lt;/isbn&gt;&lt;urls&gt;&lt;/urls&gt;&lt;/record&gt;&lt;/Cite&gt;&lt;/EndNote&gt;</w:instrText>
      </w:r>
      <w:r w:rsidR="007A3B04">
        <w:rPr>
          <w:rFonts w:ascii="Times New Roman" w:hAnsi="Times New Roman" w:cs="Times New Roman"/>
          <w:color w:val="000000"/>
        </w:rPr>
        <w:fldChar w:fldCharType="separate"/>
      </w:r>
      <w:r w:rsidR="007A3B04" w:rsidRPr="007A3B04">
        <w:rPr>
          <w:rFonts w:ascii="Times New Roman" w:hAnsi="Times New Roman" w:cs="Times New Roman"/>
          <w:noProof/>
          <w:color w:val="000000"/>
          <w:vertAlign w:val="superscript"/>
        </w:rPr>
        <w:t>3</w:t>
      </w:r>
      <w:r w:rsidR="007A3B04">
        <w:rPr>
          <w:rFonts w:ascii="Times New Roman" w:hAnsi="Times New Roman" w:cs="Times New Roman"/>
          <w:color w:val="000000"/>
        </w:rPr>
        <w:fldChar w:fldCharType="end"/>
      </w:r>
    </w:p>
    <w:p w14:paraId="2A0D1C4E" w14:textId="77777777" w:rsidR="00A34EE4" w:rsidRDefault="00A34EE4" w:rsidP="00D7467A">
      <w:pPr>
        <w:widowControl w:val="0"/>
        <w:autoSpaceDE w:val="0"/>
        <w:autoSpaceDN w:val="0"/>
        <w:adjustRightInd w:val="0"/>
        <w:spacing w:after="240" w:line="280" w:lineRule="atLeast"/>
        <w:rPr>
          <w:rFonts w:ascii="Times New Roman" w:hAnsi="Times New Roman" w:cs="Times New Roman"/>
          <w:color w:val="000000"/>
        </w:rPr>
      </w:pPr>
      <w:r>
        <w:rPr>
          <w:rFonts w:ascii="Times New Roman" w:hAnsi="Times New Roman" w:cs="Times New Roman"/>
          <w:color w:val="000000"/>
        </w:rPr>
        <w:t xml:space="preserve">Here we resent a case of SCAP in an uncommon site in an adult male patient without a history of NS. </w:t>
      </w:r>
    </w:p>
    <w:p w14:paraId="54039F8C" w14:textId="77777777" w:rsidR="00A34EE4" w:rsidRDefault="00A34EE4" w:rsidP="00D7467A">
      <w:pPr>
        <w:widowControl w:val="0"/>
        <w:autoSpaceDE w:val="0"/>
        <w:autoSpaceDN w:val="0"/>
        <w:adjustRightInd w:val="0"/>
        <w:spacing w:after="240" w:line="280" w:lineRule="atLeast"/>
        <w:rPr>
          <w:rFonts w:ascii="Times New Roman" w:hAnsi="Times New Roman" w:cs="Times New Roman"/>
          <w:color w:val="000000"/>
        </w:rPr>
      </w:pPr>
    </w:p>
    <w:p w14:paraId="2A0C9514" w14:textId="77777777" w:rsidR="00A34EE4" w:rsidRDefault="00A34EE4" w:rsidP="00D7467A">
      <w:pPr>
        <w:widowControl w:val="0"/>
        <w:autoSpaceDE w:val="0"/>
        <w:autoSpaceDN w:val="0"/>
        <w:adjustRightInd w:val="0"/>
        <w:spacing w:after="240" w:line="280" w:lineRule="atLeast"/>
        <w:rPr>
          <w:rFonts w:ascii="Times New Roman" w:hAnsi="Times New Roman" w:cs="Times New Roman"/>
          <w:color w:val="000000"/>
        </w:rPr>
      </w:pPr>
    </w:p>
    <w:p w14:paraId="3FBFE43A" w14:textId="77777777" w:rsidR="00A34EE4" w:rsidRDefault="00A34EE4" w:rsidP="00D7467A">
      <w:pPr>
        <w:widowControl w:val="0"/>
        <w:autoSpaceDE w:val="0"/>
        <w:autoSpaceDN w:val="0"/>
        <w:adjustRightInd w:val="0"/>
        <w:spacing w:after="240" w:line="280" w:lineRule="atLeast"/>
        <w:rPr>
          <w:rFonts w:ascii="Times New Roman" w:hAnsi="Times New Roman" w:cs="Times New Roman"/>
          <w:color w:val="000000"/>
        </w:rPr>
      </w:pPr>
    </w:p>
    <w:p w14:paraId="3FA3553E" w14:textId="77777777" w:rsidR="00A34EE4" w:rsidRDefault="00A34EE4" w:rsidP="00D7467A">
      <w:pPr>
        <w:widowControl w:val="0"/>
        <w:autoSpaceDE w:val="0"/>
        <w:autoSpaceDN w:val="0"/>
        <w:adjustRightInd w:val="0"/>
        <w:spacing w:after="240" w:line="280" w:lineRule="atLeast"/>
        <w:rPr>
          <w:rFonts w:ascii="Times" w:hAnsi="Times" w:cs="Times"/>
          <w:b/>
          <w:bCs/>
          <w:color w:val="000000"/>
          <w:sz w:val="28"/>
          <w:szCs w:val="28"/>
        </w:rPr>
      </w:pPr>
      <w:r>
        <w:rPr>
          <w:rFonts w:ascii="Times" w:hAnsi="Times" w:cs="Times"/>
          <w:b/>
          <w:bCs/>
          <w:color w:val="000000"/>
          <w:sz w:val="28"/>
          <w:szCs w:val="28"/>
        </w:rPr>
        <w:lastRenderedPageBreak/>
        <w:t>Case Report:</w:t>
      </w:r>
    </w:p>
    <w:p w14:paraId="780A12FF" w14:textId="77777777" w:rsidR="00A34EE4" w:rsidRDefault="00A34EE4" w:rsidP="002A5A65">
      <w:pPr>
        <w:widowControl w:val="0"/>
        <w:autoSpaceDE w:val="0"/>
        <w:autoSpaceDN w:val="0"/>
        <w:adjustRightInd w:val="0"/>
        <w:spacing w:after="240" w:line="280" w:lineRule="atLeast"/>
        <w:rPr>
          <w:rFonts w:ascii="Times" w:hAnsi="Times" w:cs="Times"/>
          <w:color w:val="000000"/>
        </w:rPr>
      </w:pPr>
      <w:r>
        <w:rPr>
          <w:rFonts w:ascii="Times" w:hAnsi="Times" w:cs="Times"/>
          <w:color w:val="000000"/>
        </w:rPr>
        <w:t xml:space="preserve">A 29 YO male presented to the dermatology clinic with a tender and erythematous skin lesion in the axilla region. He measuring about 0.5 × 2 cm in the right axilla region (Figure 1). According to the evidence claimed that the lesion had been there for a few years back and he had no symptoms till a few days ago. A close dermatologic examination revealed a single erythematous, tender, and edematous nodule in favor of infection of this lesion, the patient underwent antibiotic treatment and after the improvement of swelling, an excisional biopsy was performed. Sections from skin lesions showed downward invagination of the epidermis, tubules, and cystic spaces into the dermal space (Figure 2). These invaginations were lined by cuboidal cells with foci of squamous differentiation and horn cyst formation. Also, infiltration of </w:t>
      </w:r>
      <w:proofErr w:type="spellStart"/>
      <w:r>
        <w:rPr>
          <w:rFonts w:ascii="Times" w:hAnsi="Times" w:cs="Times"/>
          <w:color w:val="000000"/>
        </w:rPr>
        <w:t>lymphoplasmacells</w:t>
      </w:r>
      <w:proofErr w:type="spellEnd"/>
      <w:r>
        <w:rPr>
          <w:rFonts w:ascii="Times" w:hAnsi="Times" w:cs="Times"/>
          <w:color w:val="000000"/>
        </w:rPr>
        <w:t xml:space="preserve"> was noted in the stroma (Figure 3). No malignant or atypical cells were identified. In follow-up, the patient underwent complete recovery and no complication or recurrence was reported. </w:t>
      </w:r>
    </w:p>
    <w:p w14:paraId="3587BAEC" w14:textId="77777777" w:rsidR="00A34EE4" w:rsidRDefault="00A34EE4" w:rsidP="00D7467A">
      <w:pPr>
        <w:widowControl w:val="0"/>
        <w:autoSpaceDE w:val="0"/>
        <w:autoSpaceDN w:val="0"/>
        <w:adjustRightInd w:val="0"/>
        <w:spacing w:after="240" w:line="280" w:lineRule="atLeast"/>
        <w:rPr>
          <w:rFonts w:ascii="Times" w:hAnsi="Times" w:cs="Times"/>
          <w:b/>
          <w:bCs/>
          <w:color w:val="000000"/>
          <w:sz w:val="28"/>
          <w:szCs w:val="28"/>
        </w:rPr>
      </w:pPr>
      <w:r>
        <w:rPr>
          <w:rFonts w:ascii="Times" w:hAnsi="Times" w:cs="Times"/>
          <w:b/>
          <w:bCs/>
          <w:color w:val="000000"/>
          <w:sz w:val="28"/>
          <w:szCs w:val="28"/>
        </w:rPr>
        <w:t>Discussion:</w:t>
      </w:r>
    </w:p>
    <w:p w14:paraId="331AB3FF" w14:textId="168EDA53" w:rsidR="00A34EE4" w:rsidRDefault="00A34EE4" w:rsidP="00A34EE4">
      <w:pPr>
        <w:widowControl w:val="0"/>
        <w:autoSpaceDE w:val="0"/>
        <w:autoSpaceDN w:val="0"/>
        <w:adjustRightInd w:val="0"/>
        <w:spacing w:after="240" w:line="280" w:lineRule="atLeast"/>
        <w:rPr>
          <w:rFonts w:ascii="Times" w:hAnsi="Times" w:cs="Times"/>
          <w:color w:val="000000"/>
        </w:rPr>
      </w:pPr>
      <w:r>
        <w:rPr>
          <w:rFonts w:ascii="Times" w:hAnsi="Times" w:cs="Times"/>
          <w:color w:val="000000"/>
        </w:rPr>
        <w:t>SCAP is a rare neoplasm that originates from apocrine or eccrine sweat glands.</w:t>
      </w:r>
      <w:r w:rsidR="007A3B04">
        <w:rPr>
          <w:rFonts w:ascii="Times" w:hAnsi="Times" w:cs="Times"/>
          <w:color w:val="000000"/>
        </w:rPr>
        <w:fldChar w:fldCharType="begin"/>
      </w:r>
      <w:r w:rsidR="007A3B04">
        <w:rPr>
          <w:rFonts w:ascii="Times" w:hAnsi="Times" w:cs="Times"/>
          <w:color w:val="000000"/>
        </w:rPr>
        <w:instrText xml:space="preserve"> ADDIN EN.CITE &lt;EndNote&gt;&lt;Cite&gt;&lt;Author&gt;Al Hawsawi&lt;/Author&gt;&lt;Year&gt;2019&lt;/Year&gt;&lt;RecNum&gt;5&lt;/RecNum&gt;&lt;DisplayText&gt;&lt;style face="superscript"&gt;4&lt;/style&gt;&lt;/DisplayText&gt;&lt;record&gt;&lt;rec-number&gt;5&lt;/rec-number&gt;&lt;foreign-keys&gt;&lt;key app="EN" db-id="szxpptwv72zpx5e5ttpvv2zdsvxvrt9dvvpf" timestamp="1687965432"&gt;5&lt;/key&gt;&lt;/foreign-keys&gt;&lt;ref-type name="Journal Article"&gt;17&lt;/ref-type&gt;&lt;contributors&gt;&lt;authors&gt;&lt;author&gt;Al Hawsawi, Khalid&lt;/author&gt;&lt;author&gt;Alharazi, Amani&lt;/author&gt;&lt;author&gt;Ashary, Abeer&lt;/author&gt;&lt;author&gt;Siddique, Asmaa&lt;/author&gt;&lt;/authors&gt;&lt;/contributors&gt;&lt;titles&gt;&lt;title&gt;Syringocystadenoma papilliferum: a case report and review of the literature&lt;/title&gt;&lt;secondary-title&gt;Case Reports in Dermatology&lt;/secondary-title&gt;&lt;/titles&gt;&lt;periodical&gt;&lt;full-title&gt;Case Reports in Dermatology&lt;/full-title&gt;&lt;/periodical&gt;&lt;pages&gt;36-39&lt;/pages&gt;&lt;volume&gt;11&lt;/volume&gt;&lt;number&gt;1&lt;/number&gt;&lt;dates&gt;&lt;year&gt;2019&lt;/year&gt;&lt;/dates&gt;&lt;isbn&gt;1662-6567&lt;/isbn&gt;&lt;urls&gt;&lt;/urls&gt;&lt;/record&gt;&lt;/Cite&gt;&lt;/EndNote&gt;</w:instrText>
      </w:r>
      <w:r w:rsidR="007A3B04">
        <w:rPr>
          <w:rFonts w:ascii="Times" w:hAnsi="Times" w:cs="Times"/>
          <w:color w:val="000000"/>
        </w:rPr>
        <w:fldChar w:fldCharType="separate"/>
      </w:r>
      <w:r w:rsidR="007A3B04" w:rsidRPr="007A3B04">
        <w:rPr>
          <w:rFonts w:ascii="Times" w:hAnsi="Times" w:cs="Times"/>
          <w:noProof/>
          <w:color w:val="000000"/>
          <w:vertAlign w:val="superscript"/>
        </w:rPr>
        <w:t>4</w:t>
      </w:r>
      <w:r w:rsidR="007A3B04">
        <w:rPr>
          <w:rFonts w:ascii="Times" w:hAnsi="Times" w:cs="Times"/>
          <w:color w:val="000000"/>
        </w:rPr>
        <w:fldChar w:fldCharType="end"/>
      </w:r>
      <w:r>
        <w:rPr>
          <w:rFonts w:ascii="Times" w:hAnsi="Times" w:cs="Times"/>
          <w:color w:val="000000"/>
        </w:rPr>
        <w:t xml:space="preserve"> In our case the location of the lesion in the axillae region of this patient was characteristic. In addition to that, arising of the tumor after puberty in our patient is notable.</w:t>
      </w:r>
    </w:p>
    <w:p w14:paraId="22780352" w14:textId="482F4C0C" w:rsidR="00A34EE4" w:rsidRDefault="00A34EE4" w:rsidP="00A34EE4">
      <w:pPr>
        <w:widowControl w:val="0"/>
        <w:autoSpaceDE w:val="0"/>
        <w:autoSpaceDN w:val="0"/>
        <w:adjustRightInd w:val="0"/>
        <w:spacing w:after="240" w:line="280" w:lineRule="atLeast"/>
        <w:rPr>
          <w:rFonts w:ascii="Times" w:hAnsi="Times" w:cs="Times"/>
          <w:color w:val="000000"/>
        </w:rPr>
      </w:pPr>
      <w:r>
        <w:rPr>
          <w:rFonts w:ascii="Times" w:hAnsi="Times" w:cs="Times"/>
          <w:color w:val="000000"/>
        </w:rPr>
        <w:t xml:space="preserve">Histological </w:t>
      </w:r>
      <w:proofErr w:type="spellStart"/>
      <w:r>
        <w:rPr>
          <w:rFonts w:ascii="Times" w:hAnsi="Times" w:cs="Times"/>
          <w:color w:val="000000"/>
        </w:rPr>
        <w:t>apearence</w:t>
      </w:r>
      <w:proofErr w:type="spellEnd"/>
      <w:r>
        <w:rPr>
          <w:rFonts w:ascii="Times" w:hAnsi="Times" w:cs="Times"/>
          <w:color w:val="000000"/>
        </w:rPr>
        <w:t xml:space="preserve"> is </w:t>
      </w:r>
      <w:r w:rsidRPr="00EC4B7C">
        <w:rPr>
          <w:rFonts w:ascii="Times" w:hAnsi="Times" w:cs="Times"/>
          <w:color w:val="000000"/>
        </w:rPr>
        <w:t xml:space="preserve">unique and contains dilated ducts of the epidermis into the underlying dermis </w:t>
      </w:r>
      <w:r>
        <w:rPr>
          <w:rFonts w:ascii="Times" w:hAnsi="Times" w:cs="Times"/>
          <w:color w:val="000000"/>
        </w:rPr>
        <w:t>lined by double-layered epithelium with significant lymphoplasmacytic infiltration.</w:t>
      </w:r>
      <w:r w:rsidR="007A3B04">
        <w:rPr>
          <w:rFonts w:ascii="Times" w:hAnsi="Times" w:cs="Times"/>
          <w:color w:val="000000"/>
        </w:rPr>
        <w:fldChar w:fldCharType="begin"/>
      </w:r>
      <w:r w:rsidR="007A3B04">
        <w:rPr>
          <w:rFonts w:ascii="Times" w:hAnsi="Times" w:cs="Times"/>
          <w:color w:val="000000"/>
        </w:rPr>
        <w:instrText xml:space="preserve"> ADDIN EN.CITE &lt;EndNote&gt;&lt;Cite&gt;&lt;Author&gt;Karaarslan&lt;/Author&gt;&lt;Year&gt;2019&lt;/Year&gt;&lt;RecNum&gt;6&lt;/RecNum&gt;&lt;DisplayText&gt;&lt;style face="superscript"&gt;5&lt;/style&gt;&lt;/DisplayText&gt;&lt;record&gt;&lt;rec-number&gt;6&lt;/rec-number&gt;&lt;foreign-keys&gt;&lt;key app="EN" db-id="szxpptwv72zpx5e5ttpvv2zdsvxvrt9dvvpf" timestamp="1687965467"&gt;6&lt;/key&gt;&lt;/foreign-keys&gt;&lt;ref-type name="Journal Article"&gt;17&lt;/ref-type&gt;&lt;contributors&gt;&lt;authors&gt;&lt;author&gt;Karaarslan, Isil&lt;/author&gt;&lt;author&gt;Acar, Ayda&lt;/author&gt;&lt;author&gt;Yaman, Banu&lt;/author&gt;&lt;author&gt;Ozdemir, Fezal&lt;/author&gt;&lt;/authors&gt;&lt;/contributors&gt;&lt;titles&gt;&lt;title&gt;Reflectance confocal microscopic findings of a tiny syringocystadenoma papilliferum&lt;/title&gt;&lt;secondary-title&gt;JAAD Case Reports&lt;/secondary-title&gt;&lt;/titles&gt;&lt;periodical&gt;&lt;full-title&gt;JAAD Case Reports&lt;/full-title&gt;&lt;/periodical&gt;&lt;pages&gt;323-325&lt;/pages&gt;&lt;volume&gt;5&lt;/volume&gt;&lt;number&gt;4&lt;/number&gt;&lt;dates&gt;&lt;year&gt;2019&lt;/year&gt;&lt;/dates&gt;&lt;isbn&gt;2352-5126&lt;/isbn&gt;&lt;urls&gt;&lt;/urls&gt;&lt;/record&gt;&lt;/Cite&gt;&lt;/EndNote&gt;</w:instrText>
      </w:r>
      <w:r w:rsidR="007A3B04">
        <w:rPr>
          <w:rFonts w:ascii="Times" w:hAnsi="Times" w:cs="Times"/>
          <w:color w:val="000000"/>
        </w:rPr>
        <w:fldChar w:fldCharType="separate"/>
      </w:r>
      <w:r w:rsidR="007A3B04" w:rsidRPr="007A3B04">
        <w:rPr>
          <w:rFonts w:ascii="Times" w:hAnsi="Times" w:cs="Times"/>
          <w:noProof/>
          <w:color w:val="000000"/>
          <w:vertAlign w:val="superscript"/>
        </w:rPr>
        <w:t>5</w:t>
      </w:r>
      <w:r w:rsidR="007A3B04">
        <w:rPr>
          <w:rFonts w:ascii="Times" w:hAnsi="Times" w:cs="Times"/>
          <w:color w:val="000000"/>
        </w:rPr>
        <w:fldChar w:fldCharType="end"/>
      </w:r>
      <w:r>
        <w:rPr>
          <w:rFonts w:ascii="Times" w:hAnsi="Times" w:cs="Times"/>
          <w:color w:val="000000"/>
        </w:rPr>
        <w:t xml:space="preserve"> Different metaplasia and also malignant transformation have been described in SCAP,</w:t>
      </w:r>
      <w:r w:rsidR="007A3B04">
        <w:rPr>
          <w:rFonts w:ascii="Times" w:hAnsi="Times" w:cs="Times"/>
          <w:color w:val="000000"/>
        </w:rPr>
        <w:fldChar w:fldCharType="begin"/>
      </w:r>
      <w:r w:rsidR="007A3B04">
        <w:rPr>
          <w:rFonts w:ascii="Times" w:hAnsi="Times" w:cs="Times"/>
          <w:color w:val="000000"/>
        </w:rPr>
        <w:instrText xml:space="preserve"> ADDIN EN.CITE &lt;EndNote&gt;&lt;Cite&gt;&lt;Author&gt;Kazakov&lt;/Author&gt;&lt;Year&gt;2010&lt;/Year&gt;&lt;RecNum&gt;8&lt;/RecNum&gt;&lt;DisplayText&gt;&lt;style face="superscript"&gt;6, 7&lt;/style&gt;&lt;/DisplayText&gt;&lt;record&gt;&lt;rec-number&gt;8&lt;/rec-number&gt;&lt;foreign-keys&gt;&lt;key app="EN" db-id="szxpptwv72zpx5e5ttpvv2zdsvxvrt9dvvpf" timestamp="1687965597"&gt;8&lt;/key&gt;&lt;/foreign-keys&gt;&lt;ref-type name="Journal Article"&gt;17&lt;/ref-type&gt;&lt;contributors&gt;&lt;authors&gt;&lt;author&gt;Kazakov, Dmitry V&lt;/author&gt;&lt;author&gt;Requena, Luis&lt;/author&gt;&lt;author&gt;Kutzner, Heinz&lt;/author&gt;&lt;author&gt;Fernandez-Figueras, Maria Teresa&lt;/author&gt;&lt;author&gt;Kacerovska, Denisa&lt;/author&gt;&lt;author&gt;Mentzel, Thomas&lt;/author&gt;&lt;author&gt;Schwabbauer, Peter&lt;/author&gt;&lt;author&gt;Michal, Michal&lt;/author&gt;&lt;/authors&gt;&lt;/contributors&gt;&lt;titles&gt;&lt;title&gt;Morphologic diversity of syringocystadenocarcinoma papilliferum based on a clinicopathologic study of 6 cases and review of the literature&lt;/title&gt;&lt;secondary-title&gt;The American Journal of Dermatopathology&lt;/secondary-title&gt;&lt;/titles&gt;&lt;periodical&gt;&lt;full-title&gt;The American Journal of Dermatopathology&lt;/full-title&gt;&lt;/periodical&gt;&lt;pages&gt;340-347&lt;/pages&gt;&lt;volume&gt;32&lt;/volume&gt;&lt;number&gt;4&lt;/number&gt;&lt;dates&gt;&lt;year&gt;2010&lt;/year&gt;&lt;/dates&gt;&lt;isbn&gt;0193-1091&lt;/isbn&gt;&lt;urls&gt;&lt;/urls&gt;&lt;/record&gt;&lt;/Cite&gt;&lt;Cite&gt;&lt;Author&gt;Kazakov&lt;/Author&gt;&lt;Year&gt;2012&lt;/Year&gt;&lt;RecNum&gt;9&lt;/RecNum&gt;&lt;record&gt;&lt;rec-number&gt;9&lt;/rec-number&gt;&lt;foreign-keys&gt;&lt;key app="EN" db-id="szxpptwv72zpx5e5ttpvv2zdsvxvrt9dvvpf" timestamp="1687965632"&gt;9&lt;/key&gt;&lt;/foreign-keys&gt;&lt;ref-type name="Book"&gt;6&lt;/ref-type&gt;&lt;contributors&gt;&lt;authors&gt;&lt;author&gt;Kazakov, Dmitry V&lt;/author&gt;&lt;author&gt;Michal, Michal&lt;/author&gt;&lt;author&gt;Kacerovska, Denisa&lt;/author&gt;&lt;author&gt;McKee, Phillip H&lt;/author&gt;&lt;/authors&gt;&lt;/contributors&gt;&lt;titles&gt;&lt;title&gt;Cutaneous adnexal tumors&lt;/title&gt;&lt;/titles&gt;&lt;dates&gt;&lt;year&gt;2012&lt;/year&gt;&lt;/dates&gt;&lt;publisher&gt;Wolters Kluwer Health/Lippincott Williams &amp;amp; Wilkins Philadelphia, Pa, USA&lt;/publisher&gt;&lt;isbn&gt;1605478547&lt;/isbn&gt;&lt;urls&gt;&lt;/urls&gt;&lt;/record&gt;&lt;/Cite&gt;&lt;/EndNote&gt;</w:instrText>
      </w:r>
      <w:r w:rsidR="007A3B04">
        <w:rPr>
          <w:rFonts w:ascii="Times" w:hAnsi="Times" w:cs="Times"/>
          <w:color w:val="000000"/>
        </w:rPr>
        <w:fldChar w:fldCharType="separate"/>
      </w:r>
      <w:r w:rsidR="007A3B04" w:rsidRPr="007A3B04">
        <w:rPr>
          <w:rFonts w:ascii="Times" w:hAnsi="Times" w:cs="Times"/>
          <w:noProof/>
          <w:color w:val="000000"/>
          <w:vertAlign w:val="superscript"/>
        </w:rPr>
        <w:t>6, 7</w:t>
      </w:r>
      <w:r w:rsidR="007A3B04">
        <w:rPr>
          <w:rFonts w:ascii="Times" w:hAnsi="Times" w:cs="Times"/>
          <w:color w:val="000000"/>
        </w:rPr>
        <w:fldChar w:fldCharType="end"/>
      </w:r>
      <w:r>
        <w:rPr>
          <w:rFonts w:ascii="Times" w:hAnsi="Times" w:cs="Times"/>
          <w:color w:val="000000"/>
        </w:rPr>
        <w:t xml:space="preserve"> given its frequency to be misdiagnosed with BCC, complete surgical excision is the choice treatment.</w:t>
      </w:r>
      <w:r w:rsidR="007A3B04">
        <w:rPr>
          <w:rFonts w:ascii="Times" w:hAnsi="Times" w:cs="Times"/>
          <w:color w:val="000000"/>
        </w:rPr>
        <w:fldChar w:fldCharType="begin"/>
      </w:r>
      <w:r w:rsidR="007A3B04">
        <w:rPr>
          <w:rFonts w:ascii="Times" w:hAnsi="Times" w:cs="Times"/>
          <w:color w:val="000000"/>
        </w:rPr>
        <w:instrText xml:space="preserve"> ADDIN EN.CITE &lt;EndNote&gt;&lt;Cite&gt;&lt;Author&gt;Brent&lt;/Author&gt;&lt;Year&gt;2017&lt;/Year&gt;&lt;RecNum&gt;7&lt;/RecNum&gt;&lt;DisplayText&gt;&lt;style face="superscript"&gt;8&lt;/style&gt;&lt;/DisplayText&gt;&lt;record&gt;&lt;rec-number&gt;7&lt;/rec-number&gt;&lt;foreign-keys&gt;&lt;key app="EN" db-id="szxpptwv72zpx5e5ttpvv2zdsvxvrt9dvvpf" timestamp="1687965544"&gt;7&lt;/key&gt;&lt;/foreign-keys&gt;&lt;ref-type name="Journal Article"&gt;17&lt;/ref-type&gt;&lt;contributors&gt;&lt;authors&gt;&lt;author&gt;Brent, Alexander J&lt;/author&gt;&lt;author&gt;Mota, Peter M&lt;/author&gt;&lt;author&gt;Nebojsa, Arsenovic&lt;/author&gt;&lt;author&gt;Berry-Brincat, Antonella&lt;/author&gt;&lt;author&gt;Knapp, Christopher M&lt;/author&gt;&lt;/authors&gt;&lt;/contributors&gt;&lt;titles&gt;&lt;title&gt;Squamous cell carcinoma arising from syringocystadenoma papilliferum of the eyelid&lt;/title&gt;&lt;secondary-title&gt;Canadian Journal of Ophthalmology&lt;/secondary-title&gt;&lt;/titles&gt;&lt;periodical&gt;&lt;full-title&gt;Canadian Journal of Ophthalmology&lt;/full-title&gt;&lt;/periodical&gt;&lt;pages&gt;e235-e237&lt;/pages&gt;&lt;volume&gt;52&lt;/volume&gt;&lt;number&gt;6&lt;/number&gt;&lt;dates&gt;&lt;year&gt;2017&lt;/year&gt;&lt;/dates&gt;&lt;isbn&gt;0008-4182&lt;/isbn&gt;&lt;urls&gt;&lt;/urls&gt;&lt;/record&gt;&lt;/Cite&gt;&lt;/EndNote&gt;</w:instrText>
      </w:r>
      <w:r w:rsidR="007A3B04">
        <w:rPr>
          <w:rFonts w:ascii="Times" w:hAnsi="Times" w:cs="Times"/>
          <w:color w:val="000000"/>
        </w:rPr>
        <w:fldChar w:fldCharType="separate"/>
      </w:r>
      <w:r w:rsidR="007A3B04" w:rsidRPr="007A3B04">
        <w:rPr>
          <w:rFonts w:ascii="Times" w:hAnsi="Times" w:cs="Times"/>
          <w:noProof/>
          <w:color w:val="000000"/>
          <w:vertAlign w:val="superscript"/>
        </w:rPr>
        <w:t>8</w:t>
      </w:r>
      <w:r w:rsidR="007A3B04">
        <w:rPr>
          <w:rFonts w:ascii="Times" w:hAnsi="Times" w:cs="Times"/>
          <w:color w:val="000000"/>
        </w:rPr>
        <w:fldChar w:fldCharType="end"/>
      </w:r>
      <w:r>
        <w:rPr>
          <w:rFonts w:ascii="Times" w:hAnsi="Times" w:cs="Times"/>
          <w:color w:val="000000"/>
        </w:rPr>
        <w:t>Although malignant transformation is rare, recurrence is common.</w:t>
      </w:r>
      <w:r w:rsidR="007A3B04">
        <w:rPr>
          <w:rFonts w:ascii="Times" w:hAnsi="Times" w:cs="Times"/>
          <w:color w:val="000000"/>
        </w:rPr>
        <w:fldChar w:fldCharType="begin"/>
      </w:r>
      <w:r w:rsidR="007A3B04">
        <w:rPr>
          <w:rFonts w:ascii="Times" w:hAnsi="Times" w:cs="Times"/>
          <w:color w:val="000000"/>
        </w:rPr>
        <w:instrText xml:space="preserve"> ADDIN EN.CITE &lt;EndNote&gt;&lt;Cite&gt;&lt;Author&gt;Fontecilla&lt;/Author&gt;&lt;Year&gt;2018&lt;/Year&gt;&lt;RecNum&gt;10&lt;/RecNum&gt;&lt;DisplayText&gt;&lt;style face="superscript"&gt;9, 10&lt;/style&gt;&lt;/DisplayText&gt;&lt;record&gt;&lt;rec-number&gt;10&lt;/rec-number&gt;&lt;foreign-keys&gt;&lt;key app="EN" db-id="szxpptwv72zpx5e5ttpvv2zdsvxvrt9dvvpf" timestamp="1687965678"&gt;10&lt;/key&gt;&lt;/foreign-keys&gt;&lt;ref-type name="Journal Article"&gt;17&lt;/ref-type&gt;&lt;contributors&gt;&lt;authors&gt;&lt;author&gt;Fontecilla, Natalia M&lt;/author&gt;&lt;author&gt;Kent, Rhett A&lt;/author&gt;&lt;author&gt;Marathe, Kalyani S&lt;/author&gt;&lt;/authors&gt;&lt;/contributors&gt;&lt;titles&gt;&lt;title&gt;An 8‐year‐old girl with a papule on her cheek&lt;/title&gt;&lt;secondary-title&gt;Pediatric Dermatology&lt;/secondary-title&gt;&lt;/titles&gt;&lt;periodical&gt;&lt;full-title&gt;Pediatric Dermatology&lt;/full-title&gt;&lt;/periodical&gt;&lt;pages&gt;511-512&lt;/pages&gt;&lt;volume&gt;35&lt;/volume&gt;&lt;number&gt;4&lt;/number&gt;&lt;dates&gt;&lt;year&gt;2018&lt;/year&gt;&lt;/dates&gt;&lt;isbn&gt;0736-8046&lt;/isbn&gt;&lt;urls&gt;&lt;/urls&gt;&lt;/record&gt;&lt;/Cite&gt;&lt;Cite&gt;&lt;Author&gt;Ishida-Yamamoto&lt;/Author&gt;&lt;Year&gt;2001&lt;/Year&gt;&lt;RecNum&gt;11&lt;/RecNum&gt;&lt;record&gt;&lt;rec-number&gt;11&lt;/rec-number&gt;&lt;foreign-keys&gt;&lt;key app="EN" db-id="szxpptwv72zpx5e5ttpvv2zdsvxvrt9dvvpf" timestamp="1687965708"&gt;11&lt;/key&gt;&lt;/foreign-keys&gt;&lt;ref-type name="Journal Article"&gt;17&lt;/ref-type&gt;&lt;contributors&gt;&lt;authors&gt;&lt;author&gt;Ishida-Yamamoto, Akemi&lt;/author&gt;&lt;author&gt;Sato, Katsuhiko&lt;/author&gt;&lt;author&gt;Wada, Takashi&lt;/author&gt;&lt;author&gt;Takahashi, Hidetoshi&lt;/author&gt;&lt;author&gt;Iizuka, Hajime&lt;/author&gt;&lt;/authors&gt;&lt;/contributors&gt;&lt;titles&gt;&lt;title&gt;Syringocystadenocarcinoma papilliferum: case report and immunohistochemical comparison with its benign counterpart&lt;/title&gt;&lt;secondary-title&gt;Journal of the American Academy of Dermatology&lt;/secondary-title&gt;&lt;/titles&gt;&lt;periodical&gt;&lt;full-title&gt;Journal of the American Academy of Dermatology&lt;/full-title&gt;&lt;/periodical&gt;&lt;pages&gt;755-759&lt;/pages&gt;&lt;volume&gt;45&lt;/volume&gt;&lt;number&gt;5&lt;/number&gt;&lt;dates&gt;&lt;year&gt;2001&lt;/year&gt;&lt;/dates&gt;&lt;isbn&gt;0190-9622&lt;/isbn&gt;&lt;urls&gt;&lt;/urls&gt;&lt;/record&gt;&lt;/Cite&gt;&lt;/EndNote&gt;</w:instrText>
      </w:r>
      <w:r w:rsidR="007A3B04">
        <w:rPr>
          <w:rFonts w:ascii="Times" w:hAnsi="Times" w:cs="Times"/>
          <w:color w:val="000000"/>
        </w:rPr>
        <w:fldChar w:fldCharType="separate"/>
      </w:r>
      <w:r w:rsidR="007A3B04" w:rsidRPr="007A3B04">
        <w:rPr>
          <w:rFonts w:ascii="Times" w:hAnsi="Times" w:cs="Times"/>
          <w:noProof/>
          <w:color w:val="000000"/>
          <w:vertAlign w:val="superscript"/>
        </w:rPr>
        <w:t>9, 10</w:t>
      </w:r>
      <w:r w:rsidR="007A3B04">
        <w:rPr>
          <w:rFonts w:ascii="Times" w:hAnsi="Times" w:cs="Times"/>
          <w:color w:val="000000"/>
        </w:rPr>
        <w:fldChar w:fldCharType="end"/>
      </w:r>
      <w:r>
        <w:rPr>
          <w:rFonts w:ascii="Times" w:hAnsi="Times" w:cs="Times"/>
          <w:color w:val="000000"/>
        </w:rPr>
        <w:t xml:space="preserve">The present neoplasm satisfied the pathological features of SCAP and our patient was treated with surgical excision without recurrence to date. As it is a challenging entity to diagnose clinically, histological confirmation and high awareness are required. This illustrates an additional case of the atypical location of this rare disease and contributes to a more precise diagnosis.  </w:t>
      </w:r>
    </w:p>
    <w:p w14:paraId="712437C7" w14:textId="77777777" w:rsidR="00A34EE4" w:rsidRDefault="00A34EE4" w:rsidP="00A10A3C">
      <w:pPr>
        <w:widowControl w:val="0"/>
        <w:autoSpaceDE w:val="0"/>
        <w:autoSpaceDN w:val="0"/>
        <w:adjustRightInd w:val="0"/>
        <w:spacing w:after="240" w:line="280" w:lineRule="atLeast"/>
        <w:rPr>
          <w:rFonts w:ascii="Times" w:hAnsi="Times" w:cs="Times"/>
          <w:color w:val="000000"/>
        </w:rPr>
      </w:pPr>
    </w:p>
    <w:p w14:paraId="157CC914" w14:textId="77777777" w:rsidR="00A34EE4" w:rsidRDefault="00A34EE4" w:rsidP="000B0726">
      <w:pPr>
        <w:pStyle w:val="Default"/>
        <w:spacing w:line="360" w:lineRule="auto"/>
        <w:jc w:val="lowKashida"/>
        <w:rPr>
          <w:rFonts w:asciiTheme="majorBidi" w:hAnsiTheme="majorBidi" w:cstheme="majorBidi"/>
          <w:b/>
          <w:bCs/>
          <w:color w:val="auto"/>
        </w:rPr>
      </w:pPr>
      <w:r w:rsidRPr="00ED0CEC">
        <w:rPr>
          <w:rFonts w:asciiTheme="majorBidi" w:hAnsiTheme="majorBidi" w:cstheme="majorBidi"/>
          <w:b/>
          <w:bCs/>
          <w:color w:val="auto"/>
        </w:rPr>
        <w:t>Ethical approval</w:t>
      </w:r>
    </w:p>
    <w:p w14:paraId="6F3ABA70" w14:textId="77777777" w:rsidR="00A34EE4" w:rsidRDefault="00A34EE4" w:rsidP="000B0726">
      <w:pPr>
        <w:pStyle w:val="Default"/>
        <w:spacing w:line="360" w:lineRule="auto"/>
        <w:jc w:val="lowKashida"/>
        <w:rPr>
          <w:rFonts w:ascii="Arial" w:hAnsi="Arial" w:cs="Arial"/>
          <w:color w:val="222222"/>
          <w:shd w:val="clear" w:color="auto" w:fill="FFFFFF"/>
        </w:rPr>
      </w:pPr>
      <w:r>
        <w:rPr>
          <w:rFonts w:ascii="Arial" w:hAnsi="Arial" w:cs="Arial"/>
          <w:color w:val="222222"/>
          <w:shd w:val="clear" w:color="auto" w:fill="FFFFFF"/>
        </w:rPr>
        <w:t>Our institution does not require ethical approval for reporting individual cases or case series.</w:t>
      </w:r>
    </w:p>
    <w:p w14:paraId="3B0F410A" w14:textId="77777777" w:rsidR="00A34EE4" w:rsidRDefault="00A34EE4" w:rsidP="000B0726">
      <w:pPr>
        <w:pStyle w:val="Default"/>
        <w:spacing w:line="360" w:lineRule="auto"/>
        <w:jc w:val="lowKashida"/>
        <w:rPr>
          <w:rFonts w:asciiTheme="majorBidi" w:hAnsiTheme="majorBidi" w:cstheme="majorBidi"/>
          <w:b/>
          <w:bCs/>
          <w:color w:val="auto"/>
        </w:rPr>
      </w:pPr>
    </w:p>
    <w:p w14:paraId="533EFB44" w14:textId="77777777" w:rsidR="00A34EE4" w:rsidRDefault="00A34EE4" w:rsidP="000B0726">
      <w:pPr>
        <w:pStyle w:val="Default"/>
        <w:spacing w:line="360" w:lineRule="auto"/>
        <w:jc w:val="lowKashida"/>
        <w:rPr>
          <w:rFonts w:asciiTheme="majorBidi" w:hAnsiTheme="majorBidi" w:cstheme="majorBidi"/>
          <w:b/>
          <w:bCs/>
          <w:color w:val="auto"/>
        </w:rPr>
      </w:pPr>
      <w:r w:rsidRPr="00ED0CEC">
        <w:rPr>
          <w:rFonts w:asciiTheme="majorBidi" w:hAnsiTheme="majorBidi" w:cstheme="majorBidi"/>
          <w:b/>
          <w:bCs/>
          <w:color w:val="auto"/>
        </w:rPr>
        <w:t>Informed consent</w:t>
      </w:r>
    </w:p>
    <w:p w14:paraId="323A495A" w14:textId="77777777" w:rsidR="00A34EE4" w:rsidRDefault="00A34EE4" w:rsidP="000B0726">
      <w:pPr>
        <w:widowControl w:val="0"/>
        <w:autoSpaceDE w:val="0"/>
        <w:autoSpaceDN w:val="0"/>
        <w:adjustRightInd w:val="0"/>
        <w:spacing w:after="240" w:line="280" w:lineRule="atLeast"/>
        <w:rPr>
          <w:rFonts w:ascii="Times" w:hAnsi="Times" w:cs="Times"/>
          <w:color w:val="000000"/>
        </w:rPr>
      </w:pPr>
      <w:r>
        <w:rPr>
          <w:rFonts w:ascii="Arial" w:hAnsi="Arial" w:cs="Arial"/>
          <w:color w:val="222222"/>
          <w:shd w:val="clear" w:color="auto" w:fill="FFFFFF"/>
        </w:rPr>
        <w:t>Verbal informed consent was obtained from the patient for their anonymized information to be published in this article.</w:t>
      </w:r>
    </w:p>
    <w:p w14:paraId="011CDFE2" w14:textId="77777777" w:rsidR="00A34EE4" w:rsidRDefault="00A34EE4" w:rsidP="00D7467A">
      <w:pPr>
        <w:widowControl w:val="0"/>
        <w:autoSpaceDE w:val="0"/>
        <w:autoSpaceDN w:val="0"/>
        <w:adjustRightInd w:val="0"/>
        <w:spacing w:after="240" w:line="280" w:lineRule="atLeast"/>
        <w:rPr>
          <w:rFonts w:ascii="Times" w:hAnsi="Times" w:cs="Times"/>
          <w:b/>
          <w:bCs/>
          <w:color w:val="000000"/>
          <w:sz w:val="28"/>
          <w:szCs w:val="28"/>
        </w:rPr>
      </w:pPr>
    </w:p>
    <w:p w14:paraId="4BC5A0F1" w14:textId="77777777" w:rsidR="00A34EE4" w:rsidRDefault="00A34EE4" w:rsidP="00D7467A">
      <w:pPr>
        <w:widowControl w:val="0"/>
        <w:autoSpaceDE w:val="0"/>
        <w:autoSpaceDN w:val="0"/>
        <w:adjustRightInd w:val="0"/>
        <w:spacing w:after="240" w:line="280" w:lineRule="atLeast"/>
        <w:rPr>
          <w:rFonts w:ascii="Times" w:hAnsi="Times" w:cs="Times"/>
          <w:b/>
          <w:bCs/>
          <w:color w:val="000000"/>
          <w:sz w:val="28"/>
          <w:szCs w:val="28"/>
        </w:rPr>
      </w:pPr>
    </w:p>
    <w:p w14:paraId="77BC0E19" w14:textId="77777777" w:rsidR="00A34EE4" w:rsidRPr="00EA519E" w:rsidRDefault="00A34EE4" w:rsidP="00D7467A">
      <w:pPr>
        <w:widowControl w:val="0"/>
        <w:autoSpaceDE w:val="0"/>
        <w:autoSpaceDN w:val="0"/>
        <w:adjustRightInd w:val="0"/>
        <w:spacing w:after="240" w:line="280" w:lineRule="atLeast"/>
        <w:rPr>
          <w:rFonts w:ascii="Times" w:hAnsi="Times" w:cs="Times"/>
          <w:b/>
          <w:bCs/>
          <w:color w:val="000000"/>
          <w:sz w:val="28"/>
          <w:szCs w:val="28"/>
        </w:rPr>
      </w:pPr>
      <w:proofErr w:type="spellStart"/>
      <w:r w:rsidRPr="00EA519E">
        <w:rPr>
          <w:rFonts w:ascii="Times" w:hAnsi="Times" w:cs="Times"/>
          <w:b/>
          <w:bCs/>
          <w:color w:val="000000"/>
          <w:sz w:val="28"/>
          <w:szCs w:val="28"/>
        </w:rPr>
        <w:lastRenderedPageBreak/>
        <w:t>Refrences</w:t>
      </w:r>
      <w:proofErr w:type="spellEnd"/>
      <w:r w:rsidRPr="00EA519E">
        <w:rPr>
          <w:rFonts w:ascii="Times" w:hAnsi="Times" w:cs="Times"/>
          <w:b/>
          <w:bCs/>
          <w:color w:val="000000"/>
          <w:sz w:val="28"/>
          <w:szCs w:val="28"/>
        </w:rPr>
        <w:t>:</w:t>
      </w:r>
    </w:p>
    <w:p w14:paraId="0475C481" w14:textId="77777777" w:rsidR="00A34EE4" w:rsidRPr="00BA7314" w:rsidRDefault="00A34EE4" w:rsidP="00BA7314">
      <w:pPr>
        <w:pStyle w:val="EndNoteBibliography"/>
        <w:rPr>
          <w:noProof/>
        </w:rPr>
      </w:pPr>
      <w:r w:rsidRPr="00BA7314">
        <w:rPr>
          <w:noProof/>
        </w:rPr>
        <w:t>1.</w:t>
      </w:r>
      <w:r w:rsidRPr="00BA7314">
        <w:rPr>
          <w:noProof/>
        </w:rPr>
        <w:tab/>
        <w:t>PINKUS H. Life history of naevus syringadenomatosus papilliferus. AMA archives of dermatology and syphilology. 1954;69(3):305-22.</w:t>
      </w:r>
    </w:p>
    <w:p w14:paraId="3500403C" w14:textId="77777777" w:rsidR="00A34EE4" w:rsidRPr="00BA7314" w:rsidRDefault="00A34EE4" w:rsidP="00BA7314">
      <w:pPr>
        <w:pStyle w:val="EndNoteBibliography"/>
        <w:rPr>
          <w:noProof/>
        </w:rPr>
      </w:pPr>
      <w:r w:rsidRPr="00BA7314">
        <w:rPr>
          <w:noProof/>
        </w:rPr>
        <w:t>2.</w:t>
      </w:r>
      <w:r w:rsidRPr="00BA7314">
        <w:rPr>
          <w:noProof/>
        </w:rPr>
        <w:tab/>
        <w:t>Chauhan A, Gupta L, Gautam RK, Bhardwaj M, Gopichandani K. Linear syringocystadenoma papilliferum: A case report with review of literature. Indian journal of dermatology. 2013;58(5):409.</w:t>
      </w:r>
    </w:p>
    <w:p w14:paraId="65AD208D" w14:textId="77777777" w:rsidR="00A34EE4" w:rsidRPr="00BA7314" w:rsidRDefault="00A34EE4" w:rsidP="00BA7314">
      <w:pPr>
        <w:pStyle w:val="EndNoteBibliography"/>
        <w:rPr>
          <w:noProof/>
        </w:rPr>
      </w:pPr>
      <w:r w:rsidRPr="00BA7314">
        <w:rPr>
          <w:noProof/>
        </w:rPr>
        <w:t>3.</w:t>
      </w:r>
      <w:r w:rsidRPr="00BA7314">
        <w:rPr>
          <w:noProof/>
        </w:rPr>
        <w:tab/>
        <w:t>Xu D, Bi T, Lan H, Yu W, Wang W, Cao F, et al. Syringocystadenoma papilliferum in the right lower abdomen: A case report and review of literature. OncoTargets and therapy. 2013;6:233.</w:t>
      </w:r>
    </w:p>
    <w:p w14:paraId="3DC6AA7F" w14:textId="77777777" w:rsidR="00A34EE4" w:rsidRPr="00BA7314" w:rsidRDefault="00A34EE4" w:rsidP="00BA7314">
      <w:pPr>
        <w:pStyle w:val="EndNoteBibliography"/>
        <w:rPr>
          <w:noProof/>
        </w:rPr>
      </w:pPr>
      <w:r w:rsidRPr="00BA7314">
        <w:rPr>
          <w:noProof/>
        </w:rPr>
        <w:t>4.</w:t>
      </w:r>
      <w:r w:rsidRPr="00BA7314">
        <w:rPr>
          <w:noProof/>
        </w:rPr>
        <w:tab/>
        <w:t>Al Hawsawi K, Alharazi A, Ashary A, Siddique A. Syringocystadenoma Papilliferum: A Case Report and Review of the Literature. Case Reports in Dermatology. 2019;11(1):36-9.</w:t>
      </w:r>
    </w:p>
    <w:p w14:paraId="0987ABD9" w14:textId="77777777" w:rsidR="00A34EE4" w:rsidRPr="00BA7314" w:rsidRDefault="00A34EE4" w:rsidP="00BA7314">
      <w:pPr>
        <w:pStyle w:val="EndNoteBibliography"/>
        <w:rPr>
          <w:noProof/>
        </w:rPr>
      </w:pPr>
      <w:r w:rsidRPr="00BA7314">
        <w:rPr>
          <w:noProof/>
        </w:rPr>
        <w:t>5.</w:t>
      </w:r>
      <w:r w:rsidRPr="00BA7314">
        <w:rPr>
          <w:noProof/>
        </w:rPr>
        <w:tab/>
        <w:t>Karaarslan I, Acar A, Yaman B, Ozdemir F. Reflectance confocal microscopic findings of a tiny syringocystadenoma papilliferum. JAAD case reports. 2019;5(4):323.</w:t>
      </w:r>
    </w:p>
    <w:p w14:paraId="34D851EA" w14:textId="77777777" w:rsidR="00A34EE4" w:rsidRPr="00BA7314" w:rsidRDefault="00A34EE4" w:rsidP="00BA7314">
      <w:pPr>
        <w:pStyle w:val="EndNoteBibliography"/>
        <w:rPr>
          <w:noProof/>
        </w:rPr>
      </w:pPr>
      <w:r w:rsidRPr="00BA7314">
        <w:rPr>
          <w:noProof/>
        </w:rPr>
        <w:t>6.</w:t>
      </w:r>
      <w:r w:rsidRPr="00BA7314">
        <w:rPr>
          <w:noProof/>
        </w:rPr>
        <w:tab/>
        <w:t>Brent AJ, Mota PM, Nebojsa A, Berry-Brincat A, Knapp CM. Squamous cell carcinoma arising from syringocystadenoma papilliferum of the eyelid. Canadian Journal of Ophthalmology. 2017;52(6):e235-e7.</w:t>
      </w:r>
    </w:p>
    <w:p w14:paraId="69CB4CAE" w14:textId="77777777" w:rsidR="00A34EE4" w:rsidRPr="00BA7314" w:rsidRDefault="00A34EE4" w:rsidP="00BA7314">
      <w:pPr>
        <w:pStyle w:val="EndNoteBibliography"/>
        <w:rPr>
          <w:noProof/>
        </w:rPr>
      </w:pPr>
      <w:r w:rsidRPr="00BA7314">
        <w:rPr>
          <w:noProof/>
        </w:rPr>
        <w:t>7.</w:t>
      </w:r>
      <w:r w:rsidRPr="00BA7314">
        <w:rPr>
          <w:noProof/>
        </w:rPr>
        <w:tab/>
        <w:t>Kazakov DV, Requena L, Kutzner H, Fernandez-Figueras MT, Kacerovska D, Mentzel T, et al. Morphologic diversity of syringocystadenocarcinoma papilliferum based on a clinicopathologic study of 6 cases and review of the literature. The American Journal of Dermatopathology. 2010;32(4):340-7.</w:t>
      </w:r>
    </w:p>
    <w:p w14:paraId="3749A4C6" w14:textId="77777777" w:rsidR="00A34EE4" w:rsidRPr="00BA7314" w:rsidRDefault="00A34EE4" w:rsidP="00BA7314">
      <w:pPr>
        <w:pStyle w:val="EndNoteBibliography"/>
        <w:rPr>
          <w:noProof/>
        </w:rPr>
      </w:pPr>
      <w:r w:rsidRPr="00BA7314">
        <w:rPr>
          <w:noProof/>
        </w:rPr>
        <w:t>8.</w:t>
      </w:r>
      <w:r w:rsidRPr="00BA7314">
        <w:rPr>
          <w:noProof/>
        </w:rPr>
        <w:tab/>
        <w:t>Kazakov DV, Michal M, Kacerovska D, McKee PH. Cutaneous adnexal tumors: Lippincott Williams &amp; Wilkins Philadelphia; 2012.</w:t>
      </w:r>
    </w:p>
    <w:p w14:paraId="1F43198C" w14:textId="77777777" w:rsidR="00A34EE4" w:rsidRPr="00BA7314" w:rsidRDefault="00A34EE4" w:rsidP="00BA7314">
      <w:pPr>
        <w:pStyle w:val="EndNoteBibliography"/>
        <w:rPr>
          <w:noProof/>
        </w:rPr>
      </w:pPr>
      <w:r w:rsidRPr="00BA7314">
        <w:rPr>
          <w:noProof/>
        </w:rPr>
        <w:t>9.</w:t>
      </w:r>
      <w:r w:rsidRPr="00BA7314">
        <w:rPr>
          <w:noProof/>
        </w:rPr>
        <w:tab/>
        <w:t>Fontecilla NM, Kent RA, Marathe KS. An 8‐year‐old girl with a papule on her cheek. Pediatric dermatology. 2018;35(4):511-2.</w:t>
      </w:r>
    </w:p>
    <w:p w14:paraId="6C37CCA0" w14:textId="77777777" w:rsidR="00A34EE4" w:rsidRPr="00BA7314" w:rsidRDefault="00A34EE4" w:rsidP="00BA7314">
      <w:pPr>
        <w:pStyle w:val="EndNoteBibliography"/>
        <w:rPr>
          <w:noProof/>
        </w:rPr>
      </w:pPr>
      <w:r w:rsidRPr="00BA7314">
        <w:rPr>
          <w:noProof/>
        </w:rPr>
        <w:t>10.</w:t>
      </w:r>
      <w:r w:rsidRPr="00BA7314">
        <w:rPr>
          <w:noProof/>
        </w:rPr>
        <w:tab/>
        <w:t>Ishida-Yamamoto A, Sato K, Wada T, Takahashi H, Iizuka H. Syringocystadenocarcinoma papilliferum: case report and immunohistochemical comparison with its benign counterpart. Journal of the American Academy of Dermatology. 2001;45(5):755-9.</w:t>
      </w:r>
    </w:p>
    <w:p w14:paraId="33B1FBE1" w14:textId="77777777" w:rsidR="00A34EE4" w:rsidRPr="009F2D14" w:rsidRDefault="00A34EE4" w:rsidP="00BA7314">
      <w:pPr>
        <w:widowControl w:val="0"/>
        <w:tabs>
          <w:tab w:val="left" w:pos="220"/>
          <w:tab w:val="left" w:pos="720"/>
        </w:tabs>
        <w:autoSpaceDE w:val="0"/>
        <w:autoSpaceDN w:val="0"/>
        <w:adjustRightInd w:val="0"/>
        <w:spacing w:after="240" w:line="280" w:lineRule="atLeast"/>
        <w:ind w:left="360"/>
        <w:rPr>
          <w:rFonts w:ascii="Times" w:hAnsi="Times" w:cs="Times"/>
          <w:color w:val="FB0280"/>
        </w:rPr>
      </w:pPr>
    </w:p>
    <w:p w14:paraId="4E18B3FD" w14:textId="77777777" w:rsidR="00A34EE4" w:rsidRDefault="00A34EE4" w:rsidP="00D7467A">
      <w:pPr>
        <w:widowControl w:val="0"/>
        <w:autoSpaceDE w:val="0"/>
        <w:autoSpaceDN w:val="0"/>
        <w:adjustRightInd w:val="0"/>
        <w:spacing w:after="240" w:line="280" w:lineRule="atLeast"/>
        <w:rPr>
          <w:rFonts w:ascii="Times" w:hAnsi="Times" w:cs="Times"/>
          <w:color w:val="000000"/>
        </w:rPr>
      </w:pPr>
    </w:p>
    <w:p w14:paraId="24BDD52B" w14:textId="77777777" w:rsidR="00A34EE4" w:rsidRDefault="00A34EE4" w:rsidP="00D7467A">
      <w:pPr>
        <w:widowControl w:val="0"/>
        <w:autoSpaceDE w:val="0"/>
        <w:autoSpaceDN w:val="0"/>
        <w:adjustRightInd w:val="0"/>
        <w:spacing w:after="240" w:line="280" w:lineRule="atLeast"/>
        <w:rPr>
          <w:rFonts w:ascii="Times" w:hAnsi="Times" w:cs="Times"/>
          <w:color w:val="000000"/>
        </w:rPr>
      </w:pPr>
    </w:p>
    <w:p w14:paraId="21A78773" w14:textId="77777777" w:rsidR="00A34EE4" w:rsidRDefault="00A34EE4" w:rsidP="00D7467A">
      <w:pPr>
        <w:widowControl w:val="0"/>
        <w:autoSpaceDE w:val="0"/>
        <w:autoSpaceDN w:val="0"/>
        <w:adjustRightInd w:val="0"/>
        <w:spacing w:after="240" w:line="280" w:lineRule="atLeast"/>
        <w:rPr>
          <w:rFonts w:ascii="Times" w:hAnsi="Times" w:cs="Times"/>
          <w:color w:val="000000"/>
        </w:rPr>
      </w:pPr>
    </w:p>
    <w:p w14:paraId="3303FC6D" w14:textId="77777777" w:rsidR="00A34EE4" w:rsidRDefault="00A34EE4" w:rsidP="00D7467A">
      <w:pPr>
        <w:widowControl w:val="0"/>
        <w:autoSpaceDE w:val="0"/>
        <w:autoSpaceDN w:val="0"/>
        <w:adjustRightInd w:val="0"/>
        <w:spacing w:after="240" w:line="280" w:lineRule="atLeast"/>
        <w:rPr>
          <w:rFonts w:ascii="Times" w:hAnsi="Times" w:cs="Times"/>
          <w:color w:val="000000"/>
        </w:rPr>
      </w:pPr>
    </w:p>
    <w:p w14:paraId="3AF7BD89" w14:textId="77777777" w:rsidR="00A34EE4" w:rsidRDefault="00A34EE4" w:rsidP="00D7467A">
      <w:pPr>
        <w:widowControl w:val="0"/>
        <w:autoSpaceDE w:val="0"/>
        <w:autoSpaceDN w:val="0"/>
        <w:adjustRightInd w:val="0"/>
        <w:spacing w:after="240" w:line="280" w:lineRule="atLeast"/>
        <w:rPr>
          <w:rFonts w:ascii="Times" w:hAnsi="Times" w:cs="Times"/>
          <w:color w:val="000000"/>
        </w:rPr>
      </w:pPr>
    </w:p>
    <w:p w14:paraId="4D2F05BD" w14:textId="77777777" w:rsidR="00A34EE4" w:rsidRDefault="00A34EE4" w:rsidP="00D7467A">
      <w:pPr>
        <w:widowControl w:val="0"/>
        <w:autoSpaceDE w:val="0"/>
        <w:autoSpaceDN w:val="0"/>
        <w:adjustRightInd w:val="0"/>
        <w:spacing w:after="240" w:line="280" w:lineRule="atLeast"/>
        <w:rPr>
          <w:rFonts w:ascii="Times" w:hAnsi="Times" w:cs="Times"/>
          <w:color w:val="000000"/>
        </w:rPr>
      </w:pPr>
    </w:p>
    <w:p w14:paraId="1FFBFCC1" w14:textId="77777777" w:rsidR="00A34EE4" w:rsidRDefault="00A34EE4" w:rsidP="00D7467A">
      <w:pPr>
        <w:widowControl w:val="0"/>
        <w:autoSpaceDE w:val="0"/>
        <w:autoSpaceDN w:val="0"/>
        <w:adjustRightInd w:val="0"/>
        <w:spacing w:after="240" w:line="280" w:lineRule="atLeast"/>
        <w:rPr>
          <w:rFonts w:ascii="Times" w:hAnsi="Times" w:cs="Times"/>
          <w:color w:val="000000"/>
        </w:rPr>
      </w:pPr>
    </w:p>
    <w:p w14:paraId="211C2A78" w14:textId="77777777" w:rsidR="00A34EE4" w:rsidRDefault="00A34EE4" w:rsidP="00D7467A">
      <w:pPr>
        <w:widowControl w:val="0"/>
        <w:autoSpaceDE w:val="0"/>
        <w:autoSpaceDN w:val="0"/>
        <w:adjustRightInd w:val="0"/>
        <w:spacing w:after="240" w:line="280" w:lineRule="atLeast"/>
        <w:rPr>
          <w:rFonts w:ascii="Times" w:hAnsi="Times" w:cs="Times"/>
          <w:color w:val="000000"/>
        </w:rPr>
      </w:pPr>
    </w:p>
    <w:p w14:paraId="5095F377" w14:textId="77777777" w:rsidR="00A34EE4" w:rsidRDefault="00A34EE4" w:rsidP="00D7467A">
      <w:pPr>
        <w:widowControl w:val="0"/>
        <w:autoSpaceDE w:val="0"/>
        <w:autoSpaceDN w:val="0"/>
        <w:adjustRightInd w:val="0"/>
        <w:spacing w:after="240" w:line="280" w:lineRule="atLeast"/>
        <w:rPr>
          <w:rFonts w:ascii="Times" w:hAnsi="Times" w:cs="Times"/>
          <w:color w:val="000000"/>
        </w:rPr>
      </w:pPr>
    </w:p>
    <w:p w14:paraId="23AA0D13" w14:textId="77777777" w:rsidR="00A34EE4" w:rsidRDefault="00A34EE4" w:rsidP="00D7467A">
      <w:pPr>
        <w:widowControl w:val="0"/>
        <w:autoSpaceDE w:val="0"/>
        <w:autoSpaceDN w:val="0"/>
        <w:adjustRightInd w:val="0"/>
        <w:spacing w:after="240" w:line="280" w:lineRule="atLeast"/>
        <w:rPr>
          <w:rFonts w:ascii="Times" w:hAnsi="Times" w:cs="Times"/>
          <w:color w:val="000000"/>
        </w:rPr>
      </w:pPr>
    </w:p>
    <w:p w14:paraId="4DC45A82" w14:textId="77777777" w:rsidR="00A34EE4" w:rsidRDefault="00A34EE4" w:rsidP="00D7467A">
      <w:pPr>
        <w:widowControl w:val="0"/>
        <w:autoSpaceDE w:val="0"/>
        <w:autoSpaceDN w:val="0"/>
        <w:adjustRightInd w:val="0"/>
        <w:spacing w:after="240" w:line="280" w:lineRule="atLeast"/>
        <w:rPr>
          <w:rFonts w:ascii="Times" w:hAnsi="Times" w:cs="Times"/>
          <w:color w:val="000000"/>
        </w:rPr>
      </w:pPr>
    </w:p>
    <w:p w14:paraId="00D10772" w14:textId="77777777" w:rsidR="00A34EE4" w:rsidRDefault="00A34EE4" w:rsidP="00D7467A">
      <w:pPr>
        <w:widowControl w:val="0"/>
        <w:autoSpaceDE w:val="0"/>
        <w:autoSpaceDN w:val="0"/>
        <w:adjustRightInd w:val="0"/>
        <w:spacing w:after="240" w:line="280" w:lineRule="atLeast"/>
        <w:rPr>
          <w:rFonts w:ascii="Times" w:hAnsi="Times" w:cs="Times"/>
          <w:color w:val="000000"/>
        </w:rPr>
      </w:pPr>
    </w:p>
    <w:p w14:paraId="6E174833" w14:textId="77777777" w:rsidR="00A34EE4" w:rsidRDefault="00A34EE4" w:rsidP="00D7467A">
      <w:pPr>
        <w:widowControl w:val="0"/>
        <w:autoSpaceDE w:val="0"/>
        <w:autoSpaceDN w:val="0"/>
        <w:adjustRightInd w:val="0"/>
        <w:spacing w:after="240" w:line="280" w:lineRule="atLeast"/>
        <w:rPr>
          <w:rFonts w:ascii="Times" w:hAnsi="Times" w:cs="Times"/>
          <w:color w:val="000000"/>
        </w:rPr>
      </w:pPr>
    </w:p>
    <w:p w14:paraId="0E39B7AE" w14:textId="77777777" w:rsidR="00A34EE4" w:rsidRDefault="00A34EE4" w:rsidP="00D7467A">
      <w:pPr>
        <w:widowControl w:val="0"/>
        <w:autoSpaceDE w:val="0"/>
        <w:autoSpaceDN w:val="0"/>
        <w:adjustRightInd w:val="0"/>
        <w:spacing w:after="240" w:line="280" w:lineRule="atLeast"/>
        <w:rPr>
          <w:rFonts w:ascii="Times" w:hAnsi="Times" w:cs="Times"/>
          <w:color w:val="000000"/>
        </w:rPr>
      </w:pPr>
    </w:p>
    <w:p w14:paraId="5748437C" w14:textId="77777777" w:rsidR="00A34EE4" w:rsidRDefault="00A34EE4" w:rsidP="00D7467A">
      <w:pPr>
        <w:widowControl w:val="0"/>
        <w:autoSpaceDE w:val="0"/>
        <w:autoSpaceDN w:val="0"/>
        <w:adjustRightInd w:val="0"/>
        <w:spacing w:after="240" w:line="280" w:lineRule="atLeast"/>
        <w:rPr>
          <w:rFonts w:ascii="Times" w:hAnsi="Times" w:cs="Times"/>
          <w:color w:val="000000"/>
        </w:rPr>
      </w:pPr>
    </w:p>
    <w:p w14:paraId="0A51CB82" w14:textId="77777777" w:rsidR="00A34EE4" w:rsidRDefault="00A34EE4" w:rsidP="00D7467A">
      <w:pPr>
        <w:widowControl w:val="0"/>
        <w:autoSpaceDE w:val="0"/>
        <w:autoSpaceDN w:val="0"/>
        <w:adjustRightInd w:val="0"/>
        <w:spacing w:after="240" w:line="280" w:lineRule="atLeast"/>
        <w:rPr>
          <w:rFonts w:ascii="Times" w:hAnsi="Times" w:cs="Times"/>
          <w:color w:val="000000"/>
        </w:rPr>
      </w:pPr>
    </w:p>
    <w:p w14:paraId="7EF8FD6F" w14:textId="77777777" w:rsidR="00A34EE4" w:rsidRDefault="00A34EE4" w:rsidP="00D7467A">
      <w:pPr>
        <w:widowControl w:val="0"/>
        <w:autoSpaceDE w:val="0"/>
        <w:autoSpaceDN w:val="0"/>
        <w:adjustRightInd w:val="0"/>
        <w:spacing w:after="240" w:line="280" w:lineRule="atLeast"/>
        <w:rPr>
          <w:rFonts w:ascii="Times" w:hAnsi="Times" w:cs="Times"/>
          <w:color w:val="000000"/>
        </w:rPr>
      </w:pPr>
    </w:p>
    <w:p w14:paraId="67D0B5A1" w14:textId="77777777" w:rsidR="007A3B04" w:rsidRDefault="007A3B04"/>
    <w:p w14:paraId="1B033615" w14:textId="77777777" w:rsidR="007A3B04" w:rsidRDefault="007A3B04"/>
    <w:p w14:paraId="4795EBDA" w14:textId="77777777" w:rsidR="007A3B04" w:rsidRPr="007A3B04" w:rsidRDefault="007A3B04" w:rsidP="007A3B04">
      <w:pPr>
        <w:pStyle w:val="EndNoteBibliography"/>
        <w:rPr>
          <w:noProof/>
        </w:rPr>
      </w:pPr>
      <w:r>
        <w:fldChar w:fldCharType="begin"/>
      </w:r>
      <w:r>
        <w:instrText xml:space="preserve"> ADDIN EN.REFLIST </w:instrText>
      </w:r>
      <w:r>
        <w:fldChar w:fldCharType="separate"/>
      </w:r>
      <w:r w:rsidRPr="007A3B04">
        <w:rPr>
          <w:noProof/>
        </w:rPr>
        <w:t>1.</w:t>
      </w:r>
      <w:r w:rsidRPr="007A3B04">
        <w:rPr>
          <w:noProof/>
        </w:rPr>
        <w:tab/>
        <w:t xml:space="preserve">PINKUS H. Life history of naevus syringadenomatosus papilliferus. </w:t>
      </w:r>
      <w:r w:rsidRPr="007A3B04">
        <w:rPr>
          <w:i/>
          <w:noProof/>
        </w:rPr>
        <w:t>AMA archives of dermatology and syphilology</w:t>
      </w:r>
      <w:r w:rsidRPr="007A3B04">
        <w:rPr>
          <w:noProof/>
        </w:rPr>
        <w:t>. 1954; 69: 305-22.</w:t>
      </w:r>
    </w:p>
    <w:p w14:paraId="04556223" w14:textId="77777777" w:rsidR="007A3B04" w:rsidRPr="007A3B04" w:rsidRDefault="007A3B04" w:rsidP="007A3B04">
      <w:pPr>
        <w:pStyle w:val="EndNoteBibliography"/>
        <w:rPr>
          <w:noProof/>
        </w:rPr>
      </w:pPr>
      <w:r w:rsidRPr="007A3B04">
        <w:rPr>
          <w:noProof/>
        </w:rPr>
        <w:t>2.</w:t>
      </w:r>
      <w:r w:rsidRPr="007A3B04">
        <w:rPr>
          <w:noProof/>
        </w:rPr>
        <w:tab/>
        <w:t xml:space="preserve">Chauhan A, Gupta L, Gautam RK, Bhardwaj M and Gopichandani K. Linear syringocystadenoma papilliferum: A case report with review of literature. </w:t>
      </w:r>
      <w:r w:rsidRPr="007A3B04">
        <w:rPr>
          <w:i/>
          <w:noProof/>
        </w:rPr>
        <w:t>Indian Journal of Dermatology</w:t>
      </w:r>
      <w:r w:rsidRPr="007A3B04">
        <w:rPr>
          <w:noProof/>
        </w:rPr>
        <w:t>. 2013; 58: 409.</w:t>
      </w:r>
    </w:p>
    <w:p w14:paraId="2B16AC63" w14:textId="77777777" w:rsidR="007A3B04" w:rsidRPr="007A3B04" w:rsidRDefault="007A3B04" w:rsidP="007A3B04">
      <w:pPr>
        <w:pStyle w:val="EndNoteBibliography"/>
        <w:rPr>
          <w:noProof/>
        </w:rPr>
      </w:pPr>
      <w:r w:rsidRPr="007A3B04">
        <w:rPr>
          <w:noProof/>
        </w:rPr>
        <w:t>3.</w:t>
      </w:r>
      <w:r w:rsidRPr="007A3B04">
        <w:rPr>
          <w:noProof/>
        </w:rPr>
        <w:tab/>
        <w:t xml:space="preserve">Xu D, Bi T, Lan H, et al. Syringocystadenoma papilliferum in the right lower abdomen: A case report and review of literature. </w:t>
      </w:r>
      <w:r w:rsidRPr="007A3B04">
        <w:rPr>
          <w:i/>
          <w:noProof/>
        </w:rPr>
        <w:t>OncoTargets and Therapy</w:t>
      </w:r>
      <w:r w:rsidRPr="007A3B04">
        <w:rPr>
          <w:noProof/>
        </w:rPr>
        <w:t>. 2013: 233-6.</w:t>
      </w:r>
    </w:p>
    <w:p w14:paraId="41F3AF49" w14:textId="77777777" w:rsidR="007A3B04" w:rsidRPr="007A3B04" w:rsidRDefault="007A3B04" w:rsidP="007A3B04">
      <w:pPr>
        <w:pStyle w:val="EndNoteBibliography"/>
        <w:rPr>
          <w:noProof/>
        </w:rPr>
      </w:pPr>
      <w:r w:rsidRPr="007A3B04">
        <w:rPr>
          <w:noProof/>
        </w:rPr>
        <w:t>4.</w:t>
      </w:r>
      <w:r w:rsidRPr="007A3B04">
        <w:rPr>
          <w:noProof/>
        </w:rPr>
        <w:tab/>
        <w:t xml:space="preserve">Al Hawsawi K, Alharazi A, Ashary A and Siddique A. Syringocystadenoma papilliferum: a case report and review of the literature. </w:t>
      </w:r>
      <w:r w:rsidRPr="007A3B04">
        <w:rPr>
          <w:i/>
          <w:noProof/>
        </w:rPr>
        <w:t>Case Reports in Dermatology</w:t>
      </w:r>
      <w:r w:rsidRPr="007A3B04">
        <w:rPr>
          <w:noProof/>
        </w:rPr>
        <w:t>. 2019; 11: 36-9.</w:t>
      </w:r>
    </w:p>
    <w:p w14:paraId="34304166" w14:textId="77777777" w:rsidR="007A3B04" w:rsidRPr="007A3B04" w:rsidRDefault="007A3B04" w:rsidP="007A3B04">
      <w:pPr>
        <w:pStyle w:val="EndNoteBibliography"/>
        <w:rPr>
          <w:noProof/>
        </w:rPr>
      </w:pPr>
      <w:r w:rsidRPr="007A3B04">
        <w:rPr>
          <w:noProof/>
        </w:rPr>
        <w:t>5.</w:t>
      </w:r>
      <w:r w:rsidRPr="007A3B04">
        <w:rPr>
          <w:noProof/>
        </w:rPr>
        <w:tab/>
        <w:t xml:space="preserve">Karaarslan I, Acar A, Yaman B and Ozdemir F. Reflectance confocal microscopic findings of a tiny syringocystadenoma papilliferum. </w:t>
      </w:r>
      <w:r w:rsidRPr="007A3B04">
        <w:rPr>
          <w:i/>
          <w:noProof/>
        </w:rPr>
        <w:t>JAAD Case Reports</w:t>
      </w:r>
      <w:r w:rsidRPr="007A3B04">
        <w:rPr>
          <w:noProof/>
        </w:rPr>
        <w:t>. 2019; 5: 323-5.</w:t>
      </w:r>
    </w:p>
    <w:p w14:paraId="15C90409" w14:textId="77777777" w:rsidR="007A3B04" w:rsidRPr="007A3B04" w:rsidRDefault="007A3B04" w:rsidP="007A3B04">
      <w:pPr>
        <w:pStyle w:val="EndNoteBibliography"/>
        <w:rPr>
          <w:noProof/>
        </w:rPr>
      </w:pPr>
      <w:r w:rsidRPr="007A3B04">
        <w:rPr>
          <w:noProof/>
        </w:rPr>
        <w:t>6.</w:t>
      </w:r>
      <w:r w:rsidRPr="007A3B04">
        <w:rPr>
          <w:noProof/>
        </w:rPr>
        <w:tab/>
        <w:t xml:space="preserve">Kazakov DV, Requena L, Kutzner H, et al. Morphologic diversity of syringocystadenocarcinoma papilliferum based on a clinicopathologic study of 6 cases and review of the literature. </w:t>
      </w:r>
      <w:r w:rsidRPr="007A3B04">
        <w:rPr>
          <w:i/>
          <w:noProof/>
        </w:rPr>
        <w:t>The American Journal of Dermatopathology</w:t>
      </w:r>
      <w:r w:rsidRPr="007A3B04">
        <w:rPr>
          <w:noProof/>
        </w:rPr>
        <w:t>. 2010; 32: 340-7.</w:t>
      </w:r>
    </w:p>
    <w:p w14:paraId="0515E294" w14:textId="77777777" w:rsidR="007A3B04" w:rsidRPr="007A3B04" w:rsidRDefault="007A3B04" w:rsidP="007A3B04">
      <w:pPr>
        <w:pStyle w:val="EndNoteBibliography"/>
        <w:rPr>
          <w:noProof/>
        </w:rPr>
      </w:pPr>
      <w:r w:rsidRPr="007A3B04">
        <w:rPr>
          <w:noProof/>
        </w:rPr>
        <w:t>7.</w:t>
      </w:r>
      <w:r w:rsidRPr="007A3B04">
        <w:rPr>
          <w:noProof/>
        </w:rPr>
        <w:tab/>
        <w:t xml:space="preserve">Kazakov DV, Michal M, Kacerovska D and McKee PH. </w:t>
      </w:r>
      <w:r w:rsidRPr="007A3B04">
        <w:rPr>
          <w:i/>
          <w:noProof/>
        </w:rPr>
        <w:t>Cutaneous adnexal tumors</w:t>
      </w:r>
      <w:r w:rsidRPr="007A3B04">
        <w:rPr>
          <w:noProof/>
        </w:rPr>
        <w:t>. Wolters Kluwer Health/Lippincott Williams &amp; Wilkins Philadelphia, Pa, USA, 2012.</w:t>
      </w:r>
    </w:p>
    <w:p w14:paraId="25B47CF6" w14:textId="77777777" w:rsidR="007A3B04" w:rsidRPr="007A3B04" w:rsidRDefault="007A3B04" w:rsidP="007A3B04">
      <w:pPr>
        <w:pStyle w:val="EndNoteBibliography"/>
        <w:rPr>
          <w:noProof/>
        </w:rPr>
      </w:pPr>
      <w:r w:rsidRPr="007A3B04">
        <w:rPr>
          <w:noProof/>
        </w:rPr>
        <w:t>8.</w:t>
      </w:r>
      <w:r w:rsidRPr="007A3B04">
        <w:rPr>
          <w:noProof/>
        </w:rPr>
        <w:tab/>
        <w:t xml:space="preserve">Brent AJ, Mota PM, Nebojsa A, Berry-Brincat A and Knapp CM. Squamous cell carcinoma arising from syringocystadenoma papilliferum of the eyelid. </w:t>
      </w:r>
      <w:r w:rsidRPr="007A3B04">
        <w:rPr>
          <w:i/>
          <w:noProof/>
        </w:rPr>
        <w:t>Canadian Journal of Ophthalmology</w:t>
      </w:r>
      <w:r w:rsidRPr="007A3B04">
        <w:rPr>
          <w:noProof/>
        </w:rPr>
        <w:t>. 2017; 52: e235-e7.</w:t>
      </w:r>
    </w:p>
    <w:p w14:paraId="682D5576" w14:textId="77777777" w:rsidR="007A3B04" w:rsidRPr="007A3B04" w:rsidRDefault="007A3B04" w:rsidP="007A3B04">
      <w:pPr>
        <w:pStyle w:val="EndNoteBibliography"/>
        <w:rPr>
          <w:noProof/>
        </w:rPr>
      </w:pPr>
      <w:r w:rsidRPr="007A3B04">
        <w:rPr>
          <w:noProof/>
        </w:rPr>
        <w:t>9.</w:t>
      </w:r>
      <w:r w:rsidRPr="007A3B04">
        <w:rPr>
          <w:noProof/>
        </w:rPr>
        <w:tab/>
        <w:t xml:space="preserve">Fontecilla NM, Kent RA and Marathe KS. An 8‐year‐old girl with a papule on her cheek. </w:t>
      </w:r>
      <w:r w:rsidRPr="007A3B04">
        <w:rPr>
          <w:i/>
          <w:noProof/>
        </w:rPr>
        <w:t>Pediatric Dermatology</w:t>
      </w:r>
      <w:r w:rsidRPr="007A3B04">
        <w:rPr>
          <w:noProof/>
        </w:rPr>
        <w:t>. 2018; 35: 511-2.</w:t>
      </w:r>
    </w:p>
    <w:p w14:paraId="557856DD" w14:textId="77777777" w:rsidR="007A3B04" w:rsidRPr="007A3B04" w:rsidRDefault="007A3B04" w:rsidP="007A3B04">
      <w:pPr>
        <w:pStyle w:val="EndNoteBibliography"/>
        <w:rPr>
          <w:noProof/>
        </w:rPr>
      </w:pPr>
      <w:r w:rsidRPr="007A3B04">
        <w:rPr>
          <w:noProof/>
        </w:rPr>
        <w:t>10.</w:t>
      </w:r>
      <w:r w:rsidRPr="007A3B04">
        <w:rPr>
          <w:noProof/>
        </w:rPr>
        <w:tab/>
        <w:t xml:space="preserve">Ishida-Yamamoto A, Sato K, Wada T, Takahashi H and Iizuka H. Syringocystadenocarcinoma papilliferum: case report and immunohistochemical comparison with its benign counterpart. </w:t>
      </w:r>
      <w:r w:rsidRPr="007A3B04">
        <w:rPr>
          <w:i/>
          <w:noProof/>
        </w:rPr>
        <w:t>Journal of the American Academy of Dermatology</w:t>
      </w:r>
      <w:r w:rsidRPr="007A3B04">
        <w:rPr>
          <w:noProof/>
        </w:rPr>
        <w:t>. 2001; 45: 755-9.</w:t>
      </w:r>
    </w:p>
    <w:p w14:paraId="311F88E8" w14:textId="2C690F2F" w:rsidR="005047ED" w:rsidRDefault="007A3B04" w:rsidP="007A3B04">
      <w:r>
        <w:fldChar w:fldCharType="end"/>
      </w:r>
    </w:p>
    <w:sectPr w:rsidR="005047ED" w:rsidSect="00C55C53">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416D75" w14:textId="77777777" w:rsidR="00906617" w:rsidRDefault="00906617">
      <w:r>
        <w:separator/>
      </w:r>
    </w:p>
  </w:endnote>
  <w:endnote w:type="continuationSeparator" w:id="0">
    <w:p w14:paraId="57A6FABA" w14:textId="77777777" w:rsidR="00906617" w:rsidRDefault="009066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Noto Sans">
    <w:charset w:val="00"/>
    <w:family w:val="swiss"/>
    <w:pitch w:val="variable"/>
    <w:sig w:usb0="E00082FF" w:usb1="400078F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93769226"/>
      <w:docPartObj>
        <w:docPartGallery w:val="Page Numbers (Bottom of Page)"/>
        <w:docPartUnique/>
      </w:docPartObj>
    </w:sdtPr>
    <w:sdtEndPr>
      <w:rPr>
        <w:color w:val="7F7F7F" w:themeColor="background1" w:themeShade="7F"/>
        <w:spacing w:val="60"/>
      </w:rPr>
    </w:sdtEndPr>
    <w:sdtContent>
      <w:p w14:paraId="315DA8F5" w14:textId="77777777" w:rsidR="00B27652" w:rsidRDefault="00A34EE4">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796E90" w:rsidRPr="00796E90">
          <w:rPr>
            <w:b/>
            <w:bCs/>
            <w:noProof/>
          </w:rPr>
          <w:t>2</w:t>
        </w:r>
        <w:r>
          <w:rPr>
            <w:b/>
            <w:bCs/>
            <w:noProof/>
          </w:rPr>
          <w:fldChar w:fldCharType="end"/>
        </w:r>
        <w:r>
          <w:rPr>
            <w:b/>
            <w:bCs/>
          </w:rPr>
          <w:t xml:space="preserve"> | </w:t>
        </w:r>
        <w:r>
          <w:rPr>
            <w:color w:val="7F7F7F" w:themeColor="background1" w:themeShade="7F"/>
            <w:spacing w:val="60"/>
          </w:rPr>
          <w:t>Page</w:t>
        </w:r>
      </w:p>
    </w:sdtContent>
  </w:sdt>
  <w:p w14:paraId="71277F11" w14:textId="77777777" w:rsidR="00B27652" w:rsidRDefault="00000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535BAD" w14:textId="77777777" w:rsidR="00906617" w:rsidRDefault="00906617">
      <w:r>
        <w:separator/>
      </w:r>
    </w:p>
  </w:footnote>
  <w:footnote w:type="continuationSeparator" w:id="0">
    <w:p w14:paraId="61930EFD" w14:textId="77777777" w:rsidR="00906617" w:rsidRDefault="009066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decimal"/>
      <w:lvlText w:val="%1."/>
      <w:lvlJc w:val="left"/>
      <w:pPr>
        <w:ind w:left="36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5416699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Sage Vancouver&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zxpptwv72zpx5e5ttpvv2zdsvxvrt9dvvpf&quot;&gt;My EndNote Library syringo&lt;record-ids&gt;&lt;item&gt;2&lt;/item&gt;&lt;item&gt;3&lt;/item&gt;&lt;item&gt;4&lt;/item&gt;&lt;item&gt;5&lt;/item&gt;&lt;item&gt;6&lt;/item&gt;&lt;item&gt;7&lt;/item&gt;&lt;item&gt;8&lt;/item&gt;&lt;item&gt;9&lt;/item&gt;&lt;item&gt;10&lt;/item&gt;&lt;item&gt;11&lt;/item&gt;&lt;/record-ids&gt;&lt;/item&gt;&lt;/Libraries&gt;"/>
  </w:docVars>
  <w:rsids>
    <w:rsidRoot w:val="00A34EE4"/>
    <w:rsid w:val="00371A3A"/>
    <w:rsid w:val="005047ED"/>
    <w:rsid w:val="006870BC"/>
    <w:rsid w:val="00796E90"/>
    <w:rsid w:val="007A3B04"/>
    <w:rsid w:val="00906617"/>
    <w:rsid w:val="00A34EE4"/>
    <w:rsid w:val="00B3669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926C0A"/>
  <w15:chartTrackingRefBased/>
  <w15:docId w15:val="{36640E69-3F7D-4D7C-A4A9-644C79A0C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EE4"/>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rsid w:val="00A34EE4"/>
    <w:pPr>
      <w:jc w:val="center"/>
    </w:pPr>
    <w:rPr>
      <w:rFonts w:ascii="Calibri" w:hAnsi="Calibri" w:cs="Calibri"/>
    </w:rPr>
  </w:style>
  <w:style w:type="paragraph" w:customStyle="1" w:styleId="EndNoteBibliography">
    <w:name w:val="EndNote Bibliography"/>
    <w:basedOn w:val="Normal"/>
    <w:rsid w:val="00A34EE4"/>
    <w:rPr>
      <w:rFonts w:ascii="Calibri" w:hAnsi="Calibri" w:cs="Calibri"/>
    </w:rPr>
  </w:style>
  <w:style w:type="paragraph" w:styleId="Header">
    <w:name w:val="header"/>
    <w:basedOn w:val="Normal"/>
    <w:link w:val="HeaderChar"/>
    <w:uiPriority w:val="99"/>
    <w:unhideWhenUsed/>
    <w:rsid w:val="00A34EE4"/>
    <w:pPr>
      <w:tabs>
        <w:tab w:val="center" w:pos="4680"/>
        <w:tab w:val="right" w:pos="9360"/>
      </w:tabs>
    </w:pPr>
  </w:style>
  <w:style w:type="character" w:customStyle="1" w:styleId="HeaderChar">
    <w:name w:val="Header Char"/>
    <w:basedOn w:val="DefaultParagraphFont"/>
    <w:link w:val="Header"/>
    <w:uiPriority w:val="99"/>
    <w:rsid w:val="00A34EE4"/>
    <w:rPr>
      <w:sz w:val="24"/>
      <w:szCs w:val="24"/>
    </w:rPr>
  </w:style>
  <w:style w:type="paragraph" w:styleId="Footer">
    <w:name w:val="footer"/>
    <w:basedOn w:val="Normal"/>
    <w:link w:val="FooterChar"/>
    <w:uiPriority w:val="99"/>
    <w:unhideWhenUsed/>
    <w:rsid w:val="00A34EE4"/>
    <w:pPr>
      <w:tabs>
        <w:tab w:val="center" w:pos="4680"/>
        <w:tab w:val="right" w:pos="9360"/>
      </w:tabs>
    </w:pPr>
  </w:style>
  <w:style w:type="character" w:customStyle="1" w:styleId="FooterChar">
    <w:name w:val="Footer Char"/>
    <w:basedOn w:val="DefaultParagraphFont"/>
    <w:link w:val="Footer"/>
    <w:uiPriority w:val="99"/>
    <w:rsid w:val="00A34EE4"/>
    <w:rPr>
      <w:sz w:val="24"/>
      <w:szCs w:val="24"/>
    </w:rPr>
  </w:style>
  <w:style w:type="paragraph" w:customStyle="1" w:styleId="Default">
    <w:name w:val="Default"/>
    <w:rsid w:val="00A34EE4"/>
    <w:pPr>
      <w:autoSpaceDE w:val="0"/>
      <w:autoSpaceDN w:val="0"/>
      <w:adjustRightInd w:val="0"/>
      <w:spacing w:after="0" w:line="240" w:lineRule="auto"/>
    </w:pPr>
    <w:rPr>
      <w:rFonts w:ascii="Times" w:hAnsi="Times" w:cs="Times"/>
      <w:color w:val="000000"/>
      <w:sz w:val="24"/>
      <w:szCs w:val="24"/>
    </w:rPr>
  </w:style>
  <w:style w:type="character" w:styleId="Hyperlink">
    <w:name w:val="Hyperlink"/>
    <w:uiPriority w:val="99"/>
    <w:unhideWhenUsed/>
    <w:rsid w:val="00A34EE4"/>
    <w:rPr>
      <w:color w:val="0563C1"/>
      <w:u w:val="single"/>
    </w:rPr>
  </w:style>
  <w:style w:type="character" w:customStyle="1" w:styleId="fontstyle01">
    <w:name w:val="fontstyle01"/>
    <w:basedOn w:val="DefaultParagraphFont"/>
    <w:rsid w:val="00A34EE4"/>
    <w:rPr>
      <w:rFonts w:ascii="TimesNewRomanPSMT" w:hAnsi="TimesNewRomanPSMT" w:hint="default"/>
      <w:b w:val="0"/>
      <w:bCs w:val="0"/>
      <w:i w:val="0"/>
      <w:iCs w:val="0"/>
      <w:color w:val="242021"/>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0000-0001-5715-7322" TargetMode="External"/><Relationship Id="rId3" Type="http://schemas.openxmlformats.org/officeDocument/2006/relationships/settings" Target="settings.xml"/><Relationship Id="rId7" Type="http://schemas.openxmlformats.org/officeDocument/2006/relationships/hyperlink" Target="mailto:amirsalehabdellahi@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2586</Words>
  <Characters>14743</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امیرصالح عبدالهی</cp:lastModifiedBy>
  <cp:revision>2</cp:revision>
  <dcterms:created xsi:type="dcterms:W3CDTF">2023-07-21T08:30:00Z</dcterms:created>
  <dcterms:modified xsi:type="dcterms:W3CDTF">2023-07-21T08:30:00Z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109ff507876306629be62994bd733d18ee4aeac354df2402e94f76f2fa99ba94</vt:lpwstr>
  </property>
</Properties>
</file>