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F075D" w14:textId="77777777" w:rsidR="009222C8" w:rsidRPr="00307771" w:rsidRDefault="009222C8" w:rsidP="009222C8">
      <w:pPr>
        <w:tabs>
          <w:tab w:val="left" w:pos="801"/>
        </w:tabs>
        <w:spacing w:line="360" w:lineRule="auto"/>
        <w:jc w:val="both"/>
        <w:rPr>
          <w:rFonts w:asciiTheme="majorBidi" w:hAnsiTheme="majorBidi" w:cstheme="majorBidi"/>
          <w:sz w:val="24"/>
          <w:szCs w:val="24"/>
        </w:rPr>
      </w:pPr>
      <w:r w:rsidRPr="0003585D">
        <w:rPr>
          <w:rFonts w:asciiTheme="majorBidi" w:hAnsiTheme="majorBidi" w:cstheme="majorBidi"/>
          <w:b/>
          <w:bCs/>
          <w:sz w:val="24"/>
          <w:szCs w:val="24"/>
        </w:rPr>
        <w:t>Abstract</w:t>
      </w:r>
      <w:r w:rsidRPr="00307771">
        <w:rPr>
          <w:rFonts w:asciiTheme="majorBidi" w:hAnsiTheme="majorBidi" w:cstheme="majorBidi"/>
          <w:b/>
          <w:bCs/>
          <w:sz w:val="24"/>
          <w:szCs w:val="24"/>
        </w:rPr>
        <w:t>:</w:t>
      </w:r>
    </w:p>
    <w:p w14:paraId="761A61BC" w14:textId="77777777" w:rsidR="009222C8" w:rsidRPr="00CD6F12" w:rsidRDefault="009222C8" w:rsidP="009222C8">
      <w:pPr>
        <w:widowControl w:val="0"/>
        <w:autoSpaceDE w:val="0"/>
        <w:autoSpaceDN w:val="0"/>
        <w:adjustRightInd w:val="0"/>
        <w:spacing w:after="0" w:line="240" w:lineRule="auto"/>
        <w:rPr>
          <w:rFonts w:asciiTheme="majorBidi" w:hAnsiTheme="majorBidi" w:cstheme="majorBidi"/>
          <w:b/>
          <w:bCs/>
          <w:color w:val="353535"/>
          <w:sz w:val="24"/>
          <w:szCs w:val="24"/>
        </w:rPr>
      </w:pPr>
      <w:r>
        <w:rPr>
          <w:rFonts w:asciiTheme="majorBidi" w:hAnsiTheme="majorBidi" w:cstheme="majorBidi"/>
          <w:b/>
          <w:bCs/>
          <w:color w:val="353535"/>
          <w:sz w:val="24"/>
          <w:szCs w:val="24"/>
        </w:rPr>
        <w:t>Application of Bladder Volume Wall I</w:t>
      </w:r>
      <w:r w:rsidRPr="00CD6F12">
        <w:rPr>
          <w:rFonts w:asciiTheme="majorBidi" w:hAnsiTheme="majorBidi" w:cstheme="majorBidi"/>
          <w:b/>
          <w:bCs/>
          <w:color w:val="353535"/>
          <w:sz w:val="24"/>
          <w:szCs w:val="24"/>
        </w:rPr>
        <w:t>ndex (BVWI) as an indicator of treatment efficacy in children with enuresis</w:t>
      </w:r>
    </w:p>
    <w:p w14:paraId="6D24592A" w14:textId="65B23E64" w:rsidR="00330048" w:rsidRPr="00330048" w:rsidRDefault="00330048" w:rsidP="00330048">
      <w:pPr>
        <w:spacing w:after="0" w:line="240" w:lineRule="auto"/>
        <w:rPr>
          <w:rFonts w:ascii="Times New Roman" w:hAnsi="Times New Roman" w:cs="Times New Roman"/>
          <w:sz w:val="24"/>
          <w:szCs w:val="24"/>
        </w:rPr>
      </w:pPr>
      <w:r w:rsidRPr="00330048">
        <w:rPr>
          <w:rFonts w:ascii="Times New Roman" w:hAnsi="Times New Roman" w:cs="Times New Roman"/>
          <w:b/>
          <w:bCs/>
          <w:color w:val="353535"/>
        </w:rPr>
        <w:t>Khounsarian F</w:t>
      </w:r>
      <w:r w:rsidR="009C6C20">
        <w:rPr>
          <w:rFonts w:ascii="Times New Roman" w:hAnsi="Times New Roman" w:cs="Times New Roman"/>
          <w:b/>
          <w:bCs/>
          <w:color w:val="353535"/>
        </w:rPr>
        <w:t>atemeh</w:t>
      </w:r>
      <w:r w:rsidRPr="00330048">
        <w:rPr>
          <w:rFonts w:ascii="Times New Roman" w:hAnsi="Times New Roman" w:cs="Times New Roman"/>
          <w:b/>
          <w:bCs/>
          <w:color w:val="353535"/>
          <w:vertAlign w:val="superscript"/>
        </w:rPr>
        <w:t>1</w:t>
      </w:r>
      <w:r>
        <w:rPr>
          <w:rFonts w:ascii="Times New Roman" w:hAnsi="Times New Roman" w:cs="Times New Roman"/>
          <w:b/>
          <w:bCs/>
          <w:color w:val="353535"/>
        </w:rPr>
        <w:t xml:space="preserve"> </w:t>
      </w:r>
      <w:r w:rsidRPr="00330048">
        <w:rPr>
          <w:rFonts w:ascii="Times New Roman" w:hAnsi="Times New Roman" w:cs="Times New Roman"/>
          <w:b/>
          <w:bCs/>
          <w:color w:val="353535"/>
        </w:rPr>
        <w:t xml:space="preserve">, </w:t>
      </w:r>
      <w:proofErr w:type="spellStart"/>
      <w:r w:rsidRPr="00330048">
        <w:rPr>
          <w:rFonts w:ascii="Times New Roman" w:hAnsi="Times New Roman" w:cs="Times New Roman"/>
          <w:b/>
          <w:bCs/>
          <w:color w:val="353535"/>
        </w:rPr>
        <w:t>Golabbaksh</w:t>
      </w:r>
      <w:proofErr w:type="spellEnd"/>
      <w:r w:rsidRPr="00330048">
        <w:rPr>
          <w:rFonts w:ascii="Times New Roman" w:hAnsi="Times New Roman" w:cs="Times New Roman"/>
          <w:b/>
          <w:bCs/>
          <w:color w:val="353535"/>
        </w:rPr>
        <w:t xml:space="preserve"> A</w:t>
      </w:r>
      <w:r w:rsidR="009C6C20">
        <w:rPr>
          <w:rFonts w:ascii="Times New Roman" w:hAnsi="Times New Roman" w:cs="Times New Roman"/>
          <w:b/>
          <w:bCs/>
          <w:color w:val="353535"/>
        </w:rPr>
        <w:t>ryan</w:t>
      </w:r>
      <w:r w:rsidRPr="00330048">
        <w:rPr>
          <w:rFonts w:ascii="Times New Roman" w:hAnsi="Times New Roman" w:cs="Times New Roman"/>
          <w:b/>
          <w:bCs/>
          <w:color w:val="353535"/>
          <w:vertAlign w:val="superscript"/>
        </w:rPr>
        <w:t>2</w:t>
      </w:r>
      <w:r>
        <w:rPr>
          <w:rFonts w:ascii="Times New Roman" w:hAnsi="Times New Roman" w:cs="Times New Roman"/>
          <w:b/>
          <w:bCs/>
          <w:color w:val="353535"/>
        </w:rPr>
        <w:t xml:space="preserve"> </w:t>
      </w:r>
      <w:r w:rsidRPr="00330048">
        <w:rPr>
          <w:rFonts w:ascii="Times New Roman" w:hAnsi="Times New Roman" w:cs="Times New Roman"/>
          <w:b/>
          <w:bCs/>
          <w:color w:val="353535"/>
        </w:rPr>
        <w:t xml:space="preserve">, </w:t>
      </w:r>
      <w:proofErr w:type="spellStart"/>
      <w:r w:rsidRPr="00330048">
        <w:rPr>
          <w:rFonts w:ascii="Times New Roman" w:hAnsi="Times New Roman" w:cs="Times New Roman"/>
          <w:b/>
          <w:bCs/>
          <w:color w:val="353535"/>
        </w:rPr>
        <w:t>Riahinejad</w:t>
      </w:r>
      <w:proofErr w:type="spellEnd"/>
      <w:r w:rsidRPr="00330048">
        <w:rPr>
          <w:rFonts w:ascii="Times New Roman" w:hAnsi="Times New Roman" w:cs="Times New Roman"/>
          <w:b/>
          <w:bCs/>
          <w:color w:val="353535"/>
        </w:rPr>
        <w:t xml:space="preserve"> M</w:t>
      </w:r>
      <w:r w:rsidR="009C6C20">
        <w:rPr>
          <w:rFonts w:ascii="Times New Roman" w:hAnsi="Times New Roman" w:cs="Times New Roman"/>
          <w:b/>
          <w:bCs/>
          <w:color w:val="353535"/>
        </w:rPr>
        <w:t>aryam</w:t>
      </w:r>
      <w:bookmarkStart w:id="0" w:name="_GoBack"/>
      <w:bookmarkEnd w:id="0"/>
      <w:r w:rsidRPr="00330048">
        <w:rPr>
          <w:rFonts w:ascii="Times New Roman" w:hAnsi="Times New Roman" w:cs="Times New Roman"/>
          <w:b/>
          <w:bCs/>
          <w:color w:val="353535"/>
          <w:vertAlign w:val="superscript"/>
        </w:rPr>
        <w:t>3</w:t>
      </w:r>
      <w:r>
        <w:rPr>
          <w:rFonts w:ascii="Times New Roman" w:hAnsi="Times New Roman" w:cs="Times New Roman"/>
          <w:b/>
          <w:bCs/>
          <w:color w:val="353535"/>
        </w:rPr>
        <w:t xml:space="preserve"> </w:t>
      </w:r>
    </w:p>
    <w:p w14:paraId="267D8171" w14:textId="77777777" w:rsidR="00330048" w:rsidRDefault="00330048" w:rsidP="00330048">
      <w:pPr>
        <w:spacing w:after="0" w:line="240" w:lineRule="auto"/>
        <w:rPr>
          <w:rFonts w:ascii="Times New Roman" w:hAnsi="Times New Roman" w:cs="Times New Roman"/>
          <w:b/>
          <w:bCs/>
          <w:color w:val="353535"/>
        </w:rPr>
      </w:pPr>
      <w:r w:rsidRPr="00330048">
        <w:rPr>
          <w:rFonts w:ascii="Times New Roman" w:hAnsi="Times New Roman" w:cs="Times New Roman"/>
          <w:b/>
          <w:bCs/>
          <w:color w:val="353535"/>
          <w:vertAlign w:val="superscript"/>
        </w:rPr>
        <w:t>1</w:t>
      </w:r>
      <w:r>
        <w:rPr>
          <w:rFonts w:ascii="Times New Roman" w:hAnsi="Times New Roman" w:cs="Times New Roman"/>
          <w:b/>
          <w:bCs/>
          <w:color w:val="353535"/>
        </w:rPr>
        <w:t xml:space="preserve"> University of British Columbia, Vancouver, Canada</w:t>
      </w:r>
    </w:p>
    <w:p w14:paraId="37DB9628" w14:textId="77777777" w:rsidR="00330048" w:rsidRDefault="00330048" w:rsidP="00330048">
      <w:pPr>
        <w:spacing w:after="0" w:line="240" w:lineRule="auto"/>
        <w:rPr>
          <w:rFonts w:ascii="Times New Roman" w:hAnsi="Times New Roman" w:cs="Times New Roman"/>
          <w:b/>
          <w:bCs/>
          <w:color w:val="353535"/>
        </w:rPr>
      </w:pPr>
      <w:r w:rsidRPr="00330048">
        <w:rPr>
          <w:rFonts w:ascii="Times New Roman" w:hAnsi="Times New Roman" w:cs="Times New Roman"/>
          <w:b/>
          <w:bCs/>
          <w:color w:val="353535"/>
          <w:vertAlign w:val="superscript"/>
        </w:rPr>
        <w:t>2</w:t>
      </w:r>
      <w:r>
        <w:rPr>
          <w:rFonts w:ascii="Times New Roman" w:hAnsi="Times New Roman" w:cs="Times New Roman"/>
          <w:b/>
          <w:bCs/>
          <w:color w:val="353535"/>
        </w:rPr>
        <w:t xml:space="preserve"> Medical University of Isfahan, Isfahan, Iran</w:t>
      </w:r>
    </w:p>
    <w:p w14:paraId="7E1C48A8" w14:textId="77777777" w:rsidR="00330048" w:rsidRPr="00330048" w:rsidRDefault="00330048" w:rsidP="00330048">
      <w:pPr>
        <w:spacing w:after="0" w:line="240" w:lineRule="auto"/>
        <w:rPr>
          <w:rFonts w:ascii="Times New Roman" w:hAnsi="Times New Roman" w:cs="Times New Roman"/>
          <w:b/>
          <w:bCs/>
          <w:color w:val="353535"/>
        </w:rPr>
      </w:pPr>
      <w:r w:rsidRPr="00330048">
        <w:rPr>
          <w:rFonts w:ascii="Times New Roman" w:hAnsi="Times New Roman" w:cs="Times New Roman"/>
          <w:b/>
          <w:bCs/>
          <w:color w:val="353535"/>
          <w:vertAlign w:val="superscript"/>
        </w:rPr>
        <w:t>3</w:t>
      </w:r>
      <w:r>
        <w:rPr>
          <w:rFonts w:ascii="Times New Roman" w:hAnsi="Times New Roman" w:cs="Times New Roman"/>
          <w:b/>
          <w:bCs/>
          <w:color w:val="353535"/>
        </w:rPr>
        <w:t xml:space="preserve"> </w:t>
      </w:r>
      <w:r>
        <w:rPr>
          <w:rFonts w:ascii="Times New Roman" w:hAnsi="Times New Roman" w:cs="Times New Roman"/>
          <w:b/>
          <w:bCs/>
          <w:color w:val="353535"/>
        </w:rPr>
        <w:t>Medical Unive</w:t>
      </w:r>
      <w:r>
        <w:rPr>
          <w:rFonts w:ascii="Times New Roman" w:hAnsi="Times New Roman" w:cs="Times New Roman"/>
          <w:b/>
          <w:bCs/>
          <w:color w:val="353535"/>
        </w:rPr>
        <w:t>rsity of Isfahan, Isfahan, Iran</w:t>
      </w:r>
    </w:p>
    <w:p w14:paraId="1E1C43DA" w14:textId="77777777" w:rsidR="009222C8" w:rsidRPr="0003585D" w:rsidRDefault="009222C8" w:rsidP="009222C8">
      <w:pPr>
        <w:widowControl w:val="0"/>
        <w:autoSpaceDE w:val="0"/>
        <w:autoSpaceDN w:val="0"/>
        <w:adjustRightInd w:val="0"/>
        <w:spacing w:after="0" w:line="240" w:lineRule="auto"/>
        <w:rPr>
          <w:rFonts w:ascii="AppleSystemUIFont" w:hAnsi="AppleSystemUIFont" w:cs="AppleSystemUIFont"/>
          <w:color w:val="353535"/>
          <w:sz w:val="24"/>
          <w:szCs w:val="24"/>
        </w:rPr>
      </w:pPr>
    </w:p>
    <w:p w14:paraId="3D63CE8C" w14:textId="77777777" w:rsidR="009222C8" w:rsidRDefault="009222C8" w:rsidP="009222C8">
      <w:pPr>
        <w:widowControl w:val="0"/>
        <w:autoSpaceDE w:val="0"/>
        <w:autoSpaceDN w:val="0"/>
        <w:adjustRightInd w:val="0"/>
        <w:spacing w:after="0" w:line="240" w:lineRule="auto"/>
        <w:rPr>
          <w:rFonts w:asciiTheme="majorBidi" w:hAnsiTheme="majorBidi" w:cstheme="majorBidi"/>
          <w:color w:val="353535"/>
          <w:sz w:val="24"/>
          <w:szCs w:val="24"/>
        </w:rPr>
      </w:pPr>
      <w:r>
        <w:rPr>
          <w:rFonts w:asciiTheme="majorBidi" w:hAnsiTheme="majorBidi" w:cstheme="majorBidi"/>
          <w:color w:val="353535"/>
          <w:sz w:val="24"/>
          <w:szCs w:val="24"/>
        </w:rPr>
        <w:t>Background:</w:t>
      </w:r>
    </w:p>
    <w:p w14:paraId="38F7AE39" w14:textId="77777777" w:rsidR="009222C8" w:rsidRPr="0003585D" w:rsidRDefault="009222C8" w:rsidP="009222C8">
      <w:pPr>
        <w:widowControl w:val="0"/>
        <w:autoSpaceDE w:val="0"/>
        <w:autoSpaceDN w:val="0"/>
        <w:adjustRightInd w:val="0"/>
        <w:spacing w:after="0" w:line="240" w:lineRule="auto"/>
        <w:rPr>
          <w:rFonts w:asciiTheme="majorBidi" w:hAnsiTheme="majorBidi" w:cstheme="majorBidi"/>
          <w:color w:val="353535"/>
          <w:sz w:val="24"/>
          <w:szCs w:val="24"/>
        </w:rPr>
      </w:pPr>
      <w:r w:rsidRPr="0003585D">
        <w:rPr>
          <w:rFonts w:asciiTheme="majorBidi" w:hAnsiTheme="majorBidi" w:cstheme="majorBidi"/>
          <w:color w:val="353535"/>
          <w:sz w:val="24"/>
          <w:szCs w:val="24"/>
        </w:rPr>
        <w:t>Enuresis is one of the most common diseases reported in children. The most common method for assessing the severity of enuresis and its change with treatment is</w:t>
      </w:r>
      <w:r>
        <w:rPr>
          <w:rFonts w:asciiTheme="majorBidi" w:hAnsiTheme="majorBidi" w:cstheme="majorBidi"/>
          <w:color w:val="353535"/>
          <w:sz w:val="24"/>
          <w:szCs w:val="24"/>
        </w:rPr>
        <w:t xml:space="preserve"> the</w:t>
      </w:r>
      <w:r w:rsidRPr="00307771">
        <w:rPr>
          <w:rFonts w:asciiTheme="majorBidi" w:hAnsiTheme="majorBidi" w:cstheme="majorBidi"/>
          <w:color w:val="353535"/>
          <w:sz w:val="24"/>
          <w:szCs w:val="24"/>
        </w:rPr>
        <w:t xml:space="preserve"> parental</w:t>
      </w:r>
      <w:r w:rsidRPr="0003585D">
        <w:rPr>
          <w:rFonts w:asciiTheme="majorBidi" w:hAnsiTheme="majorBidi" w:cstheme="majorBidi"/>
          <w:color w:val="353535"/>
          <w:sz w:val="24"/>
          <w:szCs w:val="24"/>
        </w:rPr>
        <w:t xml:space="preserve"> report which is not always accurate. Therefore, a search for a more accurate tool that is also noninvasive is necessary </w:t>
      </w:r>
      <w:r>
        <w:rPr>
          <w:rFonts w:asciiTheme="majorBidi" w:hAnsiTheme="majorBidi" w:cstheme="majorBidi"/>
          <w:color w:val="353535"/>
          <w:sz w:val="24"/>
          <w:szCs w:val="24"/>
        </w:rPr>
        <w:t>in</w:t>
      </w:r>
      <w:r w:rsidRPr="0003585D">
        <w:rPr>
          <w:rFonts w:asciiTheme="majorBidi" w:hAnsiTheme="majorBidi" w:cstheme="majorBidi"/>
          <w:color w:val="353535"/>
          <w:sz w:val="24"/>
          <w:szCs w:val="24"/>
        </w:rPr>
        <w:t xml:space="preserve"> clinical practice. B</w:t>
      </w:r>
      <w:r>
        <w:rPr>
          <w:rFonts w:asciiTheme="majorBidi" w:hAnsiTheme="majorBidi" w:cstheme="majorBidi"/>
          <w:color w:val="353535"/>
          <w:sz w:val="24"/>
          <w:szCs w:val="24"/>
        </w:rPr>
        <w:t>ladder Volume Wall I</w:t>
      </w:r>
      <w:r w:rsidRPr="0003585D">
        <w:rPr>
          <w:rFonts w:asciiTheme="majorBidi" w:hAnsiTheme="majorBidi" w:cstheme="majorBidi"/>
          <w:color w:val="353535"/>
          <w:sz w:val="24"/>
          <w:szCs w:val="24"/>
        </w:rPr>
        <w:t xml:space="preserve">ndex (BVWI) is a sonographic sign that is calculated </w:t>
      </w:r>
      <w:r>
        <w:rPr>
          <w:rFonts w:asciiTheme="majorBidi" w:hAnsiTheme="majorBidi" w:cstheme="majorBidi"/>
          <w:color w:val="353535"/>
          <w:sz w:val="24"/>
          <w:szCs w:val="24"/>
        </w:rPr>
        <w:t xml:space="preserve">by dividing the Bladder Volume Index (cm3) by mean Bladder Wall Thickness (cm), </w:t>
      </w:r>
      <w:r w:rsidRPr="0003585D">
        <w:rPr>
          <w:rFonts w:asciiTheme="majorBidi" w:hAnsiTheme="majorBidi" w:cstheme="majorBidi"/>
          <w:color w:val="353535"/>
          <w:sz w:val="24"/>
          <w:szCs w:val="24"/>
        </w:rPr>
        <w:t xml:space="preserve">and </w:t>
      </w:r>
      <w:r>
        <w:rPr>
          <w:rFonts w:asciiTheme="majorBidi" w:hAnsiTheme="majorBidi" w:cstheme="majorBidi"/>
          <w:color w:val="353535"/>
          <w:sz w:val="24"/>
          <w:szCs w:val="24"/>
        </w:rPr>
        <w:t xml:space="preserve">it </w:t>
      </w:r>
      <w:r w:rsidRPr="0003585D">
        <w:rPr>
          <w:rFonts w:asciiTheme="majorBidi" w:hAnsiTheme="majorBidi" w:cstheme="majorBidi"/>
          <w:color w:val="353535"/>
          <w:sz w:val="24"/>
          <w:szCs w:val="24"/>
        </w:rPr>
        <w:t>has been studied previously to evaluate different bladder diseases in children. In this study, we tracked the changes of BVWI in children with enuresis following treatment and its correlation with treatment efficacy.</w:t>
      </w:r>
    </w:p>
    <w:p w14:paraId="10E380A0" w14:textId="77777777" w:rsidR="009222C8" w:rsidRPr="0003585D" w:rsidRDefault="009222C8" w:rsidP="009222C8">
      <w:pPr>
        <w:widowControl w:val="0"/>
        <w:autoSpaceDE w:val="0"/>
        <w:autoSpaceDN w:val="0"/>
        <w:adjustRightInd w:val="0"/>
        <w:spacing w:after="0" w:line="240" w:lineRule="auto"/>
        <w:rPr>
          <w:rFonts w:asciiTheme="majorBidi" w:hAnsiTheme="majorBidi" w:cstheme="majorBidi"/>
          <w:color w:val="353535"/>
          <w:sz w:val="24"/>
          <w:szCs w:val="24"/>
        </w:rPr>
      </w:pPr>
    </w:p>
    <w:p w14:paraId="02CA2B48" w14:textId="77777777" w:rsidR="009222C8" w:rsidRDefault="00330048" w:rsidP="009222C8">
      <w:pPr>
        <w:widowControl w:val="0"/>
        <w:autoSpaceDE w:val="0"/>
        <w:autoSpaceDN w:val="0"/>
        <w:adjustRightInd w:val="0"/>
        <w:spacing w:after="0" w:line="240" w:lineRule="auto"/>
        <w:jc w:val="both"/>
        <w:rPr>
          <w:rFonts w:asciiTheme="majorBidi" w:hAnsiTheme="majorBidi" w:cstheme="majorBidi"/>
          <w:color w:val="353535"/>
          <w:sz w:val="24"/>
          <w:szCs w:val="24"/>
        </w:rPr>
      </w:pPr>
      <w:r>
        <w:rPr>
          <w:rFonts w:asciiTheme="majorBidi" w:hAnsiTheme="majorBidi" w:cstheme="majorBidi"/>
          <w:color w:val="353535"/>
          <w:sz w:val="24"/>
          <w:szCs w:val="24"/>
        </w:rPr>
        <w:t>Method</w:t>
      </w:r>
      <w:r w:rsidR="009222C8" w:rsidRPr="0003585D">
        <w:rPr>
          <w:rFonts w:asciiTheme="majorBidi" w:hAnsiTheme="majorBidi" w:cstheme="majorBidi"/>
          <w:color w:val="353535"/>
          <w:sz w:val="24"/>
          <w:szCs w:val="24"/>
        </w:rPr>
        <w:t xml:space="preserve">: </w:t>
      </w:r>
    </w:p>
    <w:p w14:paraId="20EB22A1" w14:textId="77777777" w:rsidR="009222C8" w:rsidRPr="00307771" w:rsidRDefault="009222C8" w:rsidP="009222C8">
      <w:pPr>
        <w:widowControl w:val="0"/>
        <w:autoSpaceDE w:val="0"/>
        <w:autoSpaceDN w:val="0"/>
        <w:adjustRightInd w:val="0"/>
        <w:spacing w:after="0" w:line="240" w:lineRule="auto"/>
        <w:jc w:val="both"/>
        <w:rPr>
          <w:rFonts w:asciiTheme="majorBidi" w:hAnsiTheme="majorBidi" w:cstheme="majorBidi"/>
          <w:color w:val="353535"/>
          <w:sz w:val="24"/>
          <w:szCs w:val="24"/>
        </w:rPr>
      </w:pPr>
      <w:r w:rsidRPr="0003585D">
        <w:rPr>
          <w:rFonts w:asciiTheme="majorBidi" w:hAnsiTheme="majorBidi" w:cstheme="majorBidi"/>
          <w:color w:val="353535"/>
          <w:sz w:val="24"/>
          <w:szCs w:val="24"/>
        </w:rPr>
        <w:t>This cohort study was performed on 90 children with mono-symptomatic enuresis in 2020-2021. The severity of enuresi</w:t>
      </w:r>
      <w:r>
        <w:rPr>
          <w:rFonts w:asciiTheme="majorBidi" w:hAnsiTheme="majorBidi" w:cstheme="majorBidi"/>
          <w:color w:val="353535"/>
          <w:sz w:val="24"/>
          <w:szCs w:val="24"/>
        </w:rPr>
        <w:t xml:space="preserve">s was categorized into 3 groups: </w:t>
      </w:r>
      <w:r w:rsidRPr="0003585D">
        <w:rPr>
          <w:rFonts w:asciiTheme="majorBidi" w:hAnsiTheme="majorBidi" w:cstheme="majorBidi"/>
          <w:color w:val="353535"/>
          <w:sz w:val="24"/>
          <w:szCs w:val="24"/>
        </w:rPr>
        <w:t>mild (1-2 times per week), moderate (3-6 times per week)</w:t>
      </w:r>
      <w:r>
        <w:rPr>
          <w:rFonts w:asciiTheme="majorBidi" w:hAnsiTheme="majorBidi" w:cstheme="majorBidi"/>
          <w:color w:val="353535"/>
          <w:sz w:val="24"/>
          <w:szCs w:val="24"/>
        </w:rPr>
        <w:t>,</w:t>
      </w:r>
      <w:r w:rsidRPr="00307771">
        <w:rPr>
          <w:rFonts w:asciiTheme="majorBidi" w:hAnsiTheme="majorBidi" w:cstheme="majorBidi"/>
          <w:color w:val="353535"/>
          <w:sz w:val="24"/>
          <w:szCs w:val="24"/>
        </w:rPr>
        <w:t xml:space="preserve"> and severe (7 times per week). BVWI and severity of enuresis </w:t>
      </w:r>
      <w:r>
        <w:rPr>
          <w:rFonts w:asciiTheme="majorBidi" w:hAnsiTheme="majorBidi" w:cstheme="majorBidi"/>
          <w:color w:val="353535"/>
          <w:sz w:val="24"/>
          <w:szCs w:val="24"/>
        </w:rPr>
        <w:t>were</w:t>
      </w:r>
      <w:r w:rsidRPr="00307771">
        <w:rPr>
          <w:rFonts w:asciiTheme="majorBidi" w:hAnsiTheme="majorBidi" w:cstheme="majorBidi"/>
          <w:color w:val="353535"/>
          <w:sz w:val="24"/>
          <w:szCs w:val="24"/>
        </w:rPr>
        <w:t xml:space="preserve"> examined in each child before starting the treatment and compared after 4 months of psychological and pharmacological treatment. </w:t>
      </w:r>
      <w:r w:rsidRPr="00CD6F12">
        <w:rPr>
          <w:rFonts w:asciiTheme="majorBidi" w:hAnsiTheme="majorBidi" w:cstheme="majorBidi"/>
          <w:color w:val="353535"/>
          <w:sz w:val="24"/>
          <w:szCs w:val="24"/>
        </w:rPr>
        <w:t>Response</w:t>
      </w:r>
      <w:r>
        <w:rPr>
          <w:rFonts w:asciiTheme="majorBidi" w:hAnsiTheme="majorBidi" w:cstheme="majorBidi"/>
          <w:color w:val="353535"/>
          <w:sz w:val="24"/>
          <w:szCs w:val="24"/>
        </w:rPr>
        <w:t xml:space="preserve">s to treatment </w:t>
      </w:r>
      <w:r>
        <w:rPr>
          <w:rFonts w:asciiTheme="majorBidi" w:hAnsiTheme="majorBidi" w:cstheme="majorBidi"/>
          <w:color w:val="353535"/>
          <w:sz w:val="24"/>
          <w:szCs w:val="24"/>
        </w:rPr>
        <w:t xml:space="preserve">were categorized into 4 groups: </w:t>
      </w:r>
      <w:r>
        <w:rPr>
          <w:rFonts w:asciiTheme="majorBidi" w:hAnsiTheme="majorBidi" w:cstheme="majorBidi"/>
          <w:color w:val="353535"/>
          <w:sz w:val="24"/>
          <w:szCs w:val="24"/>
        </w:rPr>
        <w:t>completely dry, good response, partial response, and no response.</w:t>
      </w:r>
    </w:p>
    <w:p w14:paraId="779C3A2D" w14:textId="77777777" w:rsidR="009222C8" w:rsidRPr="0003585D" w:rsidRDefault="009222C8" w:rsidP="009222C8">
      <w:pPr>
        <w:widowControl w:val="0"/>
        <w:tabs>
          <w:tab w:val="left" w:pos="3429"/>
        </w:tabs>
        <w:autoSpaceDE w:val="0"/>
        <w:autoSpaceDN w:val="0"/>
        <w:adjustRightInd w:val="0"/>
        <w:spacing w:after="0" w:line="240" w:lineRule="auto"/>
        <w:rPr>
          <w:rFonts w:asciiTheme="majorBidi" w:hAnsiTheme="majorBidi" w:cstheme="majorBidi"/>
          <w:color w:val="353535"/>
          <w:sz w:val="24"/>
          <w:szCs w:val="24"/>
        </w:rPr>
      </w:pPr>
      <w:r w:rsidRPr="0003585D">
        <w:rPr>
          <w:rFonts w:asciiTheme="majorBidi" w:hAnsiTheme="majorBidi" w:cstheme="majorBidi"/>
          <w:color w:val="353535"/>
          <w:sz w:val="24"/>
          <w:szCs w:val="24"/>
        </w:rPr>
        <w:tab/>
      </w:r>
    </w:p>
    <w:p w14:paraId="3F70D053" w14:textId="77777777" w:rsidR="009222C8" w:rsidRPr="0003585D" w:rsidRDefault="009222C8" w:rsidP="009222C8">
      <w:pPr>
        <w:widowControl w:val="0"/>
        <w:autoSpaceDE w:val="0"/>
        <w:autoSpaceDN w:val="0"/>
        <w:adjustRightInd w:val="0"/>
        <w:spacing w:after="0" w:line="240" w:lineRule="auto"/>
        <w:rPr>
          <w:rFonts w:asciiTheme="majorBidi" w:hAnsiTheme="majorBidi" w:cstheme="majorBidi"/>
          <w:color w:val="353535"/>
          <w:sz w:val="24"/>
          <w:szCs w:val="24"/>
        </w:rPr>
      </w:pPr>
      <w:r>
        <w:rPr>
          <w:rFonts w:asciiTheme="majorBidi" w:hAnsiTheme="majorBidi" w:cstheme="majorBidi"/>
          <w:color w:val="353535"/>
          <w:sz w:val="24"/>
          <w:szCs w:val="24"/>
        </w:rPr>
        <w:t>Result</w:t>
      </w:r>
      <w:r w:rsidR="00330048">
        <w:rPr>
          <w:rFonts w:asciiTheme="majorBidi" w:hAnsiTheme="majorBidi" w:cstheme="majorBidi"/>
          <w:color w:val="353535"/>
          <w:sz w:val="24"/>
          <w:szCs w:val="24"/>
        </w:rPr>
        <w:t>s</w:t>
      </w:r>
      <w:r>
        <w:rPr>
          <w:rFonts w:asciiTheme="majorBidi" w:hAnsiTheme="majorBidi" w:cstheme="majorBidi"/>
          <w:color w:val="353535"/>
          <w:sz w:val="24"/>
          <w:szCs w:val="24"/>
        </w:rPr>
        <w:t>:</w:t>
      </w:r>
    </w:p>
    <w:p w14:paraId="65F4E348" w14:textId="77777777" w:rsidR="009222C8" w:rsidRPr="0003585D" w:rsidRDefault="009222C8" w:rsidP="009222C8">
      <w:pPr>
        <w:widowControl w:val="0"/>
        <w:autoSpaceDE w:val="0"/>
        <w:autoSpaceDN w:val="0"/>
        <w:adjustRightInd w:val="0"/>
        <w:spacing w:after="0" w:line="240" w:lineRule="auto"/>
        <w:jc w:val="both"/>
        <w:rPr>
          <w:rFonts w:asciiTheme="majorBidi" w:hAnsiTheme="majorBidi" w:cstheme="majorBidi"/>
          <w:color w:val="353535"/>
          <w:sz w:val="24"/>
          <w:szCs w:val="24"/>
        </w:rPr>
      </w:pPr>
      <w:r w:rsidRPr="0003585D">
        <w:rPr>
          <w:rFonts w:asciiTheme="majorBidi" w:hAnsiTheme="majorBidi" w:cstheme="majorBidi"/>
          <w:color w:val="353535"/>
          <w:sz w:val="24"/>
          <w:szCs w:val="24"/>
        </w:rPr>
        <w:t>The paire</w:t>
      </w:r>
      <w:r>
        <w:rPr>
          <w:rFonts w:asciiTheme="majorBidi" w:hAnsiTheme="majorBidi" w:cstheme="majorBidi"/>
          <w:color w:val="353535"/>
          <w:sz w:val="24"/>
          <w:szCs w:val="24"/>
        </w:rPr>
        <w:t>d t-</w:t>
      </w:r>
      <w:r w:rsidRPr="00307771">
        <w:rPr>
          <w:rFonts w:asciiTheme="majorBidi" w:hAnsiTheme="majorBidi" w:cstheme="majorBidi"/>
          <w:color w:val="353535"/>
          <w:sz w:val="24"/>
          <w:szCs w:val="24"/>
        </w:rPr>
        <w:t>test shows on average, the BVWI improved significantly compared to before treatments (P=0.012&lt; 0.05), bladder thickness decrease</w:t>
      </w:r>
      <w:r>
        <w:rPr>
          <w:rFonts w:asciiTheme="majorBidi" w:hAnsiTheme="majorBidi" w:cstheme="majorBidi"/>
          <w:color w:val="353535"/>
          <w:sz w:val="24"/>
          <w:szCs w:val="24"/>
        </w:rPr>
        <w:t>d</w:t>
      </w:r>
      <w:r w:rsidRPr="00307771">
        <w:rPr>
          <w:rFonts w:asciiTheme="majorBidi" w:hAnsiTheme="majorBidi" w:cstheme="majorBidi"/>
          <w:color w:val="353535"/>
          <w:sz w:val="24"/>
          <w:szCs w:val="24"/>
        </w:rPr>
        <w:t xml:space="preserve"> (p&lt;0.001)</w:t>
      </w:r>
      <w:r>
        <w:rPr>
          <w:rFonts w:asciiTheme="majorBidi" w:hAnsiTheme="majorBidi" w:cstheme="majorBidi"/>
          <w:color w:val="353535"/>
          <w:sz w:val="24"/>
          <w:szCs w:val="24"/>
        </w:rPr>
        <w:t>,</w:t>
      </w:r>
      <w:r w:rsidRPr="00307771">
        <w:rPr>
          <w:rFonts w:asciiTheme="majorBidi" w:hAnsiTheme="majorBidi" w:cstheme="majorBidi"/>
          <w:color w:val="353535"/>
          <w:sz w:val="24"/>
          <w:szCs w:val="24"/>
        </w:rPr>
        <w:t xml:space="preserve"> and bladder volume index increase</w:t>
      </w:r>
      <w:r>
        <w:rPr>
          <w:rFonts w:asciiTheme="majorBidi" w:hAnsiTheme="majorBidi" w:cstheme="majorBidi"/>
          <w:color w:val="353535"/>
          <w:sz w:val="24"/>
          <w:szCs w:val="24"/>
        </w:rPr>
        <w:t>d</w:t>
      </w:r>
      <w:r w:rsidRPr="00307771">
        <w:rPr>
          <w:rFonts w:asciiTheme="majorBidi" w:hAnsiTheme="majorBidi" w:cstheme="majorBidi"/>
          <w:color w:val="353535"/>
          <w:sz w:val="24"/>
          <w:szCs w:val="24"/>
        </w:rPr>
        <w:t xml:space="preserve"> (p&lt;0.001). After treatments, 17 patients (18.8%) were completely dry, 28 patients (31.1%) had good response</w:t>
      </w:r>
      <w:r>
        <w:rPr>
          <w:rFonts w:asciiTheme="majorBidi" w:hAnsiTheme="majorBidi" w:cstheme="majorBidi"/>
          <w:color w:val="353535"/>
          <w:sz w:val="24"/>
          <w:szCs w:val="24"/>
        </w:rPr>
        <w:t xml:space="preserve">, </w:t>
      </w:r>
      <w:r w:rsidRPr="00307771">
        <w:rPr>
          <w:rFonts w:asciiTheme="majorBidi" w:hAnsiTheme="majorBidi" w:cstheme="majorBidi"/>
          <w:color w:val="353535"/>
          <w:sz w:val="24"/>
          <w:szCs w:val="24"/>
        </w:rPr>
        <w:t>30 patients (33.3%) had partial response</w:t>
      </w:r>
      <w:r>
        <w:rPr>
          <w:rFonts w:asciiTheme="majorBidi" w:hAnsiTheme="majorBidi" w:cstheme="majorBidi"/>
          <w:color w:val="353535"/>
          <w:sz w:val="24"/>
          <w:szCs w:val="24"/>
        </w:rPr>
        <w:t xml:space="preserve">, </w:t>
      </w:r>
      <w:r w:rsidRPr="00307771">
        <w:rPr>
          <w:rFonts w:asciiTheme="majorBidi" w:hAnsiTheme="majorBidi" w:cstheme="majorBidi"/>
          <w:color w:val="353535"/>
          <w:sz w:val="24"/>
          <w:szCs w:val="24"/>
        </w:rPr>
        <w:t>and 15 patients (16.8%) had no response</w:t>
      </w:r>
      <w:r>
        <w:rPr>
          <w:rFonts w:asciiTheme="majorBidi" w:hAnsiTheme="majorBidi" w:cstheme="majorBidi"/>
          <w:color w:val="353535"/>
          <w:sz w:val="24"/>
          <w:szCs w:val="24"/>
        </w:rPr>
        <w:t xml:space="preserve">. </w:t>
      </w:r>
      <w:r w:rsidRPr="00307771">
        <w:rPr>
          <w:rFonts w:asciiTheme="majorBidi" w:hAnsiTheme="majorBidi" w:cstheme="majorBidi"/>
          <w:color w:val="353535"/>
          <w:sz w:val="24"/>
          <w:szCs w:val="24"/>
        </w:rPr>
        <w:t xml:space="preserve">The </w:t>
      </w:r>
      <w:r>
        <w:rPr>
          <w:rFonts w:asciiTheme="majorBidi" w:hAnsiTheme="majorBidi" w:cstheme="majorBidi"/>
          <w:color w:val="353535"/>
          <w:sz w:val="24"/>
          <w:szCs w:val="24"/>
        </w:rPr>
        <w:t>less responsive to treatment correlates with</w:t>
      </w:r>
      <w:r>
        <w:rPr>
          <w:rFonts w:asciiTheme="majorBidi" w:hAnsiTheme="majorBidi" w:cstheme="majorBidi"/>
          <w:color w:val="353535"/>
          <w:sz w:val="24"/>
          <w:szCs w:val="24"/>
        </w:rPr>
        <w:t xml:space="preserve"> a</w:t>
      </w:r>
      <w:r>
        <w:rPr>
          <w:rFonts w:asciiTheme="majorBidi" w:hAnsiTheme="majorBidi" w:cstheme="majorBidi"/>
          <w:color w:val="353535"/>
          <w:sz w:val="24"/>
          <w:szCs w:val="24"/>
        </w:rPr>
        <w:t xml:space="preserve"> less </w:t>
      </w:r>
      <w:r>
        <w:rPr>
          <w:rFonts w:asciiTheme="majorBidi" w:hAnsiTheme="majorBidi" w:cstheme="majorBidi"/>
          <w:color w:val="353535"/>
          <w:sz w:val="24"/>
          <w:szCs w:val="24"/>
        </w:rPr>
        <w:t>improvement in BVWI.</w:t>
      </w:r>
    </w:p>
    <w:p w14:paraId="7EC026E8" w14:textId="77777777" w:rsidR="009222C8" w:rsidRPr="0003585D" w:rsidRDefault="009222C8" w:rsidP="009222C8">
      <w:pPr>
        <w:widowControl w:val="0"/>
        <w:autoSpaceDE w:val="0"/>
        <w:autoSpaceDN w:val="0"/>
        <w:adjustRightInd w:val="0"/>
        <w:spacing w:after="0" w:line="240" w:lineRule="auto"/>
        <w:rPr>
          <w:rFonts w:asciiTheme="majorBidi" w:hAnsiTheme="majorBidi" w:cstheme="majorBidi"/>
          <w:color w:val="353535"/>
          <w:sz w:val="24"/>
          <w:szCs w:val="24"/>
        </w:rPr>
      </w:pPr>
    </w:p>
    <w:p w14:paraId="2CA185BF" w14:textId="77777777" w:rsidR="009222C8" w:rsidRPr="0003585D" w:rsidRDefault="009222C8" w:rsidP="009222C8">
      <w:pPr>
        <w:widowControl w:val="0"/>
        <w:autoSpaceDE w:val="0"/>
        <w:autoSpaceDN w:val="0"/>
        <w:adjustRightInd w:val="0"/>
        <w:spacing w:after="0" w:line="240" w:lineRule="auto"/>
        <w:rPr>
          <w:rFonts w:asciiTheme="majorBidi" w:hAnsiTheme="majorBidi" w:cstheme="majorBidi"/>
          <w:color w:val="353535"/>
          <w:sz w:val="24"/>
          <w:szCs w:val="24"/>
        </w:rPr>
      </w:pPr>
      <w:r>
        <w:rPr>
          <w:rFonts w:asciiTheme="majorBidi" w:hAnsiTheme="majorBidi" w:cstheme="majorBidi"/>
          <w:color w:val="353535"/>
          <w:sz w:val="24"/>
          <w:szCs w:val="24"/>
        </w:rPr>
        <w:t>Conclusion:</w:t>
      </w:r>
    </w:p>
    <w:p w14:paraId="4B94C6C7" w14:textId="77777777" w:rsidR="009222C8" w:rsidRDefault="009222C8" w:rsidP="009222C8">
      <w:pPr>
        <w:tabs>
          <w:tab w:val="left" w:pos="801"/>
        </w:tabs>
        <w:spacing w:line="240" w:lineRule="auto"/>
        <w:jc w:val="both"/>
        <w:rPr>
          <w:rFonts w:asciiTheme="majorBidi" w:hAnsiTheme="majorBidi" w:cstheme="majorBidi"/>
          <w:color w:val="353535"/>
          <w:sz w:val="24"/>
          <w:szCs w:val="24"/>
        </w:rPr>
      </w:pPr>
      <w:r w:rsidRPr="0003585D">
        <w:rPr>
          <w:rFonts w:asciiTheme="majorBidi" w:hAnsiTheme="majorBidi" w:cstheme="majorBidi"/>
          <w:color w:val="353535"/>
          <w:sz w:val="24"/>
          <w:szCs w:val="24"/>
        </w:rPr>
        <w:t>According to our findings, BVWI in those with</w:t>
      </w:r>
      <w:r>
        <w:rPr>
          <w:rFonts w:asciiTheme="majorBidi" w:hAnsiTheme="majorBidi" w:cstheme="majorBidi"/>
          <w:color w:val="353535"/>
          <w:sz w:val="24"/>
          <w:szCs w:val="24"/>
        </w:rPr>
        <w:t xml:space="preserve"> a</w:t>
      </w:r>
      <w:r w:rsidRPr="0003585D">
        <w:rPr>
          <w:rFonts w:asciiTheme="majorBidi" w:hAnsiTheme="majorBidi" w:cstheme="majorBidi"/>
          <w:color w:val="353535"/>
          <w:sz w:val="24"/>
          <w:szCs w:val="24"/>
        </w:rPr>
        <w:t xml:space="preserve"> better response to treatment increases more</w:t>
      </w:r>
      <w:r>
        <w:rPr>
          <w:rFonts w:asciiTheme="majorBidi" w:hAnsiTheme="majorBidi" w:cstheme="majorBidi"/>
          <w:color w:val="353535"/>
          <w:sz w:val="24"/>
          <w:szCs w:val="24"/>
        </w:rPr>
        <w:t xml:space="preserve"> after 4 mo</w:t>
      </w:r>
      <w:r>
        <w:rPr>
          <w:rFonts w:asciiTheme="majorBidi" w:hAnsiTheme="majorBidi" w:cstheme="majorBidi"/>
          <w:color w:val="353535"/>
          <w:sz w:val="24"/>
          <w:szCs w:val="24"/>
        </w:rPr>
        <w:t>n</w:t>
      </w:r>
      <w:r>
        <w:rPr>
          <w:rFonts w:asciiTheme="majorBidi" w:hAnsiTheme="majorBidi" w:cstheme="majorBidi"/>
          <w:color w:val="353535"/>
          <w:sz w:val="24"/>
          <w:szCs w:val="24"/>
        </w:rPr>
        <w:t>ths of treatment</w:t>
      </w:r>
      <w:r w:rsidRPr="00307771">
        <w:rPr>
          <w:rFonts w:asciiTheme="majorBidi" w:hAnsiTheme="majorBidi" w:cstheme="majorBidi"/>
          <w:color w:val="353535"/>
          <w:sz w:val="24"/>
          <w:szCs w:val="24"/>
        </w:rPr>
        <w:t xml:space="preserve"> than </w:t>
      </w:r>
      <w:r>
        <w:rPr>
          <w:rFonts w:asciiTheme="majorBidi" w:hAnsiTheme="majorBidi" w:cstheme="majorBidi"/>
          <w:color w:val="353535"/>
          <w:sz w:val="24"/>
          <w:szCs w:val="24"/>
        </w:rPr>
        <w:t xml:space="preserve">in </w:t>
      </w:r>
      <w:r w:rsidRPr="00307771">
        <w:rPr>
          <w:rFonts w:asciiTheme="majorBidi" w:hAnsiTheme="majorBidi" w:cstheme="majorBidi"/>
          <w:color w:val="353535"/>
          <w:sz w:val="24"/>
          <w:szCs w:val="24"/>
        </w:rPr>
        <w:t>those with no response</w:t>
      </w:r>
      <w:r>
        <w:rPr>
          <w:rFonts w:asciiTheme="majorBidi" w:hAnsiTheme="majorBidi" w:cstheme="majorBidi"/>
          <w:color w:val="353535"/>
          <w:sz w:val="24"/>
          <w:szCs w:val="24"/>
        </w:rPr>
        <w:t>. This is due to the fact that</w:t>
      </w:r>
      <w:r w:rsidRPr="00307771">
        <w:rPr>
          <w:rFonts w:asciiTheme="majorBidi" w:hAnsiTheme="majorBidi" w:cstheme="majorBidi"/>
          <w:color w:val="353535"/>
          <w:sz w:val="24"/>
          <w:szCs w:val="24"/>
        </w:rPr>
        <w:t xml:space="preserve"> </w:t>
      </w:r>
      <w:r>
        <w:rPr>
          <w:rFonts w:asciiTheme="majorBidi" w:hAnsiTheme="majorBidi" w:cstheme="majorBidi"/>
          <w:color w:val="353535"/>
          <w:sz w:val="24"/>
          <w:szCs w:val="24"/>
        </w:rPr>
        <w:t xml:space="preserve">children with </w:t>
      </w:r>
      <w:r w:rsidRPr="00CD6F12">
        <w:rPr>
          <w:rFonts w:asciiTheme="majorBidi" w:hAnsiTheme="majorBidi" w:cstheme="majorBidi"/>
          <w:color w:val="353535"/>
          <w:sz w:val="24"/>
          <w:szCs w:val="24"/>
        </w:rPr>
        <w:t>better response</w:t>
      </w:r>
      <w:r>
        <w:rPr>
          <w:rFonts w:asciiTheme="majorBidi" w:hAnsiTheme="majorBidi" w:cstheme="majorBidi"/>
          <w:color w:val="353535"/>
          <w:sz w:val="24"/>
          <w:szCs w:val="24"/>
        </w:rPr>
        <w:t>s</w:t>
      </w:r>
      <w:r w:rsidRPr="00307771">
        <w:rPr>
          <w:rFonts w:asciiTheme="majorBidi" w:hAnsiTheme="majorBidi" w:cstheme="majorBidi"/>
          <w:color w:val="353535"/>
          <w:sz w:val="24"/>
          <w:szCs w:val="24"/>
        </w:rPr>
        <w:t xml:space="preserve"> had more increase in bladder volume index and more decrease in bladder thickness. Therefore, BVWI </w:t>
      </w:r>
      <w:r w:rsidRPr="0003585D">
        <w:rPr>
          <w:rFonts w:asciiTheme="majorBidi" w:hAnsiTheme="majorBidi" w:cstheme="majorBidi"/>
          <w:color w:val="353535"/>
          <w:sz w:val="24"/>
          <w:szCs w:val="24"/>
        </w:rPr>
        <w:t>can be used as a less invasive indicator of response to treatment in children with enuresis.</w:t>
      </w:r>
    </w:p>
    <w:p w14:paraId="259AAAB1" w14:textId="77777777" w:rsidR="009222C8" w:rsidRDefault="009222C8" w:rsidP="009222C8">
      <w:pPr>
        <w:tabs>
          <w:tab w:val="left" w:pos="801"/>
        </w:tabs>
        <w:spacing w:line="240" w:lineRule="auto"/>
        <w:jc w:val="both"/>
        <w:rPr>
          <w:rFonts w:asciiTheme="majorBidi" w:hAnsiTheme="majorBidi" w:cstheme="majorBidi"/>
          <w:color w:val="353535"/>
          <w:sz w:val="24"/>
          <w:szCs w:val="24"/>
        </w:rPr>
      </w:pPr>
    </w:p>
    <w:p w14:paraId="39931F71" w14:textId="77777777" w:rsidR="009222C8" w:rsidRDefault="009222C8" w:rsidP="009222C8">
      <w:pPr>
        <w:tabs>
          <w:tab w:val="left" w:pos="801"/>
        </w:tabs>
        <w:spacing w:line="360" w:lineRule="auto"/>
        <w:jc w:val="both"/>
        <w:rPr>
          <w:rFonts w:asciiTheme="majorBidi" w:hAnsiTheme="majorBidi" w:cstheme="majorBidi"/>
          <w:sz w:val="24"/>
          <w:szCs w:val="24"/>
        </w:rPr>
      </w:pPr>
      <w:r w:rsidRPr="00966F8D">
        <w:rPr>
          <w:rFonts w:asciiTheme="majorBidi" w:hAnsiTheme="majorBidi" w:cstheme="majorBidi"/>
          <w:b/>
          <w:bCs/>
          <w:sz w:val="24"/>
          <w:szCs w:val="24"/>
        </w:rPr>
        <w:t>Keywords</w:t>
      </w:r>
      <w:r w:rsidRPr="00966F8D">
        <w:rPr>
          <w:rFonts w:asciiTheme="majorBidi" w:hAnsiTheme="majorBidi" w:cstheme="majorBidi"/>
          <w:sz w:val="24"/>
          <w:szCs w:val="24"/>
        </w:rPr>
        <w:t>:</w:t>
      </w:r>
      <w:r w:rsidRPr="00CE7682">
        <w:rPr>
          <w:rFonts w:asciiTheme="majorBidi" w:hAnsiTheme="majorBidi" w:cstheme="majorBidi"/>
          <w:sz w:val="24"/>
          <w:szCs w:val="24"/>
        </w:rPr>
        <w:t xml:space="preserve"> </w:t>
      </w:r>
      <w:r w:rsidRPr="00966F8D">
        <w:rPr>
          <w:rFonts w:asciiTheme="majorBidi" w:hAnsiTheme="majorBidi" w:cstheme="majorBidi"/>
          <w:sz w:val="24"/>
          <w:szCs w:val="24"/>
        </w:rPr>
        <w:t>Enuresis</w:t>
      </w:r>
      <w:r>
        <w:rPr>
          <w:rFonts w:asciiTheme="majorBidi" w:hAnsiTheme="majorBidi" w:cstheme="majorBidi"/>
          <w:sz w:val="24"/>
          <w:szCs w:val="24"/>
        </w:rPr>
        <w:t xml:space="preserve">, Ultrasound, </w:t>
      </w:r>
      <w:r w:rsidRPr="0003585D">
        <w:rPr>
          <w:rFonts w:asciiTheme="majorBidi" w:hAnsiTheme="majorBidi" w:cstheme="majorBidi"/>
          <w:color w:val="353535"/>
          <w:sz w:val="24"/>
          <w:szCs w:val="24"/>
        </w:rPr>
        <w:t>B</w:t>
      </w:r>
      <w:r>
        <w:rPr>
          <w:rFonts w:asciiTheme="majorBidi" w:hAnsiTheme="majorBidi" w:cstheme="majorBidi"/>
          <w:color w:val="353535"/>
          <w:sz w:val="24"/>
          <w:szCs w:val="24"/>
        </w:rPr>
        <w:t>ladder Volume Wall I</w:t>
      </w:r>
      <w:r w:rsidRPr="0003585D">
        <w:rPr>
          <w:rFonts w:asciiTheme="majorBidi" w:hAnsiTheme="majorBidi" w:cstheme="majorBidi"/>
          <w:color w:val="353535"/>
          <w:sz w:val="24"/>
          <w:szCs w:val="24"/>
        </w:rPr>
        <w:t>ndex (BVWI)</w:t>
      </w:r>
      <w:r>
        <w:rPr>
          <w:rFonts w:asciiTheme="majorBidi" w:hAnsiTheme="majorBidi" w:cstheme="majorBidi"/>
          <w:sz w:val="24"/>
          <w:szCs w:val="24"/>
        </w:rPr>
        <w:t xml:space="preserve">. </w:t>
      </w:r>
    </w:p>
    <w:p w14:paraId="5C2A1568" w14:textId="77777777" w:rsidR="00930D0D" w:rsidRPr="009222C8" w:rsidRDefault="00930D0D" w:rsidP="009222C8"/>
    <w:sectPr w:rsidR="00930D0D" w:rsidRPr="009222C8" w:rsidSect="00B35B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2C8"/>
    <w:rsid w:val="0000402C"/>
    <w:rsid w:val="002B13D7"/>
    <w:rsid w:val="002D6D5E"/>
    <w:rsid w:val="002E5AF4"/>
    <w:rsid w:val="0031354F"/>
    <w:rsid w:val="00330048"/>
    <w:rsid w:val="003873F2"/>
    <w:rsid w:val="003B54E8"/>
    <w:rsid w:val="0044525E"/>
    <w:rsid w:val="00473726"/>
    <w:rsid w:val="004E7A5C"/>
    <w:rsid w:val="00512289"/>
    <w:rsid w:val="00566B83"/>
    <w:rsid w:val="005A27C6"/>
    <w:rsid w:val="005B13ED"/>
    <w:rsid w:val="005C79D5"/>
    <w:rsid w:val="005E0CDD"/>
    <w:rsid w:val="007417C7"/>
    <w:rsid w:val="007419DC"/>
    <w:rsid w:val="00746310"/>
    <w:rsid w:val="007A52CA"/>
    <w:rsid w:val="008967B3"/>
    <w:rsid w:val="008D7881"/>
    <w:rsid w:val="009222C8"/>
    <w:rsid w:val="00930D0D"/>
    <w:rsid w:val="00967443"/>
    <w:rsid w:val="009C6C20"/>
    <w:rsid w:val="00A703E6"/>
    <w:rsid w:val="00A72C67"/>
    <w:rsid w:val="00AA4208"/>
    <w:rsid w:val="00B00FAE"/>
    <w:rsid w:val="00B02D7D"/>
    <w:rsid w:val="00B35B5B"/>
    <w:rsid w:val="00B52975"/>
    <w:rsid w:val="00B71F80"/>
    <w:rsid w:val="00C54862"/>
    <w:rsid w:val="00CD67B0"/>
    <w:rsid w:val="00D70289"/>
    <w:rsid w:val="00DB7105"/>
    <w:rsid w:val="00DC7F42"/>
    <w:rsid w:val="00E16C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E2E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222C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004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3675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2B13CE3-7DF8-5848-A541-C375CE95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376</Words>
  <Characters>2148</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2022-04-22T22:47:00Z</dcterms:created>
  <dcterms:modified xsi:type="dcterms:W3CDTF">2022-04-22T23:01:00Z</dcterms:modified>
</cp:coreProperties>
</file>