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Pr="00A717FC" w:rsidRDefault="00F47A32" w:rsidP="00494130">
      <w:pPr>
        <w:pStyle w:val="Heading1"/>
        <w:spacing w:before="170"/>
        <w:ind w:left="0"/>
        <w:rPr>
          <w:rFonts w:ascii="Arial" w:hAnsi="Arial" w:cs="Arial"/>
        </w:rPr>
      </w:pPr>
      <w:r w:rsidRPr="00A717FC">
        <w:rPr>
          <w:rFonts w:ascii="Arial" w:hAnsi="Arial" w:cs="Arial"/>
        </w:rPr>
        <w:t xml:space="preserve">Nutritional effects of the </w:t>
      </w:r>
      <w:r w:rsidR="00A65D6B" w:rsidRPr="00A717FC">
        <w:rPr>
          <w:rFonts w:ascii="Arial" w:hAnsi="Arial" w:cs="Arial"/>
        </w:rPr>
        <w:t xml:space="preserve">intake Omega-3 </w:t>
      </w:r>
      <w:r w:rsidR="005D1A6C">
        <w:rPr>
          <w:rFonts w:ascii="Arial" w:hAnsi="Arial" w:cs="Arial"/>
        </w:rPr>
        <w:t>enriched</w:t>
      </w:r>
      <w:r w:rsidR="00A65D6B" w:rsidRPr="00A717FC">
        <w:rPr>
          <w:rFonts w:ascii="Arial" w:hAnsi="Arial" w:cs="Arial"/>
        </w:rPr>
        <w:t xml:space="preserve"> eggs </w:t>
      </w:r>
      <w:r w:rsidRPr="00A717FC">
        <w:rPr>
          <w:rFonts w:ascii="Arial" w:hAnsi="Arial" w:cs="Arial"/>
        </w:rPr>
        <w:t xml:space="preserve">in a population of </w:t>
      </w:r>
      <w:proofErr w:type="spellStart"/>
      <w:r w:rsidRPr="00A717FC">
        <w:rPr>
          <w:rFonts w:ascii="Arial" w:hAnsi="Arial" w:cs="Arial"/>
        </w:rPr>
        <w:t>Zamorano</w:t>
      </w:r>
      <w:proofErr w:type="spellEnd"/>
      <w:r w:rsidRPr="00A717FC">
        <w:rPr>
          <w:rFonts w:ascii="Arial" w:hAnsi="Arial" w:cs="Arial"/>
        </w:rPr>
        <w:t xml:space="preserve"> workers.</w:t>
      </w:r>
    </w:p>
    <w:p w:rsidR="00A717FC" w:rsidRPr="00765E1A" w:rsidRDefault="006A7102" w:rsidP="00A717FC">
      <w:pPr>
        <w:pStyle w:val="BodyText"/>
        <w:spacing w:before="73" w:line="198" w:lineRule="exact"/>
        <w:ind w:left="100" w:right="5987"/>
        <w:rPr>
          <w:rFonts w:ascii="Arial"/>
          <w:lang w:val="es-HN"/>
        </w:rPr>
      </w:pPr>
      <w:r>
        <w:rPr>
          <w:rFonts w:ascii="Arial"/>
          <w:lang w:val="es-HN"/>
        </w:rPr>
        <w:t xml:space="preserve">Brandon </w:t>
      </w:r>
      <w:r w:rsidR="00ED514E" w:rsidRPr="00765E1A">
        <w:rPr>
          <w:rFonts w:ascii="Arial"/>
          <w:lang w:val="es-HN"/>
        </w:rPr>
        <w:t>Freire,</w:t>
      </w:r>
      <w:r w:rsidR="00A65D6B" w:rsidRPr="00765E1A">
        <w:rPr>
          <w:rFonts w:ascii="Arial"/>
          <w:lang w:val="es-HN"/>
        </w:rPr>
        <w:t xml:space="preserve"> </w:t>
      </w:r>
      <w:r w:rsidR="00A717FC" w:rsidRPr="00765E1A">
        <w:rPr>
          <w:rFonts w:ascii="Arial"/>
          <w:lang w:val="es-HN"/>
        </w:rPr>
        <w:t>Ecuador</w:t>
      </w:r>
    </w:p>
    <w:p w:rsidR="00A717FC" w:rsidRDefault="006A7102" w:rsidP="00A717FC">
      <w:pPr>
        <w:pStyle w:val="BodyText"/>
        <w:spacing w:before="73" w:line="198" w:lineRule="exact"/>
        <w:ind w:left="100" w:right="5987"/>
        <w:rPr>
          <w:rFonts w:ascii="Arial"/>
          <w:lang w:val="es-HN"/>
        </w:rPr>
      </w:pPr>
      <w:proofErr w:type="spellStart"/>
      <w:r>
        <w:rPr>
          <w:rFonts w:ascii="Arial"/>
          <w:lang w:val="es-HN"/>
        </w:rPr>
        <w:t>Ruben</w:t>
      </w:r>
      <w:proofErr w:type="spellEnd"/>
      <w:r>
        <w:rPr>
          <w:rFonts w:ascii="Arial"/>
          <w:lang w:val="es-HN"/>
        </w:rPr>
        <w:t xml:space="preserve"> </w:t>
      </w:r>
      <w:proofErr w:type="spellStart"/>
      <w:r w:rsidR="00ED514E">
        <w:rPr>
          <w:rFonts w:ascii="Arial"/>
          <w:lang w:val="es-HN"/>
        </w:rPr>
        <w:t>Vinueza</w:t>
      </w:r>
      <w:proofErr w:type="spellEnd"/>
      <w:r w:rsidR="00ED514E">
        <w:rPr>
          <w:rFonts w:ascii="Arial"/>
          <w:lang w:val="es-HN"/>
        </w:rPr>
        <w:t>,</w:t>
      </w:r>
      <w:r w:rsidR="00A717FC" w:rsidRPr="00A717FC">
        <w:rPr>
          <w:rFonts w:ascii="Arial"/>
          <w:lang w:val="es-HN"/>
        </w:rPr>
        <w:t xml:space="preserve"> Ecuador</w:t>
      </w:r>
    </w:p>
    <w:p w:rsidR="005D1A6C" w:rsidRDefault="005D1A6C" w:rsidP="00A717FC">
      <w:pPr>
        <w:pStyle w:val="BodyText"/>
        <w:spacing w:before="73" w:line="198" w:lineRule="exact"/>
        <w:ind w:left="100" w:right="5987"/>
        <w:rPr>
          <w:rFonts w:ascii="Arial"/>
          <w:lang w:val="es-HN"/>
        </w:rPr>
      </w:pPr>
      <w:r>
        <w:rPr>
          <w:rFonts w:ascii="Arial"/>
          <w:lang w:val="es-HN"/>
        </w:rPr>
        <w:t xml:space="preserve">Adriana </w:t>
      </w:r>
      <w:proofErr w:type="spellStart"/>
      <w:r>
        <w:rPr>
          <w:rFonts w:ascii="Arial"/>
          <w:lang w:val="es-HN"/>
        </w:rPr>
        <w:t>Hernandez</w:t>
      </w:r>
      <w:proofErr w:type="spellEnd"/>
      <w:r>
        <w:rPr>
          <w:rFonts w:ascii="Arial"/>
          <w:lang w:val="es-HN"/>
        </w:rPr>
        <w:t xml:space="preserve">, </w:t>
      </w:r>
      <w:proofErr w:type="spellStart"/>
      <w:proofErr w:type="gramStart"/>
      <w:r>
        <w:rPr>
          <w:rFonts w:ascii="Arial"/>
          <w:lang w:val="es-HN"/>
        </w:rPr>
        <w:t>Ph.D</w:t>
      </w:r>
      <w:proofErr w:type="spellEnd"/>
      <w:proofErr w:type="gramEnd"/>
      <w:r>
        <w:rPr>
          <w:rFonts w:ascii="Arial"/>
          <w:lang w:val="es-HN"/>
        </w:rPr>
        <w:t xml:space="preserve">, </w:t>
      </w:r>
      <w:proofErr w:type="spellStart"/>
      <w:r>
        <w:rPr>
          <w:rFonts w:ascii="Arial"/>
          <w:lang w:val="es-HN"/>
        </w:rPr>
        <w:t>Mexico</w:t>
      </w:r>
      <w:proofErr w:type="spellEnd"/>
    </w:p>
    <w:p w:rsidR="005D1A6C" w:rsidRDefault="005D1A6C" w:rsidP="00A717FC">
      <w:pPr>
        <w:pStyle w:val="BodyText"/>
        <w:spacing w:before="73" w:line="198" w:lineRule="exact"/>
        <w:ind w:left="100" w:right="5987"/>
        <w:rPr>
          <w:rFonts w:ascii="Arial"/>
          <w:lang w:val="es-HN"/>
        </w:rPr>
      </w:pPr>
      <w:proofErr w:type="spellStart"/>
      <w:r>
        <w:rPr>
          <w:rFonts w:ascii="Arial"/>
          <w:lang w:val="es-HN"/>
        </w:rPr>
        <w:t>Yordan</w:t>
      </w:r>
      <w:proofErr w:type="spellEnd"/>
      <w:r>
        <w:rPr>
          <w:rFonts w:ascii="Arial"/>
          <w:lang w:val="es-HN"/>
        </w:rPr>
        <w:t xml:space="preserve"> </w:t>
      </w:r>
      <w:proofErr w:type="spellStart"/>
      <w:r>
        <w:rPr>
          <w:rFonts w:ascii="Arial"/>
          <w:lang w:val="es-HN"/>
        </w:rPr>
        <w:t>Martineza</w:t>
      </w:r>
      <w:proofErr w:type="spellEnd"/>
      <w:r>
        <w:rPr>
          <w:rFonts w:ascii="Arial"/>
          <w:lang w:val="es-HN"/>
        </w:rPr>
        <w:t xml:space="preserve">, </w:t>
      </w:r>
      <w:proofErr w:type="spellStart"/>
      <w:r>
        <w:rPr>
          <w:rFonts w:ascii="Arial"/>
          <w:lang w:val="es-HN"/>
        </w:rPr>
        <w:t>Ph</w:t>
      </w:r>
      <w:proofErr w:type="spellEnd"/>
      <w:r>
        <w:rPr>
          <w:rFonts w:ascii="Arial"/>
          <w:lang w:val="es-HN"/>
        </w:rPr>
        <w:t>, D, Cuba</w:t>
      </w:r>
    </w:p>
    <w:p w:rsidR="00A717FC" w:rsidRPr="00A717FC" w:rsidRDefault="00A717FC" w:rsidP="00A717FC">
      <w:pPr>
        <w:pStyle w:val="BodyText"/>
        <w:spacing w:before="73" w:line="198" w:lineRule="exact"/>
        <w:ind w:right="5987"/>
        <w:rPr>
          <w:rFonts w:ascii="Arial"/>
          <w:lang w:val="es-HN"/>
        </w:rPr>
      </w:pPr>
      <w:r>
        <w:rPr>
          <w:rFonts w:ascii="Arial"/>
          <w:lang w:val="es-HN"/>
        </w:rPr>
        <w:t xml:space="preserve">  </w:t>
      </w:r>
      <w:r w:rsidR="006A7102">
        <w:rPr>
          <w:rFonts w:ascii="Arial"/>
          <w:lang w:val="es-HN"/>
        </w:rPr>
        <w:t xml:space="preserve">Adriana </w:t>
      </w:r>
      <w:r>
        <w:rPr>
          <w:rFonts w:ascii="Arial"/>
          <w:lang w:val="es-HN"/>
        </w:rPr>
        <w:t xml:space="preserve">Di </w:t>
      </w:r>
      <w:proofErr w:type="spellStart"/>
      <w:r>
        <w:rPr>
          <w:rFonts w:ascii="Arial"/>
          <w:lang w:val="es-HN"/>
        </w:rPr>
        <w:t>Iorio</w:t>
      </w:r>
      <w:proofErr w:type="spellEnd"/>
      <w:r>
        <w:rPr>
          <w:rFonts w:ascii="Arial"/>
          <w:lang w:val="es-HN"/>
        </w:rPr>
        <w:t xml:space="preserve">, </w:t>
      </w:r>
      <w:proofErr w:type="spellStart"/>
      <w:r>
        <w:rPr>
          <w:rFonts w:ascii="Arial"/>
          <w:lang w:val="es-HN"/>
        </w:rPr>
        <w:t>MS.c</w:t>
      </w:r>
      <w:proofErr w:type="spellEnd"/>
      <w:r>
        <w:rPr>
          <w:rFonts w:ascii="Arial"/>
          <w:lang w:val="es-HN"/>
        </w:rPr>
        <w:t xml:space="preserve">, </w:t>
      </w:r>
      <w:proofErr w:type="spellStart"/>
      <w:r>
        <w:rPr>
          <w:rFonts w:ascii="Arial"/>
          <w:lang w:val="es-HN"/>
        </w:rPr>
        <w:t>Spain</w:t>
      </w:r>
      <w:proofErr w:type="spellEnd"/>
      <w:r>
        <w:rPr>
          <w:rFonts w:ascii="Arial"/>
          <w:lang w:val="es-HN"/>
        </w:rPr>
        <w:t xml:space="preserve"> </w:t>
      </w:r>
    </w:p>
    <w:p w:rsidR="00AE3E37" w:rsidRPr="00A717FC" w:rsidRDefault="00AE3E37">
      <w:pPr>
        <w:rPr>
          <w:rFonts w:ascii="Arial"/>
          <w:sz w:val="21"/>
          <w:lang w:val="es-HN"/>
        </w:rPr>
        <w:sectPr w:rsidR="00AE3E37" w:rsidRPr="00A717FC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F47A32" w:rsidRDefault="00A9710C">
      <w:pPr>
        <w:pStyle w:val="Heading3"/>
        <w:spacing w:before="147"/>
        <w:jc w:val="both"/>
        <w:rPr>
          <w:sz w:val="22"/>
        </w:rPr>
      </w:pPr>
      <w:r w:rsidRPr="00F47A32">
        <w:rPr>
          <w:color w:val="BF5A14"/>
          <w:sz w:val="22"/>
        </w:rPr>
        <w:t>Abstract</w:t>
      </w:r>
      <w:r w:rsidR="00F47A32" w:rsidRPr="00F47A32">
        <w:rPr>
          <w:color w:val="BF5A14"/>
          <w:sz w:val="22"/>
        </w:rPr>
        <w:t xml:space="preserve"> </w:t>
      </w:r>
    </w:p>
    <w:p w:rsidR="00AE3E37" w:rsidRPr="00A717FC" w:rsidRDefault="00F47A32">
      <w:pPr>
        <w:pStyle w:val="BodyText"/>
        <w:spacing w:before="90" w:line="280" w:lineRule="auto"/>
        <w:ind w:left="100"/>
        <w:jc w:val="both"/>
        <w:rPr>
          <w:rFonts w:ascii="Arial" w:hAnsi="Arial" w:cs="Arial"/>
        </w:rPr>
      </w:pPr>
      <w:r w:rsidRPr="00A717FC">
        <w:rPr>
          <w:rFonts w:ascii="Arial" w:hAnsi="Arial" w:cs="Arial"/>
        </w:rPr>
        <w:t xml:space="preserve">Functional foods are products that control </w:t>
      </w:r>
      <w:r w:rsidR="005D1A6C" w:rsidRPr="00A717FC">
        <w:rPr>
          <w:rFonts w:ascii="Arial" w:hAnsi="Arial" w:cs="Arial"/>
        </w:rPr>
        <w:t>no transmissible</w:t>
      </w:r>
      <w:r w:rsidRPr="00A717FC">
        <w:rPr>
          <w:rFonts w:ascii="Arial" w:hAnsi="Arial" w:cs="Arial"/>
        </w:rPr>
        <w:t xml:space="preserve"> diseases. Egg is a low-cost food with high nutritional value and huge population intake. In the present study, the effect of enriched Omega-3 eggs and non-enriched eggs on anthropometric measurements (weight, height, waist, hip, blood pressure, total fat percentage, visceral fat) and </w:t>
      </w:r>
      <w:r w:rsidR="005D1A6C" w:rsidRPr="00A717FC">
        <w:rPr>
          <w:rFonts w:ascii="Arial" w:hAnsi="Arial" w:cs="Arial"/>
        </w:rPr>
        <w:t>biochemical</w:t>
      </w:r>
      <w:r w:rsidRPr="00A717FC">
        <w:rPr>
          <w:rFonts w:ascii="Arial" w:hAnsi="Arial" w:cs="Arial"/>
        </w:rPr>
        <w:t xml:space="preserve"> (lipid profile and glucose) was evaluated during 10 weeks on 15 people with overweight or type I obesity. The participants were randomly assigned to receive a different treatment of enriched or non with Omega-3 eggs consumption and a specific eating plan or guideline. The consumption of three unenriched eggs per week with a guideline (Treatment 2) showed significant differences in the anthropometric values for total body fat in the male population (P &lt; 0.027). In the biochemical parameters, significant differences were observed for: total cholesterol </w:t>
      </w:r>
      <w:r w:rsidR="005D1A6C">
        <w:rPr>
          <w:rFonts w:ascii="Arial" w:hAnsi="Arial" w:cs="Arial"/>
        </w:rPr>
        <w:t xml:space="preserve">            </w:t>
      </w:r>
      <w:r w:rsidRPr="00A717FC">
        <w:rPr>
          <w:rFonts w:ascii="Arial" w:hAnsi="Arial" w:cs="Arial"/>
        </w:rPr>
        <w:t xml:space="preserve">(P &lt; 0.037), HDL (P &lt; 0.001) treatment 4 (three enriched eggs with specific eating plan) and triglycerides (P &lt; 0.033) treatment 3 (five enriched eggs with guideline), </w:t>
      </w:r>
      <w:proofErr w:type="spellStart"/>
      <w:r w:rsidRPr="00A717FC">
        <w:rPr>
          <w:rFonts w:ascii="Arial" w:hAnsi="Arial" w:cs="Arial"/>
        </w:rPr>
        <w:t>atherogenic</w:t>
      </w:r>
      <w:proofErr w:type="spellEnd"/>
      <w:r w:rsidRPr="00A717FC">
        <w:rPr>
          <w:rFonts w:ascii="Arial" w:hAnsi="Arial" w:cs="Arial"/>
        </w:rPr>
        <w:t xml:space="preserve"> index,</w:t>
      </w:r>
      <w:r w:rsidR="005D1A6C">
        <w:rPr>
          <w:rFonts w:ascii="Arial" w:hAnsi="Arial" w:cs="Arial"/>
        </w:rPr>
        <w:t xml:space="preserve">                </w:t>
      </w:r>
      <w:r w:rsidRPr="00A717FC">
        <w:rPr>
          <w:rFonts w:ascii="Arial" w:hAnsi="Arial" w:cs="Arial"/>
        </w:rPr>
        <w:t xml:space="preserve"> (P &lt; 0.0308) in treatment T2 and (P &lt; 0.0031) in treatment 4. The consumption of enriched Omega-3 eggs and a specific eating plan or guideline a specific eating plan or guideline gave a positive effect in the reduction of total cholesterol, triglycerides, and increase of HDL.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C61DBD" w:rsidP="00C61DBD">
      <w:pPr>
        <w:pStyle w:val="BodyText"/>
        <w:spacing w:before="2"/>
        <w:jc w:val="center"/>
        <w:rPr>
          <w:rFonts w:ascii="Arial"/>
          <w:b/>
          <w:sz w:val="16"/>
        </w:rPr>
      </w:pPr>
      <w:r>
        <w:rPr>
          <w:noProof/>
          <w:lang w:val="es-HN" w:eastAsia="es-HN"/>
        </w:rPr>
        <w:drawing>
          <wp:inline distT="0" distB="0" distL="0" distR="0" wp14:anchorId="3E564DDF" wp14:editId="077C264B">
            <wp:extent cx="2562225" cy="1957264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7450" t="30321" r="32295" b="14991"/>
                    <a:stretch/>
                  </pic:blipFill>
                  <pic:spPr bwMode="auto">
                    <a:xfrm>
                      <a:off x="0" y="0"/>
                      <a:ext cx="2592190" cy="19801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4C249B" w:rsidRPr="00AD32C4" w:rsidRDefault="00AD32C4" w:rsidP="006A7102">
      <w:pPr>
        <w:pStyle w:val="CitaviBibliografa"/>
        <w:numPr>
          <w:ilvl w:val="0"/>
          <w:numId w:val="3"/>
        </w:numPr>
        <w:jc w:val="both"/>
        <w:rPr>
          <w:rFonts w:ascii="Arial" w:eastAsia="Times New Roman" w:hAnsi="Arial" w:cs="Arial"/>
          <w:sz w:val="14"/>
          <w:szCs w:val="24"/>
        </w:rPr>
      </w:pPr>
      <w:r w:rsidRPr="00FB64EF">
        <w:rPr>
          <w:rFonts w:ascii="Arial" w:eastAsia="Times New Roman" w:hAnsi="Arial" w:cs="Arial"/>
          <w:sz w:val="14"/>
          <w:szCs w:val="14"/>
        </w:rPr>
        <w:t xml:space="preserve">Di </w:t>
      </w:r>
      <w:proofErr w:type="spellStart"/>
      <w:r w:rsidRPr="00FB64EF">
        <w:rPr>
          <w:rFonts w:ascii="Arial" w:eastAsia="Times New Roman" w:hAnsi="Arial" w:cs="Arial"/>
          <w:sz w:val="14"/>
          <w:szCs w:val="14"/>
        </w:rPr>
        <w:t>Iorio</w:t>
      </w:r>
      <w:proofErr w:type="spellEnd"/>
      <w:r w:rsidRPr="00FB64EF">
        <w:rPr>
          <w:rFonts w:ascii="Arial" w:eastAsia="Times New Roman" w:hAnsi="Arial" w:cs="Arial"/>
          <w:sz w:val="14"/>
          <w:szCs w:val="14"/>
        </w:rPr>
        <w:t>, A. B. (2020).</w:t>
      </w:r>
      <w:r w:rsidRPr="00FB64EF">
        <w:rPr>
          <w:rFonts w:ascii="Arial" w:hAnsi="Arial" w:cs="Arial"/>
          <w:sz w:val="14"/>
          <w:szCs w:val="14"/>
        </w:rPr>
        <w:t xml:space="preserve">The adaptation of the carbohydrate counting method affects the HgA1c and improves anthropometric indicators in patients with diabetes mellitus 2 </w:t>
      </w:r>
      <w:proofErr w:type="spellStart"/>
      <w:r w:rsidRPr="00FB64EF">
        <w:rPr>
          <w:rFonts w:ascii="Arial" w:hAnsi="Arial" w:cs="Arial"/>
          <w:sz w:val="14"/>
          <w:szCs w:val="14"/>
        </w:rPr>
        <w:t>doi</w:t>
      </w:r>
      <w:proofErr w:type="spellEnd"/>
      <w:r w:rsidRPr="00FB64EF">
        <w:rPr>
          <w:rFonts w:ascii="Arial" w:hAnsi="Arial" w:cs="Arial"/>
          <w:sz w:val="14"/>
          <w:szCs w:val="14"/>
        </w:rPr>
        <w:t>: 10.3389/fnut.2020.577797</w:t>
      </w:r>
    </w:p>
    <w:p w:rsidR="00AD32C4" w:rsidRPr="005D1A6C" w:rsidRDefault="00AD32C4" w:rsidP="006A7102">
      <w:pPr>
        <w:pStyle w:val="CitaviBibliografa"/>
        <w:numPr>
          <w:ilvl w:val="0"/>
          <w:numId w:val="3"/>
        </w:numPr>
        <w:jc w:val="both"/>
        <w:rPr>
          <w:rFonts w:ascii="Arial" w:eastAsia="Times New Roman" w:hAnsi="Arial" w:cs="Arial"/>
          <w:sz w:val="14"/>
          <w:szCs w:val="24"/>
        </w:rPr>
      </w:pPr>
      <w:r w:rsidRPr="00FB64EF">
        <w:rPr>
          <w:rFonts w:ascii="Arial" w:eastAsia="Times New Roman" w:hAnsi="Arial" w:cs="Arial"/>
          <w:sz w:val="14"/>
          <w:szCs w:val="14"/>
        </w:rPr>
        <w:t xml:space="preserve">Di </w:t>
      </w:r>
      <w:proofErr w:type="spellStart"/>
      <w:r w:rsidRPr="00FB64EF">
        <w:rPr>
          <w:rFonts w:ascii="Arial" w:eastAsia="Times New Roman" w:hAnsi="Arial" w:cs="Arial"/>
          <w:sz w:val="14"/>
          <w:szCs w:val="14"/>
        </w:rPr>
        <w:t>Iorio</w:t>
      </w:r>
      <w:proofErr w:type="spellEnd"/>
      <w:r w:rsidRPr="00FB64EF">
        <w:rPr>
          <w:rFonts w:ascii="Arial" w:eastAsia="Times New Roman" w:hAnsi="Arial" w:cs="Arial"/>
          <w:sz w:val="14"/>
          <w:szCs w:val="14"/>
        </w:rPr>
        <w:t>, A. B. (2020).</w:t>
      </w:r>
      <w:r w:rsidRPr="00FB64EF">
        <w:rPr>
          <w:rFonts w:ascii="Arial" w:hAnsi="Arial" w:cs="Arial"/>
          <w:w w:val="95"/>
          <w:sz w:val="14"/>
          <w:szCs w:val="14"/>
        </w:rPr>
        <w:t xml:space="preserve">Evaluation of the Nutritional Quality of Processed Foods in Honduras: Comparison </w:t>
      </w:r>
      <w:r w:rsidRPr="00FB64EF">
        <w:rPr>
          <w:rFonts w:ascii="Arial" w:hAnsi="Arial" w:cs="Arial"/>
          <w:sz w:val="14"/>
          <w:szCs w:val="14"/>
        </w:rPr>
        <w:t xml:space="preserve">of Three Nutrient Profiles </w:t>
      </w:r>
      <w:hyperlink r:id="rId10" w:history="1">
        <w:r w:rsidRPr="00FB64EF">
          <w:rPr>
            <w:rStyle w:val="Hyperlink"/>
            <w:rFonts w:ascii="Arial" w:hAnsi="Arial" w:cs="Arial"/>
            <w:sz w:val="14"/>
            <w:szCs w:val="14"/>
          </w:rPr>
          <w:t>https://doi.org/10.3390/ijerph17197060</w:t>
        </w:r>
      </w:hyperlink>
    </w:p>
    <w:p w:rsidR="00AD32C4" w:rsidRPr="00AD32C4" w:rsidRDefault="00AD32C4" w:rsidP="00AD32C4">
      <w:pPr>
        <w:pStyle w:val="ListParagraph"/>
        <w:numPr>
          <w:ilvl w:val="0"/>
          <w:numId w:val="3"/>
        </w:numPr>
        <w:rPr>
          <w:rFonts w:ascii="Arial" w:hAnsi="Arial" w:cs="Arial"/>
          <w:sz w:val="14"/>
          <w:szCs w:val="14"/>
        </w:rPr>
      </w:pPr>
      <w:r w:rsidRPr="00AD32C4">
        <w:rPr>
          <w:rFonts w:ascii="Arial" w:eastAsia="Times New Roman" w:hAnsi="Arial" w:cs="Arial"/>
          <w:sz w:val="14"/>
          <w:szCs w:val="14"/>
        </w:rPr>
        <w:t xml:space="preserve">Di </w:t>
      </w:r>
      <w:proofErr w:type="spellStart"/>
      <w:r w:rsidRPr="00AD32C4">
        <w:rPr>
          <w:rFonts w:ascii="Arial" w:eastAsia="Times New Roman" w:hAnsi="Arial" w:cs="Arial"/>
          <w:sz w:val="14"/>
          <w:szCs w:val="14"/>
        </w:rPr>
        <w:t>Iorio</w:t>
      </w:r>
      <w:proofErr w:type="spellEnd"/>
      <w:r w:rsidRPr="00AD32C4">
        <w:rPr>
          <w:rFonts w:ascii="Arial" w:eastAsia="Times New Roman" w:hAnsi="Arial" w:cs="Arial"/>
          <w:sz w:val="14"/>
          <w:szCs w:val="14"/>
        </w:rPr>
        <w:t>, A. B. (2020).</w:t>
      </w:r>
      <w:r w:rsidRPr="00AD32C4">
        <w:rPr>
          <w:rFonts w:ascii="Arial" w:hAnsi="Arial" w:cs="Arial"/>
          <w:sz w:val="14"/>
          <w:szCs w:val="14"/>
        </w:rPr>
        <w:t>Nutrient Assessment and Potential Renal Load of Solutes in Infant Powder Formulas Available on the Honduran Market (ISSN:2582-1423)</w:t>
      </w:r>
    </w:p>
    <w:p w:rsidR="00AD32C4" w:rsidRPr="00AD32C4" w:rsidRDefault="00AD32C4" w:rsidP="00AD32C4">
      <w:pPr>
        <w:pStyle w:val="ListParagraph"/>
        <w:numPr>
          <w:ilvl w:val="0"/>
          <w:numId w:val="3"/>
        </w:numPr>
        <w:rPr>
          <w:rFonts w:ascii="Arial" w:hAnsi="Arial" w:cs="Arial"/>
          <w:sz w:val="14"/>
          <w:szCs w:val="14"/>
        </w:rPr>
      </w:pPr>
      <w:r w:rsidRPr="00AD32C4">
        <w:rPr>
          <w:rFonts w:ascii="Arial" w:eastAsia="Times New Roman" w:hAnsi="Arial" w:cs="Arial"/>
          <w:sz w:val="14"/>
          <w:szCs w:val="14"/>
        </w:rPr>
        <w:t xml:space="preserve">Di </w:t>
      </w:r>
      <w:proofErr w:type="spellStart"/>
      <w:r w:rsidRPr="00AD32C4">
        <w:rPr>
          <w:rFonts w:ascii="Arial" w:eastAsia="Times New Roman" w:hAnsi="Arial" w:cs="Arial"/>
          <w:sz w:val="14"/>
          <w:szCs w:val="14"/>
        </w:rPr>
        <w:t>Iorio</w:t>
      </w:r>
      <w:proofErr w:type="spellEnd"/>
      <w:r w:rsidRPr="00AD32C4">
        <w:rPr>
          <w:rFonts w:ascii="Arial" w:eastAsia="Times New Roman" w:hAnsi="Arial" w:cs="Arial"/>
          <w:sz w:val="14"/>
          <w:szCs w:val="14"/>
        </w:rPr>
        <w:t>, A. B. (2020).</w:t>
      </w:r>
      <w:r w:rsidRPr="00AD32C4">
        <w:rPr>
          <w:rFonts w:ascii="Arial" w:hAnsi="Arial" w:cs="Arial"/>
          <w:sz w:val="14"/>
          <w:szCs w:val="14"/>
        </w:rPr>
        <w:t>Development</w:t>
      </w:r>
      <w:r w:rsidRPr="00AD32C4">
        <w:rPr>
          <w:rFonts w:ascii="Arial" w:hAnsi="Arial" w:cs="Arial"/>
          <w:spacing w:val="-7"/>
          <w:sz w:val="14"/>
          <w:szCs w:val="14"/>
        </w:rPr>
        <w:t xml:space="preserve"> </w:t>
      </w:r>
      <w:r w:rsidRPr="00AD32C4">
        <w:rPr>
          <w:rFonts w:ascii="Arial" w:hAnsi="Arial" w:cs="Arial"/>
          <w:sz w:val="14"/>
          <w:szCs w:val="14"/>
        </w:rPr>
        <w:t>and</w:t>
      </w:r>
      <w:r w:rsidRPr="00AD32C4">
        <w:rPr>
          <w:rFonts w:ascii="Arial" w:hAnsi="Arial" w:cs="Arial"/>
          <w:spacing w:val="-7"/>
          <w:sz w:val="14"/>
          <w:szCs w:val="14"/>
        </w:rPr>
        <w:t xml:space="preserve"> </w:t>
      </w:r>
      <w:r w:rsidRPr="00AD32C4">
        <w:rPr>
          <w:rFonts w:ascii="Arial" w:hAnsi="Arial" w:cs="Arial"/>
          <w:sz w:val="14"/>
          <w:szCs w:val="14"/>
        </w:rPr>
        <w:t>Evaluation</w:t>
      </w:r>
      <w:r w:rsidRPr="00AD32C4">
        <w:rPr>
          <w:rFonts w:ascii="Arial" w:hAnsi="Arial" w:cs="Arial"/>
          <w:spacing w:val="-7"/>
          <w:sz w:val="14"/>
          <w:szCs w:val="14"/>
        </w:rPr>
        <w:t xml:space="preserve"> </w:t>
      </w:r>
      <w:r w:rsidRPr="00AD32C4">
        <w:rPr>
          <w:rFonts w:ascii="Arial" w:hAnsi="Arial" w:cs="Arial"/>
          <w:sz w:val="14"/>
          <w:szCs w:val="14"/>
        </w:rPr>
        <w:t>of</w:t>
      </w:r>
      <w:r w:rsidRPr="00AD32C4">
        <w:rPr>
          <w:rFonts w:ascii="Arial" w:hAnsi="Arial" w:cs="Arial"/>
          <w:spacing w:val="-7"/>
          <w:sz w:val="14"/>
          <w:szCs w:val="14"/>
        </w:rPr>
        <w:t xml:space="preserve"> </w:t>
      </w:r>
      <w:r w:rsidRPr="00AD32C4">
        <w:rPr>
          <w:rFonts w:ascii="Arial" w:hAnsi="Arial" w:cs="Arial"/>
          <w:sz w:val="14"/>
          <w:szCs w:val="14"/>
        </w:rPr>
        <w:t>an</w:t>
      </w:r>
      <w:r w:rsidRPr="00AD32C4">
        <w:rPr>
          <w:rFonts w:ascii="Arial" w:hAnsi="Arial" w:cs="Arial"/>
          <w:spacing w:val="-6"/>
          <w:sz w:val="14"/>
          <w:szCs w:val="14"/>
        </w:rPr>
        <w:t xml:space="preserve"> </w:t>
      </w:r>
      <w:r w:rsidRPr="00AD32C4">
        <w:rPr>
          <w:rFonts w:ascii="Arial" w:hAnsi="Arial" w:cs="Arial"/>
          <w:sz w:val="14"/>
          <w:szCs w:val="14"/>
        </w:rPr>
        <w:t>Infusion</w:t>
      </w:r>
      <w:r w:rsidRPr="00AD32C4">
        <w:rPr>
          <w:rFonts w:ascii="Arial" w:hAnsi="Arial" w:cs="Arial"/>
          <w:spacing w:val="-6"/>
          <w:sz w:val="14"/>
          <w:szCs w:val="14"/>
        </w:rPr>
        <w:t xml:space="preserve"> </w:t>
      </w:r>
      <w:r w:rsidRPr="00AD32C4">
        <w:rPr>
          <w:rFonts w:ascii="Arial" w:hAnsi="Arial" w:cs="Arial"/>
          <w:sz w:val="14"/>
          <w:szCs w:val="14"/>
        </w:rPr>
        <w:t>of</w:t>
      </w:r>
      <w:r w:rsidRPr="00AD32C4">
        <w:rPr>
          <w:rFonts w:ascii="Arial" w:hAnsi="Arial" w:cs="Arial"/>
          <w:spacing w:val="-7"/>
          <w:sz w:val="14"/>
          <w:szCs w:val="14"/>
        </w:rPr>
        <w:t xml:space="preserve"> </w:t>
      </w:r>
      <w:r w:rsidRPr="00AD32C4">
        <w:rPr>
          <w:rFonts w:ascii="Arial" w:hAnsi="Arial" w:cs="Arial"/>
          <w:sz w:val="14"/>
          <w:szCs w:val="14"/>
        </w:rPr>
        <w:t>Red</w:t>
      </w:r>
      <w:r w:rsidRPr="00AD32C4">
        <w:rPr>
          <w:rFonts w:ascii="Arial" w:hAnsi="Arial" w:cs="Arial"/>
          <w:spacing w:val="-6"/>
          <w:sz w:val="14"/>
          <w:szCs w:val="14"/>
        </w:rPr>
        <w:t xml:space="preserve"> </w:t>
      </w:r>
      <w:r w:rsidRPr="00AD32C4">
        <w:rPr>
          <w:rFonts w:ascii="Arial" w:hAnsi="Arial" w:cs="Arial"/>
          <w:sz w:val="14"/>
          <w:szCs w:val="14"/>
        </w:rPr>
        <w:t>Tea</w:t>
      </w:r>
      <w:r w:rsidRPr="00AD32C4">
        <w:rPr>
          <w:rFonts w:ascii="Arial" w:hAnsi="Arial" w:cs="Arial"/>
          <w:spacing w:val="-6"/>
          <w:sz w:val="14"/>
          <w:szCs w:val="14"/>
        </w:rPr>
        <w:t xml:space="preserve"> </w:t>
      </w:r>
      <w:r w:rsidRPr="00AD32C4">
        <w:rPr>
          <w:rFonts w:ascii="Arial" w:hAnsi="Arial" w:cs="Arial"/>
          <w:sz w:val="14"/>
          <w:szCs w:val="14"/>
        </w:rPr>
        <w:t>(Camellia</w:t>
      </w:r>
      <w:r w:rsidRPr="00AD32C4">
        <w:rPr>
          <w:rFonts w:ascii="Arial" w:hAnsi="Arial" w:cs="Arial"/>
          <w:spacing w:val="-6"/>
          <w:sz w:val="14"/>
          <w:szCs w:val="14"/>
        </w:rPr>
        <w:t xml:space="preserve"> </w:t>
      </w:r>
      <w:proofErr w:type="spellStart"/>
      <w:r w:rsidRPr="00AD32C4">
        <w:rPr>
          <w:rFonts w:ascii="Arial" w:hAnsi="Arial" w:cs="Arial"/>
          <w:sz w:val="14"/>
          <w:szCs w:val="14"/>
        </w:rPr>
        <w:t>sinensis</w:t>
      </w:r>
      <w:proofErr w:type="spellEnd"/>
      <w:r w:rsidRPr="00AD32C4">
        <w:rPr>
          <w:rFonts w:ascii="Arial" w:hAnsi="Arial" w:cs="Arial"/>
          <w:sz w:val="14"/>
          <w:szCs w:val="14"/>
        </w:rPr>
        <w:t>)</w:t>
      </w:r>
      <w:r w:rsidRPr="00AD32C4">
        <w:rPr>
          <w:rFonts w:ascii="Arial" w:hAnsi="Arial" w:cs="Arial"/>
          <w:spacing w:val="-7"/>
          <w:sz w:val="14"/>
          <w:szCs w:val="14"/>
        </w:rPr>
        <w:t xml:space="preserve"> </w:t>
      </w:r>
      <w:r w:rsidRPr="00AD32C4">
        <w:rPr>
          <w:rFonts w:ascii="Arial" w:hAnsi="Arial" w:cs="Arial"/>
          <w:sz w:val="14"/>
          <w:szCs w:val="14"/>
        </w:rPr>
        <w:t>with Blackberry</w:t>
      </w:r>
      <w:r w:rsidRPr="00AD32C4">
        <w:rPr>
          <w:rFonts w:ascii="Arial" w:hAnsi="Arial" w:cs="Arial"/>
          <w:spacing w:val="-24"/>
          <w:sz w:val="14"/>
          <w:szCs w:val="14"/>
        </w:rPr>
        <w:t xml:space="preserve"> </w:t>
      </w:r>
      <w:r w:rsidRPr="00AD32C4">
        <w:rPr>
          <w:rFonts w:ascii="Arial" w:hAnsi="Arial" w:cs="Arial"/>
          <w:sz w:val="14"/>
          <w:szCs w:val="14"/>
        </w:rPr>
        <w:t>(</w:t>
      </w:r>
      <w:proofErr w:type="spellStart"/>
      <w:r w:rsidRPr="00AD32C4">
        <w:rPr>
          <w:rFonts w:ascii="Arial" w:hAnsi="Arial" w:cs="Arial"/>
          <w:sz w:val="14"/>
          <w:szCs w:val="14"/>
        </w:rPr>
        <w:t>Rubus</w:t>
      </w:r>
      <w:proofErr w:type="spellEnd"/>
      <w:r w:rsidRPr="00AD32C4">
        <w:rPr>
          <w:rFonts w:ascii="Arial" w:hAnsi="Arial" w:cs="Arial"/>
          <w:spacing w:val="-24"/>
          <w:sz w:val="14"/>
          <w:szCs w:val="14"/>
        </w:rPr>
        <w:t xml:space="preserve"> </w:t>
      </w:r>
      <w:proofErr w:type="spellStart"/>
      <w:r w:rsidRPr="00AD32C4">
        <w:rPr>
          <w:rFonts w:ascii="Arial" w:hAnsi="Arial" w:cs="Arial"/>
          <w:sz w:val="14"/>
          <w:szCs w:val="14"/>
        </w:rPr>
        <w:t>ulmifolius</w:t>
      </w:r>
      <w:proofErr w:type="spellEnd"/>
      <w:r w:rsidRPr="00AD32C4">
        <w:rPr>
          <w:rFonts w:ascii="Arial" w:hAnsi="Arial" w:cs="Arial"/>
          <w:sz w:val="14"/>
          <w:szCs w:val="14"/>
        </w:rPr>
        <w:t>)</w:t>
      </w:r>
      <w:r w:rsidRPr="00AD32C4">
        <w:rPr>
          <w:rFonts w:ascii="Arial" w:hAnsi="Arial" w:cs="Arial"/>
          <w:spacing w:val="-23"/>
          <w:sz w:val="14"/>
          <w:szCs w:val="14"/>
        </w:rPr>
        <w:t xml:space="preserve"> </w:t>
      </w:r>
      <w:r w:rsidRPr="00AD32C4">
        <w:rPr>
          <w:rFonts w:ascii="Arial" w:hAnsi="Arial" w:cs="Arial"/>
          <w:sz w:val="14"/>
          <w:szCs w:val="14"/>
        </w:rPr>
        <w:t>Enriched</w:t>
      </w:r>
      <w:r w:rsidRPr="00AD32C4">
        <w:rPr>
          <w:rFonts w:ascii="Arial" w:hAnsi="Arial" w:cs="Arial"/>
          <w:spacing w:val="-25"/>
          <w:sz w:val="14"/>
          <w:szCs w:val="14"/>
        </w:rPr>
        <w:t xml:space="preserve"> </w:t>
      </w:r>
      <w:r w:rsidRPr="00AD32C4">
        <w:rPr>
          <w:rFonts w:ascii="Arial" w:hAnsi="Arial" w:cs="Arial"/>
          <w:sz w:val="14"/>
          <w:szCs w:val="14"/>
        </w:rPr>
        <w:t>with</w:t>
      </w:r>
      <w:r w:rsidRPr="00AD32C4">
        <w:rPr>
          <w:rFonts w:ascii="Arial" w:hAnsi="Arial" w:cs="Arial"/>
          <w:spacing w:val="-20"/>
          <w:sz w:val="14"/>
          <w:szCs w:val="14"/>
        </w:rPr>
        <w:t xml:space="preserve"> </w:t>
      </w:r>
      <w:r w:rsidRPr="00AD32C4">
        <w:rPr>
          <w:rFonts w:ascii="Arial" w:hAnsi="Arial" w:cs="Arial"/>
          <w:sz w:val="14"/>
          <w:szCs w:val="14"/>
        </w:rPr>
        <w:t>β-</w:t>
      </w:r>
      <w:proofErr w:type="spellStart"/>
      <w:r w:rsidRPr="00AD32C4">
        <w:rPr>
          <w:rFonts w:ascii="Arial" w:hAnsi="Arial" w:cs="Arial"/>
          <w:sz w:val="14"/>
          <w:szCs w:val="14"/>
        </w:rPr>
        <w:t>Glucans</w:t>
      </w:r>
      <w:proofErr w:type="spellEnd"/>
      <w:r w:rsidRPr="00AD32C4">
        <w:rPr>
          <w:rFonts w:ascii="Arial" w:hAnsi="Arial" w:cs="Arial"/>
          <w:spacing w:val="-24"/>
          <w:sz w:val="14"/>
          <w:szCs w:val="14"/>
        </w:rPr>
        <w:t xml:space="preserve"> </w:t>
      </w:r>
      <w:r w:rsidRPr="00AD32C4">
        <w:rPr>
          <w:rFonts w:ascii="Arial" w:hAnsi="Arial" w:cs="Arial"/>
          <w:sz w:val="14"/>
          <w:szCs w:val="14"/>
        </w:rPr>
        <w:t>for</w:t>
      </w:r>
      <w:r w:rsidRPr="00AD32C4">
        <w:rPr>
          <w:rFonts w:ascii="Arial" w:hAnsi="Arial" w:cs="Arial"/>
          <w:spacing w:val="-24"/>
          <w:sz w:val="14"/>
          <w:szCs w:val="14"/>
        </w:rPr>
        <w:t xml:space="preserve"> </w:t>
      </w:r>
      <w:r w:rsidRPr="00AD32C4">
        <w:rPr>
          <w:rFonts w:ascii="Arial" w:hAnsi="Arial" w:cs="Arial"/>
          <w:sz w:val="14"/>
          <w:szCs w:val="14"/>
        </w:rPr>
        <w:t>the</w:t>
      </w:r>
      <w:r w:rsidRPr="00AD32C4">
        <w:rPr>
          <w:rFonts w:ascii="Arial" w:hAnsi="Arial" w:cs="Arial"/>
          <w:spacing w:val="-24"/>
          <w:sz w:val="14"/>
          <w:szCs w:val="14"/>
        </w:rPr>
        <w:t xml:space="preserve"> </w:t>
      </w:r>
      <w:r w:rsidRPr="00AD32C4">
        <w:rPr>
          <w:rFonts w:ascii="Arial" w:hAnsi="Arial" w:cs="Arial"/>
          <w:sz w:val="14"/>
          <w:szCs w:val="14"/>
        </w:rPr>
        <w:t>Control</w:t>
      </w:r>
      <w:r w:rsidRPr="00AD32C4">
        <w:rPr>
          <w:rFonts w:ascii="Arial" w:hAnsi="Arial" w:cs="Arial"/>
          <w:spacing w:val="-24"/>
          <w:sz w:val="14"/>
          <w:szCs w:val="14"/>
        </w:rPr>
        <w:t xml:space="preserve"> </w:t>
      </w:r>
      <w:proofErr w:type="spellStart"/>
      <w:r w:rsidRPr="00AD32C4">
        <w:rPr>
          <w:rFonts w:ascii="Arial" w:hAnsi="Arial" w:cs="Arial"/>
          <w:sz w:val="14"/>
          <w:szCs w:val="14"/>
        </w:rPr>
        <w:t>Glycemia</w:t>
      </w:r>
      <w:proofErr w:type="spellEnd"/>
      <w:r w:rsidRPr="00AD32C4">
        <w:rPr>
          <w:rFonts w:ascii="Arial" w:hAnsi="Arial" w:cs="Arial"/>
          <w:sz w:val="14"/>
          <w:szCs w:val="14"/>
        </w:rPr>
        <w:t xml:space="preserve"> in Diabetic Persons</w:t>
      </w:r>
      <w:r w:rsidRPr="00AD32C4">
        <w:rPr>
          <w:rFonts w:ascii="Arial" w:hAnsi="Arial" w:cs="Arial"/>
          <w:spacing w:val="-22"/>
          <w:sz w:val="14"/>
          <w:szCs w:val="14"/>
        </w:rPr>
        <w:t xml:space="preserve"> </w:t>
      </w:r>
      <w:r w:rsidRPr="00AD32C4">
        <w:rPr>
          <w:rFonts w:ascii="Arial" w:hAnsi="Arial" w:cs="Arial"/>
          <w:sz w:val="14"/>
          <w:szCs w:val="14"/>
        </w:rPr>
        <w:t>(ISSN:2582-1423)</w:t>
      </w:r>
    </w:p>
    <w:p w:rsidR="00AD32C4" w:rsidRPr="00AD32C4" w:rsidRDefault="00AD32C4" w:rsidP="004C249B">
      <w:pPr>
        <w:pStyle w:val="CitaviBibliografa"/>
        <w:numPr>
          <w:ilvl w:val="0"/>
          <w:numId w:val="3"/>
        </w:numPr>
        <w:jc w:val="both"/>
        <w:rPr>
          <w:rFonts w:ascii="Calibri" w:hAnsi="Calibri"/>
        </w:rPr>
      </w:pPr>
      <w:r w:rsidRPr="00FB64EF">
        <w:rPr>
          <w:rFonts w:ascii="Arial" w:eastAsia="Times New Roman" w:hAnsi="Arial" w:cs="Arial"/>
          <w:sz w:val="14"/>
          <w:szCs w:val="14"/>
        </w:rPr>
        <w:t xml:space="preserve">Di </w:t>
      </w:r>
      <w:proofErr w:type="spellStart"/>
      <w:r w:rsidRPr="00FB64EF">
        <w:rPr>
          <w:rFonts w:ascii="Arial" w:eastAsia="Times New Roman" w:hAnsi="Arial" w:cs="Arial"/>
          <w:sz w:val="14"/>
          <w:szCs w:val="14"/>
        </w:rPr>
        <w:t>Iorio</w:t>
      </w:r>
      <w:proofErr w:type="spellEnd"/>
      <w:r w:rsidRPr="00FB64EF">
        <w:rPr>
          <w:rFonts w:ascii="Arial" w:eastAsia="Times New Roman" w:hAnsi="Arial" w:cs="Arial"/>
          <w:sz w:val="14"/>
          <w:szCs w:val="14"/>
        </w:rPr>
        <w:t xml:space="preserve">, A. B. (2020). Coconut </w:t>
      </w:r>
      <w:proofErr w:type="spellStart"/>
      <w:r w:rsidRPr="00FB64EF">
        <w:rPr>
          <w:rFonts w:ascii="Arial" w:eastAsia="Times New Roman" w:hAnsi="Arial" w:cs="Arial"/>
          <w:sz w:val="14"/>
          <w:szCs w:val="14"/>
        </w:rPr>
        <w:t>wáter</w:t>
      </w:r>
      <w:proofErr w:type="spellEnd"/>
      <w:r w:rsidRPr="00FB64EF">
        <w:rPr>
          <w:rFonts w:ascii="Arial" w:eastAsia="Times New Roman" w:hAnsi="Arial" w:cs="Arial"/>
          <w:sz w:val="14"/>
          <w:szCs w:val="14"/>
        </w:rPr>
        <w:t xml:space="preserve"> Fermented by </w:t>
      </w:r>
      <w:r w:rsidRPr="00FB64EF">
        <w:rPr>
          <w:rFonts w:ascii="Arial" w:hAnsi="Arial" w:cs="Arial"/>
          <w:sz w:val="14"/>
          <w:szCs w:val="14"/>
        </w:rPr>
        <w:t xml:space="preserve">Lactobacillus </w:t>
      </w:r>
      <w:proofErr w:type="spellStart"/>
      <w:r w:rsidRPr="00FB64EF">
        <w:rPr>
          <w:rFonts w:ascii="Arial" w:hAnsi="Arial" w:cs="Arial"/>
          <w:sz w:val="14"/>
          <w:szCs w:val="14"/>
        </w:rPr>
        <w:t>plantarumcon</w:t>
      </w:r>
      <w:proofErr w:type="spellEnd"/>
      <w:r w:rsidRPr="00FB64EF">
        <w:rPr>
          <w:rFonts w:ascii="Arial" w:hAnsi="Arial" w:cs="Arial"/>
          <w:sz w:val="14"/>
          <w:szCs w:val="14"/>
        </w:rPr>
        <w:t xml:space="preserve">. Inulin </w:t>
      </w:r>
      <w:proofErr w:type="spellStart"/>
      <w:r w:rsidRPr="00FB64EF">
        <w:rPr>
          <w:rFonts w:ascii="Arial" w:hAnsi="Arial" w:cs="Arial"/>
          <w:sz w:val="14"/>
          <w:szCs w:val="14"/>
        </w:rPr>
        <w:t>addition</w:t>
      </w:r>
      <w:proofErr w:type="gramStart"/>
      <w:r w:rsidRPr="00FB64EF">
        <w:rPr>
          <w:rFonts w:ascii="Arial" w:hAnsi="Arial" w:cs="Arial"/>
          <w:sz w:val="14"/>
          <w:szCs w:val="14"/>
        </w:rPr>
        <w:t>:Development</w:t>
      </w:r>
      <w:proofErr w:type="spellEnd"/>
      <w:proofErr w:type="gramEnd"/>
      <w:r w:rsidRPr="00FB64EF">
        <w:rPr>
          <w:rFonts w:ascii="Arial" w:hAnsi="Arial" w:cs="Arial"/>
          <w:sz w:val="14"/>
          <w:szCs w:val="14"/>
        </w:rPr>
        <w:t xml:space="preserve"> of a potentially symbiotic drink.</w:t>
      </w:r>
    </w:p>
    <w:p w:rsidR="00AE3E37" w:rsidRDefault="005D1A6C" w:rsidP="00AD32C4">
      <w:pPr>
        <w:pStyle w:val="CitaviBibliografa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5D1A6C">
        <w:rPr>
          <w:rFonts w:ascii="Arial" w:eastAsia="Times New Roman" w:hAnsi="Arial" w:cs="Arial"/>
          <w:sz w:val="14"/>
        </w:rPr>
        <w:t xml:space="preserve"> </w:t>
      </w:r>
    </w:p>
    <w:p w:rsidR="00AE3E37" w:rsidRPr="004C249B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s-HN" w:eastAsia="es-H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DA005B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Pr="004C249B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    </w:t>
      </w:r>
      <w:r w:rsidR="00F105CF">
        <w:rPr>
          <w:noProof/>
          <w:lang w:val="es-HN" w:eastAsia="es-HN"/>
        </w:rPr>
        <w:drawing>
          <wp:inline distT="0" distB="0" distL="0" distR="0" wp14:anchorId="71AA0E7F" wp14:editId="23FB19EC">
            <wp:extent cx="455730" cy="525003"/>
            <wp:effectExtent l="0" t="0" r="1905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30391" t="10310" r="32491" b="13632"/>
                    <a:stretch/>
                  </pic:blipFill>
                  <pic:spPr bwMode="auto">
                    <a:xfrm>
                      <a:off x="0" y="0"/>
                      <a:ext cx="477772" cy="5503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</w:t>
      </w:r>
      <w:r w:rsidR="00765E1A">
        <w:rPr>
          <w:rFonts w:ascii="Arial"/>
          <w:noProof/>
          <w:color w:val="BF5A14"/>
          <w:lang w:val="es-HN" w:eastAsia="es-HN"/>
        </w:rPr>
        <w:drawing>
          <wp:inline distT="0" distB="0" distL="0" distR="0">
            <wp:extent cx="573205" cy="57320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855 (3)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972" cy="586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61DBD">
        <w:rPr>
          <w:noProof/>
          <w:lang w:eastAsia="es-HN"/>
        </w:rPr>
        <w:t xml:space="preserve">  </w:t>
      </w:r>
      <w:r w:rsidR="00C61DBD">
        <w:rPr>
          <w:noProof/>
          <w:lang w:eastAsia="es-HN"/>
        </w:rPr>
        <w:drawing>
          <wp:inline distT="0" distB="0" distL="0" distR="0" wp14:anchorId="03F2D647" wp14:editId="161312CD">
            <wp:extent cx="454395" cy="562313"/>
            <wp:effectExtent l="0" t="0" r="317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7055" t="24785" r="78833" b="44154"/>
                    <a:stretch/>
                  </pic:blipFill>
                  <pic:spPr bwMode="auto">
                    <a:xfrm>
                      <a:off x="0" y="0"/>
                      <a:ext cx="460766" cy="5701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C249B">
        <w:rPr>
          <w:noProof/>
          <w:lang w:eastAsia="es-HN"/>
        </w:rPr>
        <w:t xml:space="preserve">   </w:t>
      </w:r>
      <w:r w:rsidR="004C249B">
        <w:rPr>
          <w:noProof/>
          <w:lang w:eastAsia="es-HN"/>
        </w:rPr>
        <w:drawing>
          <wp:inline distT="0" distB="0" distL="0" distR="0" wp14:anchorId="0C4379CA" wp14:editId="13A3FF2C">
            <wp:extent cx="600075" cy="551727"/>
            <wp:effectExtent l="0" t="0" r="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5644" t="21335" r="57138" b="17800"/>
                    <a:stretch/>
                  </pic:blipFill>
                  <pic:spPr bwMode="auto">
                    <a:xfrm>
                      <a:off x="0" y="0"/>
                      <a:ext cx="608973" cy="5599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C249B">
        <w:rPr>
          <w:noProof/>
          <w:lang w:eastAsia="es-HN"/>
        </w:rPr>
        <w:t xml:space="preserve"> </w:t>
      </w:r>
      <w:r w:rsidR="004C249B">
        <w:rPr>
          <w:noProof/>
          <w:lang w:eastAsia="es-HN"/>
        </w:rPr>
        <w:drawing>
          <wp:inline distT="0" distB="0" distL="0" distR="0" wp14:anchorId="33EE1D5D" wp14:editId="50E939AC">
            <wp:extent cx="484654" cy="549275"/>
            <wp:effectExtent l="0" t="0" r="0" b="317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15699" t="23531" r="65781" b="39134"/>
                    <a:stretch/>
                  </pic:blipFill>
                  <pic:spPr bwMode="auto">
                    <a:xfrm>
                      <a:off x="0" y="0"/>
                      <a:ext cx="491764" cy="5573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9C757C">
        <w:rPr>
          <w:rFonts w:ascii="Arial"/>
          <w:color w:val="BF5A14"/>
        </w:rPr>
        <w:t xml:space="preserve"> </w:t>
      </w:r>
    </w:p>
    <w:p w:rsidR="00AE3E37" w:rsidRDefault="00765E1A" w:rsidP="004C249B">
      <w:pPr>
        <w:spacing w:before="41" w:line="154" w:lineRule="exact"/>
        <w:ind w:left="213" w:right="231"/>
        <w:jc w:val="both"/>
        <w:rPr>
          <w:rFonts w:ascii="Arial" w:hAnsi="Arial" w:cs="Arial"/>
          <w:sz w:val="14"/>
        </w:rPr>
      </w:pPr>
      <w:r>
        <w:rPr>
          <w:rFonts w:ascii="Arial"/>
          <w:sz w:val="14"/>
        </w:rPr>
        <w:t xml:space="preserve">Brandon Freire and Ruben </w:t>
      </w:r>
      <w:proofErr w:type="spellStart"/>
      <w:r w:rsidR="00583C89">
        <w:rPr>
          <w:rFonts w:ascii="Arial"/>
          <w:sz w:val="14"/>
        </w:rPr>
        <w:t>Vinueza</w:t>
      </w:r>
      <w:proofErr w:type="spellEnd"/>
      <w:r w:rsidR="00583C89">
        <w:rPr>
          <w:rFonts w:ascii="Arial"/>
          <w:sz w:val="14"/>
        </w:rPr>
        <w:t xml:space="preserve"> studied</w:t>
      </w:r>
      <w:r>
        <w:rPr>
          <w:rFonts w:ascii="Arial"/>
          <w:sz w:val="14"/>
        </w:rPr>
        <w:t xml:space="preserve"> at </w:t>
      </w:r>
      <w:proofErr w:type="spellStart"/>
      <w:r>
        <w:rPr>
          <w:rFonts w:ascii="Arial"/>
          <w:sz w:val="14"/>
        </w:rPr>
        <w:t>Zamorano</w:t>
      </w:r>
      <w:proofErr w:type="spellEnd"/>
      <w:r>
        <w:rPr>
          <w:rFonts w:ascii="Arial"/>
          <w:sz w:val="14"/>
        </w:rPr>
        <w:t xml:space="preserve"> University </w:t>
      </w:r>
      <w:r w:rsidR="00F105CF">
        <w:rPr>
          <w:rFonts w:ascii="Arial"/>
          <w:sz w:val="14"/>
        </w:rPr>
        <w:t xml:space="preserve">having </w:t>
      </w:r>
      <w:bookmarkStart w:id="0" w:name="_GoBack"/>
      <w:bookmarkEnd w:id="0"/>
      <w:r w:rsidR="00583C89">
        <w:rPr>
          <w:rFonts w:ascii="Arial"/>
          <w:sz w:val="14"/>
        </w:rPr>
        <w:t>a Food</w:t>
      </w:r>
      <w:r w:rsidR="000E2358">
        <w:rPr>
          <w:rFonts w:ascii="Arial"/>
          <w:sz w:val="14"/>
        </w:rPr>
        <w:t xml:space="preserve"> Science and Technology</w:t>
      </w:r>
      <w:r w:rsidR="00F105CF">
        <w:rPr>
          <w:rFonts w:ascii="Arial"/>
          <w:sz w:val="14"/>
        </w:rPr>
        <w:t xml:space="preserve"> degree</w:t>
      </w:r>
      <w:r>
        <w:rPr>
          <w:rFonts w:ascii="Arial"/>
          <w:sz w:val="14"/>
        </w:rPr>
        <w:t xml:space="preserve">. They studied different </w:t>
      </w:r>
      <w:r w:rsidR="000E2358">
        <w:rPr>
          <w:rFonts w:ascii="Arial"/>
          <w:sz w:val="14"/>
        </w:rPr>
        <w:t>areas like</w:t>
      </w:r>
      <w:r w:rsidR="000E2358" w:rsidRPr="000E2358">
        <w:rPr>
          <w:rFonts w:ascii="Arial" w:hAnsi="Arial" w:cs="Arial"/>
          <w:sz w:val="14"/>
        </w:rPr>
        <w:t xml:space="preserve"> food chemistry, microbiol</w:t>
      </w:r>
      <w:r w:rsidR="000E2358">
        <w:rPr>
          <w:rFonts w:ascii="Arial" w:hAnsi="Arial" w:cs="Arial"/>
          <w:sz w:val="14"/>
        </w:rPr>
        <w:t>ogy</w:t>
      </w:r>
      <w:r w:rsidR="00C61DBD">
        <w:rPr>
          <w:rFonts w:ascii="Arial" w:hAnsi="Arial" w:cs="Arial"/>
          <w:sz w:val="14"/>
        </w:rPr>
        <w:t xml:space="preserve">, </w:t>
      </w:r>
      <w:r w:rsidR="000E2358" w:rsidRPr="000E2358">
        <w:rPr>
          <w:rFonts w:ascii="Arial" w:hAnsi="Arial" w:cs="Arial"/>
          <w:sz w:val="14"/>
        </w:rPr>
        <w:t>agriculture</w:t>
      </w:r>
      <w:r w:rsidR="0054691D">
        <w:rPr>
          <w:rFonts w:ascii="Arial" w:hAnsi="Arial" w:cs="Arial"/>
          <w:sz w:val="14"/>
        </w:rPr>
        <w:t>, environmental development,</w:t>
      </w:r>
      <w:r w:rsidRPr="000E2358">
        <w:rPr>
          <w:rFonts w:ascii="Arial" w:hAnsi="Arial" w:cs="Arial"/>
          <w:sz w:val="14"/>
        </w:rPr>
        <w:t xml:space="preserve"> </w:t>
      </w:r>
      <w:r w:rsidR="000E2358">
        <w:rPr>
          <w:rFonts w:ascii="Arial" w:hAnsi="Arial" w:cs="Arial"/>
          <w:sz w:val="14"/>
        </w:rPr>
        <w:t>and nutrition. Their last year of studies they focus</w:t>
      </w:r>
      <w:r w:rsidR="00F105CF">
        <w:rPr>
          <w:rFonts w:ascii="Arial" w:hAnsi="Arial" w:cs="Arial"/>
          <w:sz w:val="14"/>
        </w:rPr>
        <w:t>ed on search the nutritional effect of Omega 3 in people with overweight and obesity.</w:t>
      </w:r>
    </w:p>
    <w:p w:rsidR="00C61DBD" w:rsidRDefault="00C61DBD" w:rsidP="004C249B">
      <w:pPr>
        <w:spacing w:before="41" w:line="154" w:lineRule="exact"/>
        <w:ind w:left="213" w:right="231"/>
        <w:jc w:val="both"/>
        <w:rPr>
          <w:rFonts w:ascii="Arial" w:hAnsi="Arial" w:cs="Arial"/>
          <w:sz w:val="14"/>
        </w:rPr>
      </w:pPr>
      <w:r>
        <w:rPr>
          <w:rFonts w:ascii="Arial" w:hAnsi="Arial" w:cs="Arial"/>
          <w:sz w:val="14"/>
        </w:rPr>
        <w:t xml:space="preserve">Adriana Hernández is a </w:t>
      </w:r>
      <w:proofErr w:type="spellStart"/>
      <w:r>
        <w:rPr>
          <w:rFonts w:ascii="Arial" w:hAnsi="Arial" w:cs="Arial"/>
          <w:sz w:val="14"/>
        </w:rPr>
        <w:t>Zamorano</w:t>
      </w:r>
      <w:proofErr w:type="spellEnd"/>
      <w:r>
        <w:rPr>
          <w:rFonts w:ascii="Arial" w:hAnsi="Arial" w:cs="Arial"/>
          <w:sz w:val="14"/>
        </w:rPr>
        <w:t xml:space="preserve"> professor that focus their research in the relation of </w:t>
      </w:r>
      <w:r w:rsidR="004C249B">
        <w:rPr>
          <w:rFonts w:ascii="Arial" w:hAnsi="Arial" w:cs="Arial"/>
          <w:sz w:val="14"/>
        </w:rPr>
        <w:t>chronic</w:t>
      </w:r>
      <w:r>
        <w:rPr>
          <w:rFonts w:ascii="Arial" w:hAnsi="Arial" w:cs="Arial"/>
          <w:sz w:val="14"/>
        </w:rPr>
        <w:t xml:space="preserve"> </w:t>
      </w:r>
      <w:r w:rsidR="004C249B">
        <w:rPr>
          <w:rFonts w:ascii="Arial" w:hAnsi="Arial" w:cs="Arial"/>
          <w:sz w:val="14"/>
        </w:rPr>
        <w:t>diseases</w:t>
      </w:r>
      <w:r>
        <w:rPr>
          <w:rFonts w:ascii="Arial" w:hAnsi="Arial" w:cs="Arial"/>
          <w:sz w:val="14"/>
        </w:rPr>
        <w:t xml:space="preserve"> with the life style, lack of micronutrients, food fortification and the nutritional situation in the life course.</w:t>
      </w:r>
    </w:p>
    <w:p w:rsidR="0054691D" w:rsidRDefault="00C61DBD" w:rsidP="004C249B">
      <w:pPr>
        <w:spacing w:before="41" w:line="154" w:lineRule="exact"/>
        <w:ind w:left="213" w:right="231"/>
        <w:jc w:val="both"/>
        <w:rPr>
          <w:rFonts w:ascii="Arial" w:hAnsi="Arial" w:cs="Arial"/>
          <w:sz w:val="14"/>
        </w:rPr>
      </w:pPr>
      <w:proofErr w:type="spellStart"/>
      <w:r w:rsidRPr="00C61DBD">
        <w:rPr>
          <w:rFonts w:ascii="Arial" w:hAnsi="Arial" w:cs="Arial"/>
          <w:sz w:val="14"/>
        </w:rPr>
        <w:t>Yordan</w:t>
      </w:r>
      <w:proofErr w:type="spellEnd"/>
      <w:r w:rsidRPr="00C61DBD">
        <w:rPr>
          <w:rFonts w:ascii="Arial" w:hAnsi="Arial" w:cs="Arial"/>
          <w:sz w:val="14"/>
        </w:rPr>
        <w:t xml:space="preserve"> Martinez is a </w:t>
      </w:r>
      <w:proofErr w:type="spellStart"/>
      <w:r w:rsidRPr="00C61DBD">
        <w:rPr>
          <w:rFonts w:ascii="Arial" w:hAnsi="Arial" w:cs="Arial"/>
          <w:sz w:val="14"/>
        </w:rPr>
        <w:t>Zamorano</w:t>
      </w:r>
      <w:proofErr w:type="spellEnd"/>
      <w:r w:rsidRPr="00C61DBD">
        <w:rPr>
          <w:rFonts w:ascii="Arial" w:hAnsi="Arial" w:cs="Arial"/>
          <w:sz w:val="14"/>
        </w:rPr>
        <w:t xml:space="preserve"> </w:t>
      </w:r>
      <w:r w:rsidR="004C249B" w:rsidRPr="00C61DBD">
        <w:rPr>
          <w:rFonts w:ascii="Arial" w:hAnsi="Arial" w:cs="Arial"/>
          <w:sz w:val="14"/>
        </w:rPr>
        <w:t>professor</w:t>
      </w:r>
      <w:r w:rsidRPr="00C61DBD">
        <w:rPr>
          <w:rFonts w:ascii="Arial" w:hAnsi="Arial" w:cs="Arial"/>
          <w:sz w:val="14"/>
        </w:rPr>
        <w:t xml:space="preserve"> that research </w:t>
      </w:r>
      <w:r w:rsidR="0054691D">
        <w:rPr>
          <w:rFonts w:ascii="Arial" w:hAnsi="Arial" w:cs="Arial"/>
          <w:sz w:val="14"/>
        </w:rPr>
        <w:t>the n</w:t>
      </w:r>
      <w:r w:rsidRPr="00C61DBD">
        <w:rPr>
          <w:rFonts w:ascii="Arial" w:hAnsi="Arial" w:cs="Arial"/>
          <w:sz w:val="14"/>
        </w:rPr>
        <w:t>utritive value of conventional and alternative feeds and their effect on the growth performance and quality of t</w:t>
      </w:r>
      <w:r>
        <w:rPr>
          <w:rFonts w:ascii="Arial" w:hAnsi="Arial" w:cs="Arial"/>
          <w:sz w:val="14"/>
        </w:rPr>
        <w:t>he final product of the poultry</w:t>
      </w:r>
      <w:r w:rsidR="0054691D">
        <w:rPr>
          <w:rFonts w:ascii="Arial" w:hAnsi="Arial" w:cs="Arial"/>
          <w:sz w:val="14"/>
        </w:rPr>
        <w:t xml:space="preserve">. </w:t>
      </w:r>
    </w:p>
    <w:p w:rsidR="00C61DBD" w:rsidRPr="00C61DBD" w:rsidRDefault="0054691D" w:rsidP="004C249B">
      <w:pPr>
        <w:spacing w:before="41" w:line="154" w:lineRule="exact"/>
        <w:ind w:left="213" w:right="231"/>
        <w:rPr>
          <w:rFonts w:ascii="Arial"/>
          <w:sz w:val="14"/>
        </w:rPr>
      </w:pPr>
      <w:r>
        <w:rPr>
          <w:rFonts w:ascii="Arial" w:hAnsi="Arial" w:cs="Arial"/>
          <w:sz w:val="14"/>
        </w:rPr>
        <w:t xml:space="preserve">Adriana Di </w:t>
      </w:r>
      <w:proofErr w:type="spellStart"/>
      <w:proofErr w:type="gramStart"/>
      <w:r>
        <w:rPr>
          <w:rFonts w:ascii="Arial" w:hAnsi="Arial" w:cs="Arial"/>
          <w:sz w:val="14"/>
        </w:rPr>
        <w:t>Iorio</w:t>
      </w:r>
      <w:proofErr w:type="spellEnd"/>
      <w:r>
        <w:rPr>
          <w:rFonts w:ascii="Arial" w:hAnsi="Arial" w:cs="Arial"/>
          <w:sz w:val="14"/>
        </w:rPr>
        <w:t xml:space="preserve"> </w:t>
      </w:r>
      <w:r w:rsidR="00583C89">
        <w:rPr>
          <w:rFonts w:ascii="Arial" w:hAnsi="Arial" w:cs="Arial"/>
          <w:sz w:val="14"/>
        </w:rPr>
        <w:t xml:space="preserve"> is</w:t>
      </w:r>
      <w:proofErr w:type="gramEnd"/>
      <w:r>
        <w:rPr>
          <w:rFonts w:ascii="Arial" w:hAnsi="Arial" w:cs="Arial"/>
          <w:sz w:val="14"/>
        </w:rPr>
        <w:t xml:space="preserve"> specialize</w:t>
      </w:r>
      <w:r w:rsidR="004C249B">
        <w:rPr>
          <w:rFonts w:ascii="Arial" w:hAnsi="Arial" w:cs="Arial"/>
          <w:sz w:val="14"/>
        </w:rPr>
        <w:t xml:space="preserve">d in clinical nutrition, </w:t>
      </w:r>
      <w:proofErr w:type="spellStart"/>
      <w:r w:rsidR="004C249B">
        <w:rPr>
          <w:rFonts w:ascii="Arial" w:hAnsi="Arial" w:cs="Arial"/>
          <w:sz w:val="14"/>
        </w:rPr>
        <w:t>HdC</w:t>
      </w:r>
      <w:proofErr w:type="spellEnd"/>
      <w:r w:rsidR="004C249B">
        <w:rPr>
          <w:rFonts w:ascii="Arial" w:hAnsi="Arial" w:cs="Arial"/>
          <w:sz w:val="14"/>
        </w:rPr>
        <w:t xml:space="preserve"> counting method in Diabetes type II, development and innovation of functional foods with a nutritional approach and new food products.</w:t>
      </w:r>
      <w:r w:rsidR="00C61DBD" w:rsidRPr="00C61DBD">
        <w:rPr>
          <w:rFonts w:ascii="Arial" w:hAnsi="Arial" w:cs="Arial"/>
          <w:sz w:val="14"/>
        </w:rPr>
        <w:br/>
      </w:r>
      <w:r w:rsidR="004C249B">
        <w:rPr>
          <w:rFonts w:ascii="Arial"/>
          <w:sz w:val="14"/>
        </w:rPr>
        <w:t xml:space="preserve">   </w:t>
      </w:r>
    </w:p>
    <w:p w:rsidR="00F105CF" w:rsidRDefault="00765E1A" w:rsidP="00765E1A">
      <w:pPr>
        <w:spacing w:before="62"/>
        <w:ind w:right="4235"/>
        <w:rPr>
          <w:rFonts w:ascii="Arial"/>
          <w:sz w:val="14"/>
        </w:rPr>
      </w:pPr>
      <w:r w:rsidRPr="00C61DBD">
        <w:rPr>
          <w:rFonts w:ascii="Arial"/>
          <w:sz w:val="14"/>
        </w:rPr>
        <w:t xml:space="preserve">                                                                                          </w:t>
      </w:r>
      <w:r w:rsidR="00A9710C">
        <w:rPr>
          <w:rFonts w:ascii="Arial"/>
          <w:sz w:val="14"/>
        </w:rPr>
        <w:t>Email:</w:t>
      </w:r>
      <w:r w:rsidR="00F105CF" w:rsidRPr="00F105CF">
        <w:t xml:space="preserve"> </w:t>
      </w:r>
      <w:r w:rsidR="00F105CF">
        <w:rPr>
          <w:rFonts w:ascii="Arial"/>
          <w:sz w:val="14"/>
        </w:rPr>
        <w:t>freirebrandonaj@</w:t>
      </w:r>
      <w:r w:rsidR="00F105CF" w:rsidRPr="00F105CF">
        <w:rPr>
          <w:rFonts w:ascii="Arial"/>
          <w:sz w:val="14"/>
        </w:rPr>
        <w:t>gmail.com</w:t>
      </w:r>
    </w:p>
    <w:p w:rsidR="00AE3E37" w:rsidRDefault="00F105CF" w:rsidP="00765E1A">
      <w:pPr>
        <w:spacing w:before="62"/>
        <w:ind w:right="4235"/>
        <w:rPr>
          <w:rFonts w:ascii="Arial"/>
          <w:sz w:val="14"/>
        </w:rPr>
      </w:pPr>
      <w:r>
        <w:rPr>
          <w:rFonts w:ascii="Arial"/>
          <w:sz w:val="14"/>
        </w:rPr>
        <w:t xml:space="preserve">                             </w:t>
      </w:r>
      <w:r w:rsidR="00A9710C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                                                                       </w:t>
      </w:r>
      <w:hyperlink r:id="rId16" w:history="1">
        <w:r w:rsidRPr="00834458">
          <w:rPr>
            <w:rStyle w:val="Hyperlink"/>
            <w:rFonts w:ascii="Arial"/>
            <w:sz w:val="14"/>
          </w:rPr>
          <w:t>vinuezaesteban1@gmail.com</w:t>
        </w:r>
      </w:hyperlink>
    </w:p>
    <w:p w:rsidR="00AE3E37" w:rsidRPr="004C249B" w:rsidRDefault="00F105CF" w:rsidP="004C249B">
      <w:pPr>
        <w:spacing w:before="62"/>
        <w:ind w:right="4235"/>
        <w:rPr>
          <w:rFonts w:ascii="Arial"/>
          <w:sz w:val="14"/>
        </w:rPr>
        <w:sectPr w:rsidR="00AE3E37" w:rsidRPr="004C249B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Arial"/>
          <w:sz w:val="14"/>
        </w:rPr>
        <w:t xml:space="preserve">                                                                                                       </w:t>
      </w:r>
      <w:r w:rsidR="00292ED9">
        <w:rPr>
          <w:noProof/>
          <w:lang w:val="es-HN" w:eastAsia="es-H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A4CD19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1559" w:rsidRDefault="001E1559">
      <w:r>
        <w:separator/>
      </w:r>
    </w:p>
  </w:endnote>
  <w:endnote w:type="continuationSeparator" w:id="0">
    <w:p w:rsidR="001E1559" w:rsidRDefault="001E1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s-HN" w:eastAsia="es-H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1559" w:rsidRDefault="001E1559">
      <w:r>
        <w:separator/>
      </w:r>
    </w:p>
  </w:footnote>
  <w:footnote w:type="continuationSeparator" w:id="0">
    <w:p w:rsidR="001E1559" w:rsidRDefault="001E15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AE3E37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HN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358"/>
    <w:rsid w:val="000E2911"/>
    <w:rsid w:val="001263DF"/>
    <w:rsid w:val="001E1559"/>
    <w:rsid w:val="002455EC"/>
    <w:rsid w:val="00292ED9"/>
    <w:rsid w:val="00404E5B"/>
    <w:rsid w:val="00414F7B"/>
    <w:rsid w:val="004355DC"/>
    <w:rsid w:val="004749B4"/>
    <w:rsid w:val="00494130"/>
    <w:rsid w:val="004C249B"/>
    <w:rsid w:val="004F3523"/>
    <w:rsid w:val="0054691D"/>
    <w:rsid w:val="00553867"/>
    <w:rsid w:val="00583C89"/>
    <w:rsid w:val="005973B9"/>
    <w:rsid w:val="005B3A56"/>
    <w:rsid w:val="005D1A6C"/>
    <w:rsid w:val="006060CE"/>
    <w:rsid w:val="0063497F"/>
    <w:rsid w:val="006A7102"/>
    <w:rsid w:val="00765E1A"/>
    <w:rsid w:val="00873DF0"/>
    <w:rsid w:val="008756E6"/>
    <w:rsid w:val="008A08B6"/>
    <w:rsid w:val="009A3B8B"/>
    <w:rsid w:val="009B2D44"/>
    <w:rsid w:val="009C757C"/>
    <w:rsid w:val="00A07E82"/>
    <w:rsid w:val="00A65D6B"/>
    <w:rsid w:val="00A717FC"/>
    <w:rsid w:val="00A9710C"/>
    <w:rsid w:val="00AD32C4"/>
    <w:rsid w:val="00AE3E37"/>
    <w:rsid w:val="00B21A57"/>
    <w:rsid w:val="00C33602"/>
    <w:rsid w:val="00C61DBD"/>
    <w:rsid w:val="00CD6F55"/>
    <w:rsid w:val="00DE3104"/>
    <w:rsid w:val="00E26B10"/>
    <w:rsid w:val="00ED514E"/>
    <w:rsid w:val="00F105CF"/>
    <w:rsid w:val="00F47A32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0F88361"/>
  <w15:docId w15:val="{0E46F874-68CE-493E-80BF-5FBCA83F3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CitaviBibliografa">
    <w:name w:val="Citavi Bibliografía"/>
    <w:uiPriority w:val="99"/>
    <w:rsid w:val="005D1A6C"/>
    <w:pPr>
      <w:widowControl/>
      <w:autoSpaceDE w:val="0"/>
      <w:autoSpaceDN w:val="0"/>
      <w:adjustRightInd w:val="0"/>
      <w:spacing w:after="60"/>
      <w:ind w:left="283" w:hanging="283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vinuezaesteban1@gmail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hyperlink" Target="https://doi.org/10.3390/ijerph1719706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622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adminit</cp:lastModifiedBy>
  <cp:revision>2</cp:revision>
  <dcterms:created xsi:type="dcterms:W3CDTF">2020-12-15T16:11:00Z</dcterms:created>
  <dcterms:modified xsi:type="dcterms:W3CDTF">2020-12-15T16:11:00Z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