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A783A" w:rsidRPr="00622C05" w:rsidRDefault="00C33863" w:rsidP="002514C5">
      <w:pPr>
        <w:spacing w:after="0" w:line="240" w:lineRule="auto"/>
        <w:rPr>
          <w:rFonts w:ascii="Tw Cen MT" w:hAnsi="Tw Cen MT"/>
          <w:b/>
          <w:color w:val="4F81BD" w:themeColor="accent1"/>
          <w:sz w:val="20"/>
          <w:szCs w:val="20"/>
        </w:rPr>
        <w:sectPr w:rsidR="006A783A" w:rsidRPr="00622C05" w:rsidSect="009931F8">
          <w:pgSz w:w="12240" w:h="15840"/>
          <w:pgMar w:top="1440" w:right="1440" w:bottom="1440" w:left="618" w:header="720" w:footer="720" w:gutter="0"/>
          <w:cols w:space="720"/>
          <w:docGrid w:linePitch="360"/>
        </w:sectPr>
      </w:pPr>
      <w:r w:rsidRPr="00C33863">
        <w:rPr>
          <w:rFonts w:asciiTheme="majorHAnsi" w:hAnsiTheme="majorHAnsi"/>
          <w:b/>
          <w:color w:val="4F81BD" w:themeColor="accent1"/>
          <w:sz w:val="32"/>
          <w:szCs w:val="32"/>
        </w:rPr>
        <w:t xml:space="preserve">Household food insecurity and maternal and child acute </w:t>
      </w:r>
      <w:proofErr w:type="spellStart"/>
      <w:r w:rsidRPr="00C33863">
        <w:rPr>
          <w:rFonts w:asciiTheme="majorHAnsi" w:hAnsiTheme="majorHAnsi"/>
          <w:b/>
          <w:color w:val="4F81BD" w:themeColor="accent1"/>
          <w:sz w:val="32"/>
          <w:szCs w:val="32"/>
        </w:rPr>
        <w:t>undernutrition</w:t>
      </w:r>
      <w:proofErr w:type="spellEnd"/>
      <w:r w:rsidRPr="00C33863">
        <w:rPr>
          <w:rFonts w:asciiTheme="majorHAnsi" w:hAnsiTheme="majorHAnsi"/>
          <w:b/>
          <w:color w:val="4F81BD" w:themeColor="accent1"/>
          <w:sz w:val="32"/>
          <w:szCs w:val="32"/>
        </w:rPr>
        <w:t xml:space="preserve"> in four drought-hit Indian States</w:t>
      </w:r>
    </w:p>
    <w:p w:rsidR="006A783A" w:rsidRDefault="006A783A" w:rsidP="002514C5">
      <w:pPr>
        <w:spacing w:after="0" w:line="240" w:lineRule="auto"/>
        <w:rPr>
          <w:rFonts w:ascii="Tw Cen MT" w:hAnsi="Tw Cen MT"/>
          <w:b/>
          <w:sz w:val="20"/>
          <w:szCs w:val="20"/>
        </w:rPr>
      </w:pPr>
    </w:p>
    <w:p w:rsidR="009E535F" w:rsidRPr="009E535F" w:rsidRDefault="009E535F" w:rsidP="009E535F">
      <w:pPr>
        <w:spacing w:after="0" w:line="240" w:lineRule="auto"/>
        <w:jc w:val="both"/>
        <w:rPr>
          <w:rFonts w:ascii="Arial" w:hAnsi="Arial" w:cs="Arial"/>
          <w:sz w:val="18"/>
          <w:szCs w:val="18"/>
        </w:rPr>
      </w:pPr>
      <w:r w:rsidRPr="009E535F">
        <w:rPr>
          <w:rFonts w:ascii="Arial" w:hAnsi="Arial" w:cs="Arial"/>
          <w:sz w:val="18"/>
          <w:szCs w:val="18"/>
        </w:rPr>
        <w:t xml:space="preserve">Vani Sethi, </w:t>
      </w:r>
      <w:r w:rsidR="00507014">
        <w:rPr>
          <w:rFonts w:ascii="Arial" w:hAnsi="Arial" w:cs="Arial"/>
          <w:sz w:val="18"/>
          <w:szCs w:val="18"/>
        </w:rPr>
        <w:t xml:space="preserve">PhD, </w:t>
      </w:r>
      <w:r w:rsidRPr="009E535F">
        <w:rPr>
          <w:rFonts w:ascii="Arial" w:hAnsi="Arial" w:cs="Arial"/>
          <w:sz w:val="18"/>
          <w:szCs w:val="18"/>
        </w:rPr>
        <w:t>UNICEF Country Office, New Delhi, India</w:t>
      </w:r>
    </w:p>
    <w:p w:rsidR="009E535F" w:rsidRDefault="009E535F" w:rsidP="009E535F">
      <w:pPr>
        <w:spacing w:after="0" w:line="240" w:lineRule="auto"/>
        <w:jc w:val="both"/>
        <w:rPr>
          <w:rFonts w:ascii="Arial" w:hAnsi="Arial" w:cs="Arial"/>
          <w:sz w:val="18"/>
          <w:szCs w:val="18"/>
        </w:rPr>
      </w:pPr>
      <w:proofErr w:type="spellStart"/>
      <w:r w:rsidRPr="009E535F">
        <w:rPr>
          <w:rFonts w:ascii="Arial" w:hAnsi="Arial" w:cs="Arial"/>
          <w:sz w:val="18"/>
          <w:szCs w:val="18"/>
        </w:rPr>
        <w:t>Vasundhara</w:t>
      </w:r>
      <w:proofErr w:type="spellEnd"/>
      <w:r w:rsidRPr="009E535F">
        <w:rPr>
          <w:rFonts w:ascii="Arial" w:hAnsi="Arial" w:cs="Arial"/>
          <w:sz w:val="18"/>
          <w:szCs w:val="18"/>
        </w:rPr>
        <w:t xml:space="preserve"> </w:t>
      </w:r>
      <w:proofErr w:type="spellStart"/>
      <w:r w:rsidRPr="009E535F">
        <w:rPr>
          <w:rFonts w:ascii="Arial" w:hAnsi="Arial" w:cs="Arial"/>
          <w:sz w:val="18"/>
          <w:szCs w:val="18"/>
        </w:rPr>
        <w:t>Bijalwan</w:t>
      </w:r>
      <w:proofErr w:type="spellEnd"/>
      <w:r w:rsidRPr="009E535F">
        <w:rPr>
          <w:rFonts w:ascii="Arial" w:hAnsi="Arial" w:cs="Arial"/>
          <w:sz w:val="18"/>
          <w:szCs w:val="18"/>
        </w:rPr>
        <w:t xml:space="preserve">, </w:t>
      </w:r>
      <w:r w:rsidR="00507014">
        <w:rPr>
          <w:rFonts w:ascii="Arial" w:hAnsi="Arial" w:cs="Arial"/>
          <w:sz w:val="18"/>
          <w:szCs w:val="18"/>
        </w:rPr>
        <w:t xml:space="preserve">PhD, </w:t>
      </w:r>
      <w:r w:rsidRPr="009E535F">
        <w:rPr>
          <w:rFonts w:ascii="Arial" w:hAnsi="Arial" w:cs="Arial"/>
          <w:sz w:val="18"/>
          <w:szCs w:val="18"/>
        </w:rPr>
        <w:t xml:space="preserve">Lady Harding Medical College and </w:t>
      </w:r>
      <w:proofErr w:type="spellStart"/>
      <w:r w:rsidRPr="009E535F">
        <w:rPr>
          <w:rFonts w:ascii="Arial" w:hAnsi="Arial" w:cs="Arial"/>
          <w:sz w:val="18"/>
          <w:szCs w:val="18"/>
        </w:rPr>
        <w:t>Kalawati</w:t>
      </w:r>
      <w:proofErr w:type="spellEnd"/>
      <w:r w:rsidRPr="009E535F">
        <w:rPr>
          <w:rFonts w:ascii="Arial" w:hAnsi="Arial" w:cs="Arial"/>
          <w:sz w:val="18"/>
          <w:szCs w:val="18"/>
        </w:rPr>
        <w:t xml:space="preserve"> Saran Children’s Hospital, Department of </w:t>
      </w:r>
      <w:proofErr w:type="spellStart"/>
      <w:r w:rsidRPr="009E535F">
        <w:rPr>
          <w:rFonts w:ascii="Arial" w:hAnsi="Arial" w:cs="Arial"/>
          <w:sz w:val="18"/>
          <w:szCs w:val="18"/>
        </w:rPr>
        <w:t>Paediatrics</w:t>
      </w:r>
      <w:proofErr w:type="spellEnd"/>
      <w:r w:rsidRPr="009E535F">
        <w:rPr>
          <w:rFonts w:ascii="Arial" w:hAnsi="Arial" w:cs="Arial"/>
          <w:sz w:val="18"/>
          <w:szCs w:val="18"/>
        </w:rPr>
        <w:t>, New Delhi, India</w:t>
      </w:r>
    </w:p>
    <w:p w:rsidR="009E535F" w:rsidRDefault="009E535F" w:rsidP="009E535F">
      <w:pPr>
        <w:spacing w:after="0" w:line="240" w:lineRule="auto"/>
        <w:jc w:val="both"/>
        <w:rPr>
          <w:rFonts w:ascii="Arial" w:hAnsi="Arial" w:cs="Arial"/>
          <w:sz w:val="18"/>
          <w:szCs w:val="18"/>
        </w:rPr>
      </w:pPr>
      <w:r>
        <w:rPr>
          <w:rFonts w:ascii="Arial" w:hAnsi="Arial" w:cs="Arial"/>
          <w:sz w:val="18"/>
          <w:szCs w:val="18"/>
        </w:rPr>
        <w:t xml:space="preserve">Praveen Kumar, PhD, </w:t>
      </w:r>
      <w:r w:rsidRPr="009E535F">
        <w:rPr>
          <w:rFonts w:ascii="Arial" w:hAnsi="Arial" w:cs="Arial"/>
          <w:sz w:val="18"/>
          <w:szCs w:val="18"/>
        </w:rPr>
        <w:t xml:space="preserve">Lady Harding Medical College and </w:t>
      </w:r>
      <w:proofErr w:type="spellStart"/>
      <w:r w:rsidRPr="009E535F">
        <w:rPr>
          <w:rFonts w:ascii="Arial" w:hAnsi="Arial" w:cs="Arial"/>
          <w:sz w:val="18"/>
          <w:szCs w:val="18"/>
        </w:rPr>
        <w:t>Kalawati</w:t>
      </w:r>
      <w:proofErr w:type="spellEnd"/>
      <w:r w:rsidRPr="009E535F">
        <w:rPr>
          <w:rFonts w:ascii="Arial" w:hAnsi="Arial" w:cs="Arial"/>
          <w:sz w:val="18"/>
          <w:szCs w:val="18"/>
        </w:rPr>
        <w:t xml:space="preserve"> Saran Children’s Hospital, Department of </w:t>
      </w:r>
      <w:proofErr w:type="spellStart"/>
      <w:r w:rsidRPr="009E535F">
        <w:rPr>
          <w:rFonts w:ascii="Arial" w:hAnsi="Arial" w:cs="Arial"/>
          <w:sz w:val="18"/>
          <w:szCs w:val="18"/>
        </w:rPr>
        <w:t>Paediatrics</w:t>
      </w:r>
      <w:proofErr w:type="spellEnd"/>
      <w:r w:rsidRPr="009E535F">
        <w:rPr>
          <w:rFonts w:ascii="Arial" w:hAnsi="Arial" w:cs="Arial"/>
          <w:sz w:val="18"/>
          <w:szCs w:val="18"/>
        </w:rPr>
        <w:t>, New Delhi, India</w:t>
      </w:r>
    </w:p>
    <w:p w:rsidR="009E535F" w:rsidRPr="009E535F" w:rsidRDefault="009E535F" w:rsidP="009E535F">
      <w:pPr>
        <w:spacing w:after="0" w:line="240" w:lineRule="auto"/>
        <w:jc w:val="both"/>
        <w:rPr>
          <w:rFonts w:ascii="Arial" w:hAnsi="Arial" w:cs="Arial"/>
          <w:sz w:val="18"/>
          <w:szCs w:val="18"/>
        </w:rPr>
      </w:pPr>
      <w:r>
        <w:rPr>
          <w:rFonts w:ascii="Arial" w:hAnsi="Arial" w:cs="Arial"/>
          <w:sz w:val="18"/>
          <w:szCs w:val="18"/>
        </w:rPr>
        <w:t xml:space="preserve">Neha Sareen, PhD, </w:t>
      </w:r>
      <w:r w:rsidR="00507014">
        <w:rPr>
          <w:rFonts w:ascii="Arial" w:hAnsi="Arial" w:cs="Arial"/>
          <w:sz w:val="18"/>
          <w:szCs w:val="18"/>
        </w:rPr>
        <w:t>R</w:t>
      </w:r>
      <w:r w:rsidR="00507014" w:rsidRPr="009E535F">
        <w:rPr>
          <w:rFonts w:ascii="Arial" w:hAnsi="Arial" w:cs="Arial"/>
          <w:sz w:val="18"/>
          <w:szCs w:val="18"/>
        </w:rPr>
        <w:t>esearch</w:t>
      </w:r>
      <w:r w:rsidRPr="009E535F">
        <w:rPr>
          <w:rFonts w:ascii="Arial" w:hAnsi="Arial" w:cs="Arial"/>
          <w:sz w:val="18"/>
          <w:szCs w:val="18"/>
        </w:rPr>
        <w:t xml:space="preserve"> Consultant on Population and Health, UNICEF, New Delhi, INDIA</w:t>
      </w:r>
    </w:p>
    <w:p w:rsidR="005E47BB" w:rsidRPr="00B624D9" w:rsidRDefault="006A783A" w:rsidP="009931F8">
      <w:pPr>
        <w:spacing w:after="0" w:line="240" w:lineRule="auto"/>
        <w:jc w:val="both"/>
        <w:rPr>
          <w:rFonts w:ascii="Arial" w:hAnsi="Arial" w:cs="Arial"/>
          <w:sz w:val="18"/>
          <w:szCs w:val="18"/>
        </w:rPr>
      </w:pPr>
      <w:r w:rsidRPr="00B624D9">
        <w:rPr>
          <w:rFonts w:ascii="Arial" w:hAnsi="Arial" w:cs="Arial"/>
          <w:sz w:val="18"/>
          <w:szCs w:val="18"/>
        </w:rPr>
        <w:t>Sutapa Agrawal, MPS, PhD, Public Health Foundation of India, New Delhi, INDIA</w:t>
      </w:r>
    </w:p>
    <w:p w:rsidR="006A783A" w:rsidRPr="00B624D9" w:rsidRDefault="006A783A" w:rsidP="002514C5">
      <w:pPr>
        <w:spacing w:after="0" w:line="240" w:lineRule="auto"/>
        <w:rPr>
          <w:rFonts w:ascii="Arial" w:hAnsi="Arial" w:cs="Arial"/>
          <w:sz w:val="18"/>
          <w:szCs w:val="18"/>
        </w:rPr>
        <w:sectPr w:rsidR="006A783A" w:rsidRPr="00B624D9" w:rsidSect="009931F8">
          <w:type w:val="continuous"/>
          <w:pgSz w:w="12240" w:h="15840"/>
          <w:pgMar w:top="1440" w:right="1440" w:bottom="1440" w:left="618" w:header="720" w:footer="720" w:gutter="0"/>
          <w:cols w:space="720"/>
          <w:docGrid w:linePitch="360"/>
        </w:sectPr>
      </w:pPr>
    </w:p>
    <w:p w:rsidR="00B624D9" w:rsidRDefault="00B624D9" w:rsidP="002514C5">
      <w:pPr>
        <w:spacing w:after="0" w:line="240" w:lineRule="auto"/>
        <w:rPr>
          <w:rFonts w:ascii="Arial" w:hAnsi="Arial" w:cs="Arial"/>
          <w:b/>
          <w:sz w:val="20"/>
          <w:szCs w:val="20"/>
        </w:rPr>
      </w:pPr>
    </w:p>
    <w:p w:rsidR="00833910" w:rsidRPr="00622C05" w:rsidRDefault="005E47BB" w:rsidP="002514C5">
      <w:pPr>
        <w:spacing w:after="0" w:line="240" w:lineRule="auto"/>
        <w:rPr>
          <w:rFonts w:ascii="Arial" w:hAnsi="Arial" w:cs="Arial"/>
          <w:b/>
          <w:color w:val="984806" w:themeColor="accent6" w:themeShade="80"/>
          <w:sz w:val="20"/>
          <w:szCs w:val="20"/>
        </w:rPr>
      </w:pPr>
      <w:r w:rsidRPr="00622C05">
        <w:rPr>
          <w:rFonts w:ascii="Arial" w:hAnsi="Arial" w:cs="Arial"/>
          <w:b/>
          <w:color w:val="984806" w:themeColor="accent6" w:themeShade="80"/>
          <w:sz w:val="20"/>
          <w:szCs w:val="20"/>
        </w:rPr>
        <w:t>Abstract</w:t>
      </w:r>
      <w:r w:rsidR="00B624D9" w:rsidRPr="00622C05">
        <w:rPr>
          <w:rFonts w:ascii="Arial" w:hAnsi="Arial" w:cs="Arial"/>
          <w:b/>
          <w:color w:val="984806" w:themeColor="accent6" w:themeShade="80"/>
          <w:sz w:val="20"/>
          <w:szCs w:val="20"/>
        </w:rPr>
        <w:t xml:space="preserve"> </w:t>
      </w:r>
    </w:p>
    <w:p w:rsidR="005E47BB" w:rsidRPr="00571890" w:rsidRDefault="005E47BB" w:rsidP="002514C5">
      <w:pPr>
        <w:spacing w:after="0" w:line="240" w:lineRule="auto"/>
        <w:rPr>
          <w:rFonts w:ascii="Tw Cen MT" w:hAnsi="Tw Cen MT"/>
          <w:b/>
          <w:sz w:val="20"/>
          <w:szCs w:val="20"/>
        </w:rPr>
      </w:pPr>
    </w:p>
    <w:p w:rsidR="00086B69" w:rsidRDefault="005E47BB" w:rsidP="00B624D9">
      <w:pPr>
        <w:spacing w:after="0" w:line="240" w:lineRule="auto"/>
        <w:jc w:val="both"/>
        <w:rPr>
          <w:rFonts w:ascii="Tw Cen MT" w:hAnsi="Tw Cen MT"/>
          <w:sz w:val="18"/>
          <w:szCs w:val="18"/>
        </w:rPr>
      </w:pPr>
      <w:r w:rsidRPr="00B624D9">
        <w:rPr>
          <w:rFonts w:ascii="Tw Cen MT" w:hAnsi="Tw Cen MT"/>
          <w:b/>
          <w:sz w:val="18"/>
          <w:szCs w:val="18"/>
        </w:rPr>
        <w:t>Statement of the problem</w:t>
      </w:r>
      <w:r w:rsidR="00A87C13" w:rsidRPr="00B624D9">
        <w:rPr>
          <w:rFonts w:ascii="Tw Cen MT" w:hAnsi="Tw Cen MT"/>
          <w:b/>
          <w:sz w:val="18"/>
          <w:szCs w:val="18"/>
        </w:rPr>
        <w:t>:</w:t>
      </w:r>
      <w:r w:rsidR="00A87C13" w:rsidRPr="00B624D9">
        <w:rPr>
          <w:rFonts w:ascii="Tw Cen MT" w:hAnsi="Tw Cen MT"/>
          <w:sz w:val="18"/>
          <w:szCs w:val="18"/>
        </w:rPr>
        <w:t xml:space="preserve"> </w:t>
      </w:r>
      <w:r w:rsidR="00507014" w:rsidRPr="00507014">
        <w:rPr>
          <w:rFonts w:ascii="Tw Cen MT" w:hAnsi="Tw Cen MT"/>
          <w:sz w:val="18"/>
          <w:szCs w:val="18"/>
        </w:rPr>
        <w:t xml:space="preserve">This study explored household food insecurity experiences and severity of acute and chronic </w:t>
      </w:r>
      <w:proofErr w:type="spellStart"/>
      <w:r w:rsidR="00507014" w:rsidRPr="00507014">
        <w:rPr>
          <w:rFonts w:ascii="Tw Cen MT" w:hAnsi="Tw Cen MT"/>
          <w:sz w:val="18"/>
          <w:szCs w:val="18"/>
        </w:rPr>
        <w:t>undernutrition</w:t>
      </w:r>
      <w:proofErr w:type="spellEnd"/>
      <w:r w:rsidR="00507014" w:rsidRPr="00507014">
        <w:rPr>
          <w:rFonts w:ascii="Tw Cen MT" w:hAnsi="Tw Cen MT"/>
          <w:sz w:val="18"/>
          <w:szCs w:val="18"/>
        </w:rPr>
        <w:t xml:space="preserve"> among mother-child dyads residing in four Indian states namely Bihar, Chhattisgarh, Rajasthan and </w:t>
      </w:r>
      <w:proofErr w:type="spellStart"/>
      <w:r w:rsidR="00507014" w:rsidRPr="00507014">
        <w:rPr>
          <w:rFonts w:ascii="Tw Cen MT" w:hAnsi="Tw Cen MT"/>
          <w:sz w:val="18"/>
          <w:szCs w:val="18"/>
        </w:rPr>
        <w:t>Telangana</w:t>
      </w:r>
      <w:proofErr w:type="spellEnd"/>
      <w:r w:rsidR="00507014" w:rsidRPr="00507014">
        <w:rPr>
          <w:rFonts w:ascii="Tw Cen MT" w:hAnsi="Tw Cen MT"/>
          <w:sz w:val="18"/>
          <w:szCs w:val="18"/>
        </w:rPr>
        <w:t xml:space="preserve"> hit by drought in the year 2016. </w:t>
      </w:r>
      <w:r w:rsidR="00A87C13" w:rsidRPr="00B624D9">
        <w:rPr>
          <w:rFonts w:ascii="Tw Cen MT" w:hAnsi="Tw Cen MT"/>
          <w:sz w:val="18"/>
          <w:szCs w:val="18"/>
        </w:rPr>
        <w:t xml:space="preserve"> </w:t>
      </w:r>
      <w:r w:rsidR="00F23024" w:rsidRPr="00B624D9">
        <w:rPr>
          <w:rFonts w:ascii="Tw Cen MT" w:hAnsi="Tw Cen MT"/>
          <w:b/>
          <w:sz w:val="18"/>
          <w:szCs w:val="18"/>
        </w:rPr>
        <w:t>Methodology &amp; Theoretical Orientation:</w:t>
      </w:r>
      <w:r w:rsidR="00A87C13" w:rsidRPr="00B624D9">
        <w:rPr>
          <w:rFonts w:ascii="Tw Cen MT" w:hAnsi="Tw Cen MT"/>
          <w:sz w:val="18"/>
          <w:szCs w:val="18"/>
        </w:rPr>
        <w:t xml:space="preserve"> </w:t>
      </w:r>
      <w:r w:rsidR="00202A8C" w:rsidRPr="00202A8C">
        <w:rPr>
          <w:rFonts w:ascii="Tw Cen MT" w:hAnsi="Tw Cen MT" w:cs="Arial"/>
          <w:sz w:val="18"/>
          <w:szCs w:val="18"/>
        </w:rPr>
        <w:t xml:space="preserve">We interviewed mothers of 377 children aged 6-59 months for household food insecurity through 8-item Food Insecurity Experience Scale (FIES) developed by Food and Agriculture Organization (FAO) and conducted anthropometric assessments of the mother-child dyads (weight, height/length and mid upper arm circumference (MUAC)). We assessed association of maternal and child nutritional status and household food insecurity using binary logistic regression and used </w:t>
      </w:r>
      <w:proofErr w:type="spellStart"/>
      <w:r w:rsidR="00202A8C" w:rsidRPr="00202A8C">
        <w:rPr>
          <w:rFonts w:ascii="Tw Cen MT" w:hAnsi="Tw Cen MT" w:cs="Arial"/>
          <w:sz w:val="18"/>
          <w:szCs w:val="18"/>
        </w:rPr>
        <w:t>Rasch</w:t>
      </w:r>
      <w:proofErr w:type="spellEnd"/>
      <w:r w:rsidR="00202A8C" w:rsidRPr="00202A8C">
        <w:rPr>
          <w:rFonts w:ascii="Tw Cen MT" w:hAnsi="Tw Cen MT" w:cs="Arial"/>
          <w:sz w:val="18"/>
          <w:szCs w:val="18"/>
        </w:rPr>
        <w:t xml:space="preserve"> analysis to test FIES internal validity and reliability. </w:t>
      </w:r>
      <w:r w:rsidR="00F23024" w:rsidRPr="00B624D9">
        <w:rPr>
          <w:rFonts w:ascii="Tw Cen MT" w:hAnsi="Tw Cen MT"/>
          <w:b/>
          <w:sz w:val="18"/>
          <w:szCs w:val="18"/>
        </w:rPr>
        <w:t>Findings</w:t>
      </w:r>
      <w:r w:rsidR="00A87C13" w:rsidRPr="00B624D9">
        <w:rPr>
          <w:rFonts w:ascii="Tw Cen MT" w:hAnsi="Tw Cen MT"/>
          <w:b/>
          <w:sz w:val="18"/>
          <w:szCs w:val="18"/>
        </w:rPr>
        <w:t>:</w:t>
      </w:r>
      <w:r w:rsidR="00A87C13" w:rsidRPr="00B624D9">
        <w:rPr>
          <w:rFonts w:ascii="Tw Cen MT" w:hAnsi="Tw Cen MT"/>
          <w:sz w:val="18"/>
          <w:szCs w:val="18"/>
        </w:rPr>
        <w:t xml:space="preserve"> </w:t>
      </w:r>
      <w:r w:rsidR="00202A8C" w:rsidRPr="00202A8C">
        <w:rPr>
          <w:rFonts w:ascii="Tw Cen MT" w:hAnsi="Tw Cen MT"/>
          <w:sz w:val="18"/>
          <w:szCs w:val="18"/>
        </w:rPr>
        <w:t xml:space="preserve">Prevalence of wasting, severe wasting and stunting among children 6-59 months was 26%, 4% and 47%, respectively. Proportion of mothers with short stature (height &lt;145 </w:t>
      </w:r>
      <w:proofErr w:type="spellStart"/>
      <w:r w:rsidR="00202A8C" w:rsidRPr="00202A8C">
        <w:rPr>
          <w:rFonts w:ascii="Tw Cen MT" w:hAnsi="Tw Cen MT"/>
          <w:sz w:val="18"/>
          <w:szCs w:val="18"/>
        </w:rPr>
        <w:t>cms</w:t>
      </w:r>
      <w:proofErr w:type="spellEnd"/>
      <w:r w:rsidR="00202A8C" w:rsidRPr="00202A8C">
        <w:rPr>
          <w:rFonts w:ascii="Tw Cen MT" w:hAnsi="Tw Cen MT"/>
          <w:sz w:val="18"/>
          <w:szCs w:val="18"/>
        </w:rPr>
        <w:t>), wasting (MUAC &lt;230 mm) and severe wasting (MUAC &lt;210 mm) was 11%, 31% and 13%, respectively. A small proportion of children (14%) were both stunted and wasted. Percent of households who experienced moderate/severe food insecurity were 36%.  The likelihood of child wasting</w:t>
      </w:r>
      <w:r w:rsidR="00F30C17">
        <w:rPr>
          <w:rFonts w:ascii="Tw Cen MT" w:hAnsi="Tw Cen MT"/>
          <w:sz w:val="18"/>
          <w:szCs w:val="18"/>
        </w:rPr>
        <w:t xml:space="preserve"> </w:t>
      </w:r>
      <w:r w:rsidR="00202A8C" w:rsidRPr="00202A8C">
        <w:rPr>
          <w:rFonts w:ascii="Tw Cen MT" w:hAnsi="Tw Cen MT"/>
          <w:sz w:val="18"/>
          <w:szCs w:val="18"/>
        </w:rPr>
        <w:t>was higher when the gender was male (OR:1.78;95%CI:1.10,2.85), child was 6-11 months (OR:1.39;95%CI:0.69,2.77), mother was severely wasted  (OR:1.67;95%CI:0.83,3.35) and households were severely food insecure (OR:1.44;95%CI:0.64,3.23). Food insecurity experience scale had moderate internal validity and reliability (</w:t>
      </w:r>
      <w:proofErr w:type="spellStart"/>
      <w:r w:rsidR="00202A8C" w:rsidRPr="00202A8C">
        <w:rPr>
          <w:rFonts w:ascii="Tw Cen MT" w:hAnsi="Tw Cen MT"/>
          <w:sz w:val="18"/>
          <w:szCs w:val="18"/>
        </w:rPr>
        <w:t>Infit</w:t>
      </w:r>
      <w:proofErr w:type="spellEnd"/>
      <w:r w:rsidR="00202A8C" w:rsidRPr="00202A8C">
        <w:rPr>
          <w:rFonts w:ascii="Tw Cen MT" w:hAnsi="Tw Cen MT"/>
          <w:sz w:val="18"/>
          <w:szCs w:val="18"/>
        </w:rPr>
        <w:t xml:space="preserve"> statistics 0.79-1.35 and </w:t>
      </w:r>
      <w:proofErr w:type="spellStart"/>
      <w:r w:rsidR="00202A8C" w:rsidRPr="00202A8C">
        <w:rPr>
          <w:rFonts w:ascii="Tw Cen MT" w:hAnsi="Tw Cen MT"/>
          <w:sz w:val="18"/>
          <w:szCs w:val="18"/>
        </w:rPr>
        <w:t>Cronbach’s</w:t>
      </w:r>
      <w:proofErr w:type="spellEnd"/>
      <w:r w:rsidR="00202A8C" w:rsidRPr="00202A8C">
        <w:rPr>
          <w:rFonts w:ascii="Tw Cen MT" w:hAnsi="Tw Cen MT"/>
          <w:sz w:val="18"/>
          <w:szCs w:val="18"/>
        </w:rPr>
        <w:t xml:space="preserve"> alpha 0.67). </w:t>
      </w:r>
      <w:r w:rsidR="00A87C13" w:rsidRPr="00B624D9">
        <w:rPr>
          <w:rFonts w:ascii="Tw Cen MT" w:hAnsi="Tw Cen MT"/>
          <w:b/>
          <w:sz w:val="18"/>
          <w:szCs w:val="18"/>
        </w:rPr>
        <w:t>Conclusion</w:t>
      </w:r>
      <w:r w:rsidR="0002291E" w:rsidRPr="00B624D9">
        <w:rPr>
          <w:rFonts w:ascii="Tw Cen MT" w:hAnsi="Tw Cen MT"/>
          <w:b/>
          <w:sz w:val="18"/>
          <w:szCs w:val="18"/>
        </w:rPr>
        <w:t xml:space="preserve"> and significance</w:t>
      </w:r>
      <w:r w:rsidR="00A87C13" w:rsidRPr="00B624D9">
        <w:rPr>
          <w:rFonts w:ascii="Tw Cen MT" w:hAnsi="Tw Cen MT"/>
          <w:b/>
          <w:sz w:val="18"/>
          <w:szCs w:val="18"/>
        </w:rPr>
        <w:t>:</w:t>
      </w:r>
      <w:r w:rsidR="00A87C13" w:rsidRPr="00B624D9">
        <w:rPr>
          <w:rFonts w:ascii="Tw Cen MT" w:hAnsi="Tw Cen MT"/>
          <w:sz w:val="18"/>
          <w:szCs w:val="18"/>
        </w:rPr>
        <w:t xml:space="preserve"> </w:t>
      </w:r>
      <w:r w:rsidR="00AE692A" w:rsidRPr="00AE692A">
        <w:rPr>
          <w:rFonts w:ascii="Tw Cen MT" w:hAnsi="Tw Cen MT"/>
          <w:sz w:val="18"/>
          <w:szCs w:val="18"/>
        </w:rPr>
        <w:t xml:space="preserve">High prevalence of maternal and child acute </w:t>
      </w:r>
      <w:proofErr w:type="spellStart"/>
      <w:r w:rsidR="00AE692A" w:rsidRPr="00AE692A">
        <w:rPr>
          <w:rFonts w:ascii="Tw Cen MT" w:hAnsi="Tw Cen MT"/>
          <w:sz w:val="18"/>
          <w:szCs w:val="18"/>
        </w:rPr>
        <w:t>undernutrition</w:t>
      </w:r>
      <w:proofErr w:type="spellEnd"/>
      <w:r w:rsidR="00AE692A" w:rsidRPr="00AE692A">
        <w:rPr>
          <w:rFonts w:ascii="Tw Cen MT" w:hAnsi="Tw Cen MT"/>
          <w:sz w:val="18"/>
          <w:szCs w:val="18"/>
        </w:rPr>
        <w:t xml:space="preserve"> in drought prone states of India calls for integration of food security and nutrition standard operating procedures  in drought assessment and management guidelines.</w:t>
      </w:r>
    </w:p>
    <w:p w:rsidR="00AE692A" w:rsidRPr="00B624D9" w:rsidRDefault="00AE692A" w:rsidP="00B624D9">
      <w:pPr>
        <w:spacing w:after="0" w:line="240" w:lineRule="auto"/>
        <w:jc w:val="both"/>
        <w:rPr>
          <w:rFonts w:ascii="Tw Cen MT" w:hAnsi="Tw Cen MT"/>
          <w:sz w:val="18"/>
          <w:szCs w:val="18"/>
        </w:rPr>
      </w:pPr>
    </w:p>
    <w:p w:rsidR="00630970" w:rsidRPr="00B624D9" w:rsidRDefault="00A87C13" w:rsidP="00B624D9">
      <w:pPr>
        <w:spacing w:after="0" w:line="240" w:lineRule="auto"/>
        <w:jc w:val="both"/>
        <w:rPr>
          <w:rFonts w:ascii="Tw Cen MT" w:hAnsi="Tw Cen MT"/>
          <w:sz w:val="18"/>
          <w:szCs w:val="18"/>
        </w:rPr>
      </w:pPr>
      <w:r w:rsidRPr="00B624D9">
        <w:rPr>
          <w:rFonts w:ascii="Tw Cen MT" w:hAnsi="Tw Cen MT"/>
          <w:b/>
          <w:sz w:val="18"/>
          <w:szCs w:val="18"/>
        </w:rPr>
        <w:t>Keywords:</w:t>
      </w:r>
      <w:r w:rsidRPr="00B624D9">
        <w:rPr>
          <w:rFonts w:ascii="Tw Cen MT" w:hAnsi="Tw Cen MT"/>
          <w:sz w:val="18"/>
          <w:szCs w:val="18"/>
        </w:rPr>
        <w:t xml:space="preserve"> </w:t>
      </w:r>
      <w:r w:rsidR="00AE692A" w:rsidRPr="00AE692A">
        <w:rPr>
          <w:rFonts w:ascii="Tw Cen MT" w:hAnsi="Tw Cen MT"/>
          <w:sz w:val="18"/>
          <w:szCs w:val="18"/>
        </w:rPr>
        <w:t>poverty; public health; malnutrition; food insecurity experience scale</w:t>
      </w:r>
    </w:p>
    <w:p w:rsidR="00630970" w:rsidRPr="00B624D9" w:rsidRDefault="00630970" w:rsidP="00B624D9">
      <w:pPr>
        <w:spacing w:after="0" w:line="240" w:lineRule="auto"/>
        <w:jc w:val="both"/>
        <w:rPr>
          <w:rFonts w:ascii="Tw Cen MT" w:hAnsi="Tw Cen MT"/>
          <w:sz w:val="18"/>
          <w:szCs w:val="18"/>
        </w:rPr>
      </w:pPr>
    </w:p>
    <w:p w:rsidR="00630970" w:rsidRDefault="00630970" w:rsidP="002514C5">
      <w:pPr>
        <w:spacing w:after="0" w:line="240" w:lineRule="auto"/>
        <w:rPr>
          <w:rFonts w:ascii="Tw Cen MT" w:hAnsi="Tw Cen MT"/>
          <w:sz w:val="20"/>
          <w:szCs w:val="20"/>
        </w:rPr>
      </w:pPr>
    </w:p>
    <w:p w:rsidR="00715CC2" w:rsidRDefault="00715CC2" w:rsidP="00715CC2">
      <w:pPr>
        <w:spacing w:after="0" w:line="240" w:lineRule="auto"/>
        <w:rPr>
          <w:rFonts w:ascii="Arial" w:hAnsi="Arial" w:cs="Arial"/>
          <w:b/>
          <w:sz w:val="14"/>
          <w:szCs w:val="14"/>
        </w:rPr>
      </w:pPr>
    </w:p>
    <w:p w:rsidR="00404BC7" w:rsidRDefault="00404BC7" w:rsidP="00715CC2">
      <w:pPr>
        <w:spacing w:after="0" w:line="240" w:lineRule="auto"/>
        <w:rPr>
          <w:rFonts w:ascii="Arial" w:hAnsi="Arial" w:cs="Arial"/>
          <w:b/>
          <w:sz w:val="14"/>
          <w:szCs w:val="14"/>
        </w:rPr>
      </w:pPr>
    </w:p>
    <w:p w:rsidR="00715CC2" w:rsidRDefault="00715CC2" w:rsidP="00715CC2">
      <w:pPr>
        <w:spacing w:after="0" w:line="240" w:lineRule="auto"/>
        <w:rPr>
          <w:rFonts w:ascii="Arial" w:hAnsi="Arial" w:cs="Arial"/>
          <w:b/>
          <w:sz w:val="14"/>
          <w:szCs w:val="14"/>
        </w:rPr>
      </w:pPr>
    </w:p>
    <w:p w:rsidR="00715CC2" w:rsidRDefault="00715CC2" w:rsidP="00715CC2">
      <w:pPr>
        <w:spacing w:after="0" w:line="240" w:lineRule="auto"/>
        <w:rPr>
          <w:rFonts w:ascii="Arial" w:hAnsi="Arial" w:cs="Arial"/>
          <w:b/>
          <w:sz w:val="14"/>
          <w:szCs w:val="14"/>
        </w:rPr>
      </w:pPr>
    </w:p>
    <w:p w:rsidR="00630970" w:rsidRPr="00622C05" w:rsidRDefault="00630970" w:rsidP="002514C5">
      <w:pPr>
        <w:spacing w:after="0" w:line="240" w:lineRule="auto"/>
        <w:rPr>
          <w:rFonts w:ascii="Arial" w:hAnsi="Arial" w:cs="Arial"/>
          <w:b/>
          <w:color w:val="984806" w:themeColor="accent6" w:themeShade="80"/>
          <w:sz w:val="20"/>
          <w:szCs w:val="20"/>
        </w:rPr>
      </w:pPr>
      <w:r w:rsidRPr="00622C05">
        <w:rPr>
          <w:rFonts w:ascii="Arial" w:hAnsi="Arial" w:cs="Arial"/>
          <w:b/>
          <w:color w:val="984806" w:themeColor="accent6" w:themeShade="80"/>
          <w:sz w:val="20"/>
          <w:szCs w:val="20"/>
        </w:rPr>
        <w:t>Recent Publications</w:t>
      </w:r>
    </w:p>
    <w:p w:rsidR="006A783A" w:rsidRPr="006A783A" w:rsidRDefault="006A783A" w:rsidP="002514C5">
      <w:pPr>
        <w:spacing w:after="0" w:line="240" w:lineRule="auto"/>
        <w:rPr>
          <w:rFonts w:ascii="Tw Cen MT" w:hAnsi="Tw Cen MT"/>
          <w:b/>
          <w:sz w:val="24"/>
          <w:szCs w:val="24"/>
        </w:rPr>
      </w:pPr>
    </w:p>
    <w:p w:rsidR="00630970" w:rsidRPr="00A7569B" w:rsidRDefault="00630970" w:rsidP="00630970">
      <w:pPr>
        <w:spacing w:after="0" w:line="240" w:lineRule="auto"/>
        <w:rPr>
          <w:sz w:val="18"/>
          <w:szCs w:val="18"/>
        </w:rPr>
      </w:pPr>
      <w:r w:rsidRPr="00A7569B">
        <w:rPr>
          <w:sz w:val="18"/>
          <w:szCs w:val="18"/>
        </w:rPr>
        <w:t xml:space="preserve">1.Shankar B*, Agrawal S, </w:t>
      </w:r>
      <w:proofErr w:type="spellStart"/>
      <w:r w:rsidRPr="00A7569B">
        <w:rPr>
          <w:sz w:val="18"/>
          <w:szCs w:val="18"/>
        </w:rPr>
        <w:t>Beaudreault</w:t>
      </w:r>
      <w:proofErr w:type="spellEnd"/>
      <w:r w:rsidRPr="00A7569B">
        <w:rPr>
          <w:sz w:val="18"/>
          <w:szCs w:val="18"/>
        </w:rPr>
        <w:t xml:space="preserve"> AR, </w:t>
      </w:r>
      <w:proofErr w:type="spellStart"/>
      <w:r w:rsidRPr="00A7569B">
        <w:rPr>
          <w:sz w:val="18"/>
          <w:szCs w:val="18"/>
        </w:rPr>
        <w:t>Laxmaiah</w:t>
      </w:r>
      <w:proofErr w:type="spellEnd"/>
      <w:r w:rsidRPr="00A7569B">
        <w:rPr>
          <w:sz w:val="18"/>
          <w:szCs w:val="18"/>
        </w:rPr>
        <w:t xml:space="preserve"> A, </w:t>
      </w:r>
      <w:proofErr w:type="spellStart"/>
      <w:r w:rsidRPr="00A7569B">
        <w:rPr>
          <w:sz w:val="18"/>
          <w:szCs w:val="18"/>
        </w:rPr>
        <w:t>Martorell</w:t>
      </w:r>
      <w:proofErr w:type="spellEnd"/>
      <w:r w:rsidRPr="00A7569B">
        <w:rPr>
          <w:sz w:val="18"/>
          <w:szCs w:val="18"/>
        </w:rPr>
        <w:t xml:space="preserve"> R, </w:t>
      </w:r>
      <w:proofErr w:type="spellStart"/>
      <w:r w:rsidRPr="00A7569B">
        <w:rPr>
          <w:sz w:val="18"/>
          <w:szCs w:val="18"/>
        </w:rPr>
        <w:t>Osendarp</w:t>
      </w:r>
      <w:proofErr w:type="spellEnd"/>
      <w:r w:rsidRPr="00A7569B">
        <w:rPr>
          <w:sz w:val="18"/>
          <w:szCs w:val="18"/>
        </w:rPr>
        <w:t xml:space="preserve"> SJM, Prabhakaran D, Mclean MS. Dietary and Nutritional Change in India: Implications for Strategies, Policies and Interventions. Ann N Y </w:t>
      </w:r>
      <w:proofErr w:type="spellStart"/>
      <w:r w:rsidRPr="00A7569B">
        <w:rPr>
          <w:sz w:val="18"/>
          <w:szCs w:val="18"/>
        </w:rPr>
        <w:t>Acad</w:t>
      </w:r>
      <w:proofErr w:type="spellEnd"/>
      <w:r w:rsidRPr="00A7569B">
        <w:rPr>
          <w:sz w:val="18"/>
          <w:szCs w:val="18"/>
        </w:rPr>
        <w:t xml:space="preserve"> Sci. 2017 May</w:t>
      </w:r>
      <w:proofErr w:type="gramStart"/>
      <w:r w:rsidRPr="00A7569B">
        <w:rPr>
          <w:sz w:val="18"/>
          <w:szCs w:val="18"/>
        </w:rPr>
        <w:t>;1395</w:t>
      </w:r>
      <w:proofErr w:type="gramEnd"/>
      <w:r w:rsidRPr="00A7569B">
        <w:rPr>
          <w:sz w:val="18"/>
          <w:szCs w:val="18"/>
        </w:rPr>
        <w:t>(1):49-59.</w:t>
      </w:r>
    </w:p>
    <w:p w:rsidR="00630970" w:rsidRPr="00A7569B" w:rsidRDefault="00630970" w:rsidP="00630970">
      <w:pPr>
        <w:spacing w:after="0" w:line="240" w:lineRule="auto"/>
        <w:rPr>
          <w:sz w:val="18"/>
          <w:szCs w:val="18"/>
        </w:rPr>
      </w:pPr>
      <w:r w:rsidRPr="00A7569B">
        <w:rPr>
          <w:sz w:val="18"/>
          <w:szCs w:val="18"/>
        </w:rPr>
        <w:t xml:space="preserve">2.Joy EJM*, Green R, Agrawal S, </w:t>
      </w:r>
      <w:proofErr w:type="spellStart"/>
      <w:r w:rsidRPr="00A7569B">
        <w:rPr>
          <w:sz w:val="18"/>
          <w:szCs w:val="18"/>
        </w:rPr>
        <w:t>Aleksandrowicz</w:t>
      </w:r>
      <w:proofErr w:type="spellEnd"/>
      <w:r w:rsidRPr="00A7569B">
        <w:rPr>
          <w:sz w:val="18"/>
          <w:szCs w:val="18"/>
        </w:rPr>
        <w:t xml:space="preserve"> L, Bowen L, Kinra S, </w:t>
      </w:r>
      <w:proofErr w:type="spellStart"/>
      <w:r w:rsidRPr="00A7569B">
        <w:rPr>
          <w:sz w:val="18"/>
          <w:szCs w:val="18"/>
        </w:rPr>
        <w:t>Macdiarmid</w:t>
      </w:r>
      <w:proofErr w:type="spellEnd"/>
      <w:r w:rsidRPr="00A7569B">
        <w:rPr>
          <w:sz w:val="18"/>
          <w:szCs w:val="18"/>
        </w:rPr>
        <w:t xml:space="preserve"> JI, Haines A, Dangour AD. Dietary patterns and non-communicable disease risk in Indian adults: secondary analysis of Indian Migration Study data. Public Health </w:t>
      </w:r>
      <w:proofErr w:type="spellStart"/>
      <w:r w:rsidRPr="00A7569B">
        <w:rPr>
          <w:sz w:val="18"/>
          <w:szCs w:val="18"/>
        </w:rPr>
        <w:t>Nutr</w:t>
      </w:r>
      <w:proofErr w:type="spellEnd"/>
      <w:r w:rsidRPr="00A7569B">
        <w:rPr>
          <w:sz w:val="18"/>
          <w:szCs w:val="18"/>
        </w:rPr>
        <w:t xml:space="preserve">. 2017 Apr 3:1-10. </w:t>
      </w:r>
      <w:proofErr w:type="spellStart"/>
      <w:proofErr w:type="gramStart"/>
      <w:r w:rsidRPr="00A7569B">
        <w:rPr>
          <w:sz w:val="18"/>
          <w:szCs w:val="18"/>
        </w:rPr>
        <w:t>doi</w:t>
      </w:r>
      <w:proofErr w:type="spellEnd"/>
      <w:proofErr w:type="gramEnd"/>
      <w:r w:rsidRPr="00A7569B">
        <w:rPr>
          <w:sz w:val="18"/>
          <w:szCs w:val="18"/>
        </w:rPr>
        <w:t>: 10.1017/ S1368980017000416. [</w:t>
      </w:r>
      <w:proofErr w:type="spellStart"/>
      <w:r w:rsidRPr="00A7569B">
        <w:rPr>
          <w:sz w:val="18"/>
          <w:szCs w:val="18"/>
        </w:rPr>
        <w:t>Epub</w:t>
      </w:r>
      <w:proofErr w:type="spellEnd"/>
      <w:r w:rsidRPr="00A7569B">
        <w:rPr>
          <w:sz w:val="18"/>
          <w:szCs w:val="18"/>
        </w:rPr>
        <w:t xml:space="preserve"> ahead of print]</w:t>
      </w:r>
    </w:p>
    <w:p w:rsidR="00630970" w:rsidRPr="00A7569B" w:rsidRDefault="00630970" w:rsidP="00630970">
      <w:pPr>
        <w:spacing w:after="0" w:line="240" w:lineRule="auto"/>
        <w:rPr>
          <w:sz w:val="18"/>
          <w:szCs w:val="18"/>
        </w:rPr>
      </w:pPr>
      <w:r w:rsidRPr="00A7569B">
        <w:rPr>
          <w:sz w:val="18"/>
          <w:szCs w:val="18"/>
        </w:rPr>
        <w:t xml:space="preserve">3.Milner J*, Joy EJM, Green R, Harris F, </w:t>
      </w:r>
      <w:proofErr w:type="spellStart"/>
      <w:r w:rsidRPr="00A7569B">
        <w:rPr>
          <w:sz w:val="18"/>
          <w:szCs w:val="18"/>
        </w:rPr>
        <w:t>Aleksandrowicz</w:t>
      </w:r>
      <w:proofErr w:type="spellEnd"/>
      <w:r w:rsidRPr="00A7569B">
        <w:rPr>
          <w:sz w:val="18"/>
          <w:szCs w:val="18"/>
        </w:rPr>
        <w:t xml:space="preserve"> L, Agrawal S, Smith P, Haines A, Dangour AD. Projected health effects of realistic dietary changes to address freshwater constraints in India: a modelling study. Lancet Planet Health 2017; 1(1):e26-32.</w:t>
      </w:r>
    </w:p>
    <w:p w:rsidR="00630970" w:rsidRPr="00A7569B" w:rsidRDefault="00630970" w:rsidP="00630970">
      <w:pPr>
        <w:spacing w:after="0" w:line="240" w:lineRule="auto"/>
        <w:rPr>
          <w:sz w:val="18"/>
          <w:szCs w:val="18"/>
        </w:rPr>
      </w:pPr>
      <w:proofErr w:type="gramStart"/>
      <w:r w:rsidRPr="00A7569B">
        <w:rPr>
          <w:sz w:val="18"/>
          <w:szCs w:val="18"/>
        </w:rPr>
        <w:t>4.Agrawal</w:t>
      </w:r>
      <w:proofErr w:type="gramEnd"/>
      <w:r w:rsidRPr="00A7569B">
        <w:rPr>
          <w:sz w:val="18"/>
          <w:szCs w:val="18"/>
        </w:rPr>
        <w:t xml:space="preserve"> S*, Fledderjohann J. Hypertensive Disorder in pregnancy and the risk of Diabetes in Indian women. BMJ Open. 2016 BMJ Open 2016; 6:e011000 doi</w:t>
      </w:r>
      <w:proofErr w:type="gramStart"/>
      <w:r w:rsidRPr="00A7569B">
        <w:rPr>
          <w:sz w:val="18"/>
          <w:szCs w:val="18"/>
        </w:rPr>
        <w:t>:10.1136</w:t>
      </w:r>
      <w:proofErr w:type="gramEnd"/>
      <w:r w:rsidRPr="00A7569B">
        <w:rPr>
          <w:sz w:val="18"/>
          <w:szCs w:val="18"/>
        </w:rPr>
        <w:t>/bmjopen-2015-011000</w:t>
      </w:r>
      <w:r w:rsidR="007A32AB" w:rsidRPr="00A7569B">
        <w:rPr>
          <w:sz w:val="18"/>
          <w:szCs w:val="18"/>
        </w:rPr>
        <w:t>.</w:t>
      </w:r>
    </w:p>
    <w:p w:rsidR="007A32AB" w:rsidRPr="00A7569B" w:rsidRDefault="007A32AB" w:rsidP="00630970">
      <w:pPr>
        <w:spacing w:after="0" w:line="240" w:lineRule="auto"/>
        <w:rPr>
          <w:sz w:val="18"/>
          <w:szCs w:val="18"/>
        </w:rPr>
      </w:pPr>
      <w:r w:rsidRPr="00A7569B">
        <w:rPr>
          <w:sz w:val="18"/>
          <w:szCs w:val="18"/>
        </w:rPr>
        <w:t xml:space="preserve">5.Green R*, Milner J, Joy E, Agrawal S, Dangour A. Dietary patterns in India: A systematic Review. Br J </w:t>
      </w:r>
      <w:proofErr w:type="spellStart"/>
      <w:r w:rsidRPr="00A7569B">
        <w:rPr>
          <w:sz w:val="18"/>
          <w:szCs w:val="18"/>
        </w:rPr>
        <w:t>Nutr</w:t>
      </w:r>
      <w:proofErr w:type="spellEnd"/>
      <w:r w:rsidRPr="00A7569B">
        <w:rPr>
          <w:sz w:val="18"/>
          <w:szCs w:val="18"/>
        </w:rPr>
        <w:t>. 2016 May 5:1-7. [</w:t>
      </w:r>
      <w:proofErr w:type="spellStart"/>
      <w:r w:rsidRPr="00A7569B">
        <w:rPr>
          <w:sz w:val="18"/>
          <w:szCs w:val="18"/>
        </w:rPr>
        <w:t>Epub</w:t>
      </w:r>
      <w:proofErr w:type="spellEnd"/>
      <w:r w:rsidRPr="00A7569B">
        <w:rPr>
          <w:sz w:val="18"/>
          <w:szCs w:val="18"/>
        </w:rPr>
        <w:t xml:space="preserve"> ahead of print]</w:t>
      </w:r>
    </w:p>
    <w:p w:rsidR="00546979" w:rsidRPr="00A7569B" w:rsidRDefault="00546979" w:rsidP="00630970">
      <w:pPr>
        <w:spacing w:after="0" w:line="240" w:lineRule="auto"/>
        <w:rPr>
          <w:sz w:val="18"/>
          <w:szCs w:val="18"/>
        </w:rPr>
      </w:pPr>
      <w:r w:rsidRPr="00A7569B">
        <w:rPr>
          <w:sz w:val="18"/>
          <w:szCs w:val="18"/>
        </w:rPr>
        <w:t xml:space="preserve">6. Dhillon PK*, Bowen L, Kinra S, Bharati AV, Agrawal S, Prabhakaran DP, Reddy KS and Ebrahim S for the Indian Migration Study Group. Legume consumption and its association with fasting glucose, insulin resistance and type 2 diabetes in the Indian Migration Study. Public Health </w:t>
      </w:r>
      <w:proofErr w:type="spellStart"/>
      <w:r w:rsidRPr="00A7569B">
        <w:rPr>
          <w:sz w:val="18"/>
          <w:szCs w:val="18"/>
        </w:rPr>
        <w:t>Nutr</w:t>
      </w:r>
      <w:proofErr w:type="spellEnd"/>
      <w:r w:rsidRPr="00A7569B">
        <w:rPr>
          <w:sz w:val="18"/>
          <w:szCs w:val="18"/>
        </w:rPr>
        <w:t>. 2016; 19(16): 3017-3026.</w:t>
      </w:r>
    </w:p>
    <w:p w:rsidR="00A7569B" w:rsidRPr="00A7569B" w:rsidRDefault="00A7569B" w:rsidP="00630970">
      <w:pPr>
        <w:spacing w:after="0" w:line="240" w:lineRule="auto"/>
        <w:rPr>
          <w:sz w:val="18"/>
          <w:szCs w:val="18"/>
        </w:rPr>
      </w:pPr>
      <w:r w:rsidRPr="00A7569B">
        <w:rPr>
          <w:sz w:val="18"/>
          <w:szCs w:val="18"/>
        </w:rPr>
        <w:t>*denotes corresponding author</w:t>
      </w:r>
    </w:p>
    <w:p w:rsidR="00715CC2" w:rsidRDefault="00715CC2" w:rsidP="00630970">
      <w:pPr>
        <w:spacing w:after="0" w:line="240" w:lineRule="auto"/>
        <w:rPr>
          <w:rFonts w:ascii="Tw Cen MT" w:hAnsi="Tw Cen MT"/>
          <w:sz w:val="20"/>
          <w:szCs w:val="20"/>
        </w:rPr>
      </w:pPr>
    </w:p>
    <w:p w:rsidR="00715CC2" w:rsidRDefault="00715CC2" w:rsidP="00715CC2">
      <w:pPr>
        <w:spacing w:after="0" w:line="240" w:lineRule="auto"/>
        <w:rPr>
          <w:rFonts w:ascii="Arial" w:hAnsi="Arial" w:cs="Arial"/>
          <w:b/>
          <w:sz w:val="14"/>
          <w:szCs w:val="14"/>
        </w:rPr>
        <w:sectPr w:rsidR="00715CC2" w:rsidSect="00B23D82">
          <w:type w:val="continuous"/>
          <w:pgSz w:w="12240" w:h="15840"/>
          <w:pgMar w:top="1741" w:right="601" w:bottom="839" w:left="618" w:header="720" w:footer="720" w:gutter="0"/>
          <w:cols w:num="2" w:space="720"/>
          <w:docGrid w:linePitch="360"/>
        </w:sectPr>
      </w:pPr>
    </w:p>
    <w:p w:rsidR="00715CC2" w:rsidRDefault="00715CC2" w:rsidP="00715CC2">
      <w:pPr>
        <w:spacing w:after="0" w:line="240" w:lineRule="auto"/>
        <w:rPr>
          <w:rFonts w:ascii="Arial" w:hAnsi="Arial" w:cs="Arial"/>
          <w:b/>
          <w:sz w:val="14"/>
          <w:szCs w:val="14"/>
        </w:rPr>
      </w:pPr>
    </w:p>
    <w:p w:rsidR="00386914" w:rsidRDefault="00386914" w:rsidP="00715CC2">
      <w:pPr>
        <w:spacing w:after="0" w:line="240" w:lineRule="auto"/>
        <w:rPr>
          <w:rFonts w:ascii="Arial" w:hAnsi="Arial" w:cs="Arial"/>
          <w:b/>
          <w:sz w:val="14"/>
          <w:szCs w:val="14"/>
        </w:rPr>
      </w:pPr>
      <w:r>
        <w:rPr>
          <w:rFonts w:ascii="Calibri"/>
          <w:noProof/>
          <w:sz w:val="4"/>
          <w:lang w:val="en-IN" w:eastAsia="en-IN"/>
        </w:rPr>
        <mc:AlternateContent>
          <mc:Choice Requires="wpg">
            <w:drawing>
              <wp:inline distT="0" distB="0" distL="0" distR="0" wp14:anchorId="11568882" wp14:editId="3FBFA83C">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1938E569"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715CC2" w:rsidRDefault="00715CC2" w:rsidP="00715CC2">
      <w:pPr>
        <w:spacing w:after="0" w:line="240" w:lineRule="auto"/>
        <w:rPr>
          <w:rFonts w:ascii="Arial" w:hAnsi="Arial" w:cs="Arial"/>
          <w:b/>
          <w:sz w:val="14"/>
          <w:szCs w:val="14"/>
        </w:rPr>
      </w:pPr>
    </w:p>
    <w:p w:rsidR="002A617D" w:rsidRPr="002A617D" w:rsidRDefault="00CA2805" w:rsidP="002A617D">
      <w:pPr>
        <w:spacing w:after="0" w:line="240" w:lineRule="auto"/>
        <w:ind w:left="1440" w:firstLine="720"/>
        <w:rPr>
          <w:rFonts w:ascii="Arial" w:hAnsi="Arial" w:cs="Arial"/>
          <w:b/>
          <w:sz w:val="20"/>
          <w:szCs w:val="20"/>
        </w:rPr>
      </w:pPr>
      <w:r w:rsidRPr="005E26EE">
        <w:rPr>
          <w:noProof/>
          <w:lang w:val="en-IN" w:eastAsia="en-IN"/>
        </w:rPr>
        <w:drawing>
          <wp:inline distT="0" distB="0" distL="0" distR="0" wp14:anchorId="423ADF58" wp14:editId="679705EA">
            <wp:extent cx="485446" cy="612437"/>
            <wp:effectExtent l="0" t="0" r="0" b="0"/>
            <wp:docPr id="3" name="Picture 1" descr="U:\Data_Sutapa\18.Miscellaneous\photo\TajvisitDec2013\me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Data_Sutapa\18.Miscellaneous\photo\TajvisitDec2013\me12.JPG"/>
                    <pic:cNvPicPr>
                      <a:picLocks noChangeAspect="1" noChangeArrowheads="1"/>
                    </pic:cNvPicPr>
                  </pic:nvPicPr>
                  <pic:blipFill>
                    <a:blip r:embed="rId4" cstate="print"/>
                    <a:srcRect/>
                    <a:stretch>
                      <a:fillRect/>
                    </a:stretch>
                  </pic:blipFill>
                  <pic:spPr bwMode="auto">
                    <a:xfrm>
                      <a:off x="0" y="0"/>
                      <a:ext cx="531283" cy="670265"/>
                    </a:xfrm>
                    <a:prstGeom prst="rect">
                      <a:avLst/>
                    </a:prstGeom>
                    <a:noFill/>
                    <a:ln w="9525">
                      <a:noFill/>
                      <a:miter lim="800000"/>
                      <a:headEnd/>
                      <a:tailEnd/>
                    </a:ln>
                  </pic:spPr>
                </pic:pic>
              </a:graphicData>
            </a:graphic>
          </wp:inline>
        </w:drawing>
      </w:r>
      <w:r w:rsidR="00622C05">
        <w:rPr>
          <w:rFonts w:ascii="Arial" w:hAnsi="Arial" w:cs="Arial"/>
          <w:b/>
          <w:sz w:val="20"/>
          <w:szCs w:val="20"/>
        </w:rPr>
        <w:t xml:space="preserve"> </w:t>
      </w:r>
      <w:r w:rsidR="002A617D" w:rsidRPr="00622C05">
        <w:rPr>
          <w:rFonts w:ascii="Arial" w:hAnsi="Arial" w:cs="Arial"/>
          <w:b/>
          <w:color w:val="984806" w:themeColor="accent6" w:themeShade="80"/>
          <w:sz w:val="20"/>
          <w:szCs w:val="20"/>
        </w:rPr>
        <w:t>Biography</w:t>
      </w:r>
      <w:bookmarkStart w:id="0" w:name="_GoBack"/>
      <w:bookmarkEnd w:id="0"/>
    </w:p>
    <w:p w:rsidR="00715CC2" w:rsidRPr="00374C78" w:rsidRDefault="000C373A" w:rsidP="00715CC2">
      <w:pPr>
        <w:spacing w:after="0" w:line="240" w:lineRule="auto"/>
        <w:rPr>
          <w:rFonts w:ascii="Arial" w:hAnsi="Arial" w:cs="Arial"/>
          <w:sz w:val="14"/>
          <w:szCs w:val="14"/>
        </w:rPr>
      </w:pPr>
      <w:r w:rsidRPr="00374C78">
        <w:rPr>
          <w:rFonts w:ascii="Arial" w:hAnsi="Arial" w:cs="Arial"/>
          <w:sz w:val="14"/>
          <w:szCs w:val="14"/>
        </w:rPr>
        <w:t>Sutapa Agrawal (</w:t>
      </w:r>
      <w:proofErr w:type="spellStart"/>
      <w:r w:rsidRPr="00374C78">
        <w:rPr>
          <w:rFonts w:ascii="Arial" w:hAnsi="Arial" w:cs="Arial"/>
          <w:sz w:val="14"/>
          <w:szCs w:val="14"/>
        </w:rPr>
        <w:t>Ph.D</w:t>
      </w:r>
      <w:proofErr w:type="spellEnd"/>
      <w:r w:rsidRPr="00374C78">
        <w:rPr>
          <w:rFonts w:ascii="Arial" w:hAnsi="Arial" w:cs="Arial"/>
          <w:sz w:val="14"/>
          <w:szCs w:val="14"/>
        </w:rPr>
        <w:t xml:space="preserve">, International Institute for Population Sciences, Mumbai, India) is a Senior Research Scientist and Associate Professor at the Public Health Foundation of India, New Delhi NCR, India where she is engaged on several successful interdisciplinary research projects for the past seven years and has been leading the Large Scale Secondary Data Analysis Initiative Program with national and international data sets and with a wide range of national and international partners and collaborators on topics relevant to non-communicable disease (NCD) epidemiology and of public health importance. She occasionally teaches epidemiology, research methods and large scale data analysis using statistical </w:t>
      </w:r>
      <w:proofErr w:type="spellStart"/>
      <w:r w:rsidRPr="00374C78">
        <w:rPr>
          <w:rFonts w:ascii="Arial" w:hAnsi="Arial" w:cs="Arial"/>
          <w:sz w:val="14"/>
          <w:szCs w:val="14"/>
        </w:rPr>
        <w:t>softwares</w:t>
      </w:r>
      <w:proofErr w:type="spellEnd"/>
      <w:r w:rsidRPr="00374C78">
        <w:rPr>
          <w:rFonts w:ascii="Arial" w:hAnsi="Arial" w:cs="Arial"/>
          <w:sz w:val="14"/>
          <w:szCs w:val="14"/>
        </w:rPr>
        <w:t xml:space="preserve">. She has more than </w:t>
      </w:r>
      <w:r w:rsidR="00386914" w:rsidRPr="00374C78">
        <w:rPr>
          <w:rFonts w:ascii="Arial" w:hAnsi="Arial" w:cs="Arial"/>
          <w:sz w:val="14"/>
          <w:szCs w:val="14"/>
        </w:rPr>
        <w:t>eight</w:t>
      </w:r>
      <w:r w:rsidRPr="00374C78">
        <w:rPr>
          <w:rFonts w:ascii="Arial" w:hAnsi="Arial" w:cs="Arial"/>
          <w:sz w:val="14"/>
          <w:szCs w:val="14"/>
        </w:rPr>
        <w:t xml:space="preserve"> years of experience in designing demographic, nutritional and environmental epidemiological research studies, performing higher level statistical analysis, training and capacity building besides being actively and extensively engaged in NCD research to improve public health in India. </w:t>
      </w:r>
      <w:r w:rsidR="00715CC2" w:rsidRPr="00374C78">
        <w:rPr>
          <w:rFonts w:ascii="Arial" w:hAnsi="Arial" w:cs="Arial"/>
          <w:sz w:val="14"/>
          <w:szCs w:val="14"/>
        </w:rPr>
        <w:t>Her research interests are chronic disease epidemiology including obesity measures, nutritional epidemiology</w:t>
      </w:r>
      <w:r w:rsidR="00374C78" w:rsidRPr="00374C78">
        <w:rPr>
          <w:rFonts w:ascii="Arial" w:hAnsi="Arial" w:cs="Arial"/>
          <w:sz w:val="14"/>
          <w:szCs w:val="14"/>
        </w:rPr>
        <w:t xml:space="preserve">, </w:t>
      </w:r>
      <w:r w:rsidR="00715CC2" w:rsidRPr="00374C78">
        <w:rPr>
          <w:rFonts w:ascii="Arial" w:hAnsi="Arial" w:cs="Arial"/>
          <w:sz w:val="14"/>
          <w:szCs w:val="14"/>
        </w:rPr>
        <w:t>climate change resilient diets, environmental health, active travel, women and child health, social health policy and ageing.</w:t>
      </w:r>
    </w:p>
    <w:p w:rsidR="00715CC2" w:rsidRDefault="00715CC2" w:rsidP="00715CC2">
      <w:pPr>
        <w:spacing w:after="0" w:line="240" w:lineRule="auto"/>
        <w:rPr>
          <w:rFonts w:ascii="Arial" w:hAnsi="Arial" w:cs="Arial"/>
          <w:sz w:val="14"/>
          <w:szCs w:val="14"/>
        </w:rPr>
      </w:pPr>
    </w:p>
    <w:p w:rsidR="00C2257A" w:rsidRPr="00374C78" w:rsidRDefault="00C2257A" w:rsidP="00C2257A">
      <w:pPr>
        <w:spacing w:after="0" w:line="240" w:lineRule="auto"/>
        <w:jc w:val="center"/>
        <w:rPr>
          <w:rFonts w:ascii="Arial" w:hAnsi="Arial" w:cs="Arial"/>
          <w:sz w:val="14"/>
          <w:szCs w:val="14"/>
        </w:rPr>
      </w:pPr>
      <w:r>
        <w:rPr>
          <w:rFonts w:ascii="Arial" w:hAnsi="Arial" w:cs="Arial"/>
          <w:sz w:val="14"/>
          <w:szCs w:val="14"/>
        </w:rPr>
        <w:t xml:space="preserve">Email: </w:t>
      </w:r>
      <w:hyperlink r:id="rId5" w:history="1">
        <w:r w:rsidRPr="00D15202">
          <w:rPr>
            <w:rStyle w:val="Hyperlink"/>
            <w:rFonts w:ascii="Arial" w:hAnsi="Arial" w:cs="Arial"/>
            <w:sz w:val="14"/>
            <w:szCs w:val="14"/>
          </w:rPr>
          <w:t>Sutapa.agrawal@gmail.com/sutapa.agrawal@phfi.org</w:t>
        </w:r>
      </w:hyperlink>
    </w:p>
    <w:p w:rsidR="00715CC2" w:rsidRPr="00836839" w:rsidRDefault="00715CC2" w:rsidP="00374C78">
      <w:pPr>
        <w:pBdr>
          <w:bottom w:val="single" w:sz="4" w:space="1" w:color="auto"/>
        </w:pBdr>
        <w:spacing w:after="0" w:line="240" w:lineRule="auto"/>
        <w:rPr>
          <w:rFonts w:ascii="Tw Cen MT" w:hAnsi="Tw Cen MT"/>
          <w:sz w:val="20"/>
          <w:szCs w:val="20"/>
        </w:rPr>
      </w:pPr>
    </w:p>
    <w:sectPr w:rsidR="00715CC2" w:rsidRPr="00836839" w:rsidSect="00715CC2">
      <w:type w:val="continuous"/>
      <w:pgSz w:w="12240" w:h="15840"/>
      <w:pgMar w:top="1741" w:right="601" w:bottom="839" w:left="61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Tw Cen MT">
    <w:panose1 w:val="020B0602020104020603"/>
    <w:charset w:val="00"/>
    <w:family w:val="swiss"/>
    <w:pitch w:val="variable"/>
    <w:sig w:usb0="00000007" w:usb1="00000000" w:usb2="00000000" w:usb3="00000000" w:csb0="00000003"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D0731"/>
    <w:rsid w:val="000150E7"/>
    <w:rsid w:val="0002291E"/>
    <w:rsid w:val="00061DAD"/>
    <w:rsid w:val="00086B69"/>
    <w:rsid w:val="000C373A"/>
    <w:rsid w:val="00132399"/>
    <w:rsid w:val="00172151"/>
    <w:rsid w:val="001B3E8D"/>
    <w:rsid w:val="001D683C"/>
    <w:rsid w:val="001E68A0"/>
    <w:rsid w:val="001F7837"/>
    <w:rsid w:val="00202A8C"/>
    <w:rsid w:val="002514C5"/>
    <w:rsid w:val="002A617D"/>
    <w:rsid w:val="00332BDE"/>
    <w:rsid w:val="00374C78"/>
    <w:rsid w:val="00386914"/>
    <w:rsid w:val="00404BC7"/>
    <w:rsid w:val="00436A59"/>
    <w:rsid w:val="00446329"/>
    <w:rsid w:val="00487DBF"/>
    <w:rsid w:val="004D42ED"/>
    <w:rsid w:val="004F32F2"/>
    <w:rsid w:val="00507014"/>
    <w:rsid w:val="00546979"/>
    <w:rsid w:val="00552CFC"/>
    <w:rsid w:val="005627BD"/>
    <w:rsid w:val="00571890"/>
    <w:rsid w:val="00573795"/>
    <w:rsid w:val="005847BA"/>
    <w:rsid w:val="005E47BB"/>
    <w:rsid w:val="00616DE8"/>
    <w:rsid w:val="00622C05"/>
    <w:rsid w:val="00630970"/>
    <w:rsid w:val="0066743C"/>
    <w:rsid w:val="006A783A"/>
    <w:rsid w:val="006D4F57"/>
    <w:rsid w:val="006F7DA2"/>
    <w:rsid w:val="00715CC2"/>
    <w:rsid w:val="0077632F"/>
    <w:rsid w:val="007A32AB"/>
    <w:rsid w:val="007B3E8C"/>
    <w:rsid w:val="007F1D76"/>
    <w:rsid w:val="00833910"/>
    <w:rsid w:val="00836839"/>
    <w:rsid w:val="00844419"/>
    <w:rsid w:val="00851691"/>
    <w:rsid w:val="008A1AA7"/>
    <w:rsid w:val="008A1FDA"/>
    <w:rsid w:val="008C0FD8"/>
    <w:rsid w:val="009903AA"/>
    <w:rsid w:val="009931F8"/>
    <w:rsid w:val="009A7E85"/>
    <w:rsid w:val="009C5638"/>
    <w:rsid w:val="009C68DD"/>
    <w:rsid w:val="009D0213"/>
    <w:rsid w:val="009E535F"/>
    <w:rsid w:val="009F160A"/>
    <w:rsid w:val="00A5162D"/>
    <w:rsid w:val="00A5657A"/>
    <w:rsid w:val="00A7569B"/>
    <w:rsid w:val="00A87C13"/>
    <w:rsid w:val="00AD0731"/>
    <w:rsid w:val="00AE692A"/>
    <w:rsid w:val="00B23D82"/>
    <w:rsid w:val="00B40A2C"/>
    <w:rsid w:val="00B624D9"/>
    <w:rsid w:val="00C2257A"/>
    <w:rsid w:val="00C33863"/>
    <w:rsid w:val="00C433A6"/>
    <w:rsid w:val="00CA2805"/>
    <w:rsid w:val="00D0035C"/>
    <w:rsid w:val="00D507AF"/>
    <w:rsid w:val="00DF2D3D"/>
    <w:rsid w:val="00E7388E"/>
    <w:rsid w:val="00E76F30"/>
    <w:rsid w:val="00EB722A"/>
    <w:rsid w:val="00EC5846"/>
    <w:rsid w:val="00F23024"/>
    <w:rsid w:val="00F30C17"/>
    <w:rsid w:val="00F87C4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7A29BEB-DD24-452C-82E8-5BC0D55D5A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36A5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23D8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23D82"/>
    <w:rPr>
      <w:rFonts w:ascii="Segoe UI" w:hAnsi="Segoe UI" w:cs="Segoe UI"/>
      <w:sz w:val="18"/>
      <w:szCs w:val="18"/>
    </w:rPr>
  </w:style>
  <w:style w:type="character" w:styleId="Hyperlink">
    <w:name w:val="Hyperlink"/>
    <w:basedOn w:val="DefaultParagraphFont"/>
    <w:uiPriority w:val="99"/>
    <w:unhideWhenUsed/>
    <w:rsid w:val="00C2257A"/>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Sutapa.agrawal@gmail.com/sutapa.agrawal@phfi.org" TargetMode="Externa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76</TotalTime>
  <Pages>1</Pages>
  <Words>828</Words>
  <Characters>4722</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5539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sutapa</dc:creator>
  <cp:keywords/>
  <dc:description/>
  <cp:lastModifiedBy>Sutapa Agrawal</cp:lastModifiedBy>
  <cp:revision>42</cp:revision>
  <cp:lastPrinted>2017-11-29T06:43:00Z</cp:lastPrinted>
  <dcterms:created xsi:type="dcterms:W3CDTF">2017-11-29T05:48:00Z</dcterms:created>
  <dcterms:modified xsi:type="dcterms:W3CDTF">2017-11-29T10:24:00Z</dcterms:modified>
</cp:coreProperties>
</file>