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565" w:rsidRDefault="00736E65" w:rsidP="00736E65">
      <w:pPr>
        <w:jc w:val="center"/>
        <w:rPr>
          <w:rFonts w:eastAsia="Calibri" w:cs="Times New Roman"/>
          <w:b/>
          <w:szCs w:val="24"/>
        </w:rPr>
      </w:pPr>
      <w:bookmarkStart w:id="0" w:name="_GoBack"/>
      <w:r w:rsidRPr="00736E65">
        <w:rPr>
          <w:rFonts w:eastAsia="Calibri" w:cs="Times New Roman"/>
          <w:b/>
          <w:szCs w:val="24"/>
        </w:rPr>
        <w:t>Optimal Use of Locally Available Foods for Improved Nutritional Wellbeing of Low-Income Communities</w:t>
      </w:r>
    </w:p>
    <w:p w:rsidR="00736E65" w:rsidRDefault="00736E65" w:rsidP="00736E65">
      <w:pPr>
        <w:rPr>
          <w:rFonts w:eastAsia="Calibri" w:cs="Times New Roman"/>
          <w:b/>
          <w:szCs w:val="24"/>
        </w:rPr>
      </w:pPr>
    </w:p>
    <w:p w:rsidR="00736E65" w:rsidRPr="00B21565" w:rsidRDefault="00736E65" w:rsidP="00736E65">
      <w:pPr>
        <w:rPr>
          <w:rFonts w:eastAsia="Calibri" w:cs="Times New Roman"/>
          <w:b/>
          <w:szCs w:val="24"/>
        </w:rPr>
      </w:pPr>
      <w:r>
        <w:rPr>
          <w:rFonts w:eastAsia="Calibri" w:cs="Times New Roman"/>
          <w:b/>
          <w:szCs w:val="24"/>
        </w:rPr>
        <w:t>Summary</w:t>
      </w:r>
    </w:p>
    <w:p w:rsidR="00736E65" w:rsidRDefault="00B21565" w:rsidP="00B21565">
      <w:pPr>
        <w:rPr>
          <w:rFonts w:eastAsia="Calibri" w:cs="Times New Roman"/>
          <w:szCs w:val="24"/>
        </w:rPr>
      </w:pPr>
      <w:r w:rsidRPr="002A2E55">
        <w:rPr>
          <w:rFonts w:eastAsia="Calibri" w:cs="Times New Roman"/>
          <w:szCs w:val="24"/>
        </w:rPr>
        <w:t xml:space="preserve">Africa is a basket of local nutrient-dense foods with high potential to improve nutrition and health of women and children in resource-poor settings. Out of ten countries with the healthiest diets on earth, nine are from Africa.  Surprisingly, more than one third of stunted children worldwide are found in Africa. However, studies show that the optimal use of locally available foods can improve nutrition and health of vulnerable individuals. </w:t>
      </w:r>
    </w:p>
    <w:p w:rsidR="00736E65" w:rsidRDefault="00736E65" w:rsidP="00B21565">
      <w:pPr>
        <w:rPr>
          <w:rFonts w:eastAsia="Calibri" w:cs="Times New Roman"/>
          <w:szCs w:val="24"/>
        </w:rPr>
      </w:pPr>
    </w:p>
    <w:p w:rsidR="00B21565" w:rsidRDefault="00B21565" w:rsidP="00B21565">
      <w:pPr>
        <w:rPr>
          <w:rFonts w:eastAsia="Calibri" w:cs="Times New Roman"/>
          <w:szCs w:val="24"/>
        </w:rPr>
      </w:pPr>
      <w:r w:rsidRPr="002A2E55">
        <w:rPr>
          <w:rFonts w:eastAsia="Calibri" w:cs="Times New Roman"/>
          <w:szCs w:val="24"/>
        </w:rPr>
        <w:t>The primary objective of this study was to develop a nutritional framework that encourages the optimal use of locally available foods to assure nutritional wellbeing of young children and women in resource-poor settings. To achieve this objective, we assessed the nutritional status of randomly selected 400 children aged 6-23 months and mothers with infants below six months using anthropometric measurements. Secondly, we conducted a cross-sectional study</w:t>
      </w:r>
      <w:r w:rsidRPr="002A2E55">
        <w:t xml:space="preserve"> t</w:t>
      </w:r>
      <w:r w:rsidRPr="002A2E55">
        <w:rPr>
          <w:rFonts w:eastAsia="Calibri" w:cs="Times New Roman"/>
          <w:szCs w:val="24"/>
        </w:rPr>
        <w:t xml:space="preserve">o analyse how local foods can be used rationally and to what extent these foods can be supplemented to achieve micronutrient requirements for young children and mothers. We used linear programming techniques to model optimal formulations from local foods to achieve nutritional goals for children and mothers. Thirdly, we conducted an econometric experiment to establish the price at which primary caregivers are willing to pay for the </w:t>
      </w:r>
      <w:r>
        <w:rPr>
          <w:rFonts w:eastAsia="Calibri" w:cs="Times New Roman"/>
          <w:szCs w:val="24"/>
        </w:rPr>
        <w:t>modeled</w:t>
      </w:r>
      <w:r w:rsidRPr="002A2E55">
        <w:rPr>
          <w:rFonts w:eastAsia="Calibri" w:cs="Times New Roman"/>
          <w:szCs w:val="24"/>
        </w:rPr>
        <w:t xml:space="preserve"> formulations to improve nutritional wellbeing of their children. We used Microsoft Excel 2013, </w:t>
      </w:r>
      <w:proofErr w:type="spellStart"/>
      <w:proofErr w:type="gramStart"/>
      <w:r w:rsidRPr="002A2E55">
        <w:rPr>
          <w:rFonts w:eastAsia="Calibri" w:cs="Times New Roman"/>
          <w:szCs w:val="24"/>
        </w:rPr>
        <w:t>ProPAN</w:t>
      </w:r>
      <w:proofErr w:type="spellEnd"/>
      <w:proofErr w:type="gramEnd"/>
      <w:r w:rsidRPr="002A2E55">
        <w:rPr>
          <w:rFonts w:eastAsia="Calibri" w:cs="Times New Roman"/>
          <w:szCs w:val="24"/>
        </w:rPr>
        <w:t xml:space="preserve"> software, linear program solver, IBM-SPSS software, and R software to code and analyse the data. </w:t>
      </w:r>
    </w:p>
    <w:p w:rsidR="00B21565" w:rsidRDefault="00B21565" w:rsidP="00B21565">
      <w:pPr>
        <w:rPr>
          <w:rFonts w:eastAsia="Calibri" w:cs="Times New Roman"/>
          <w:szCs w:val="24"/>
        </w:rPr>
      </w:pPr>
    </w:p>
    <w:p w:rsidR="005A2C53" w:rsidRDefault="00B21565" w:rsidP="00B21565">
      <w:r w:rsidRPr="002A2E55">
        <w:rPr>
          <w:rFonts w:eastAsia="Calibri" w:cs="Times New Roman"/>
          <w:szCs w:val="24"/>
        </w:rPr>
        <w:t xml:space="preserve">Results showed that the prevalence of stunting and overweight for children aged 6-23 months was 30-41% and 19-41% respectively. The results also showed that 30% of lactating mothers are underweight. On the contrary, the analysis showed that </w:t>
      </w:r>
      <w:r w:rsidR="00736E65" w:rsidRPr="002A2E55">
        <w:rPr>
          <w:rFonts w:eastAsia="Calibri" w:cs="Times New Roman"/>
          <w:szCs w:val="24"/>
        </w:rPr>
        <w:t>optimizing</w:t>
      </w:r>
      <w:r w:rsidRPr="002A2E55">
        <w:rPr>
          <w:rFonts w:eastAsia="Calibri" w:cs="Times New Roman"/>
          <w:szCs w:val="24"/>
        </w:rPr>
        <w:t xml:space="preserve"> the use of local nutrient-dense foods could achieve micronutrient recommendations for children and mothers in rural settings. However, only 13% were willing to pay at-least 100% of the estimated price of the formulation. In the light of the findings, we propose a public-private delivery model that can expand the pool of the primary caregivers to access the formulation. Equally, </w:t>
      </w:r>
      <w:r w:rsidRPr="002A2E55">
        <w:rPr>
          <w:rFonts w:eastAsiaTheme="minorEastAsia" w:cs="Times New Roman"/>
          <w:bCs/>
          <w:szCs w:val="24"/>
        </w:rPr>
        <w:t>we suggest empowering the primary caregivers to formulate nutritional diets by themselves from local foods at the household level.</w:t>
      </w:r>
      <w:bookmarkEnd w:id="0"/>
    </w:p>
    <w:sectPr w:rsidR="005A2C53" w:rsidSect="00736E65">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565"/>
    <w:rsid w:val="005A2C53"/>
    <w:rsid w:val="00736E65"/>
    <w:rsid w:val="00B21565"/>
    <w:rsid w:val="00DD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EB57D-169D-42EE-BA56-B387CD67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565"/>
    <w:pPr>
      <w:spacing w:after="0"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2017-10-19T18:12:00Z</dcterms:created>
  <dcterms:modified xsi:type="dcterms:W3CDTF">2017-10-19T18:12:00Z</dcterms:modified>
</cp:coreProperties>
</file>