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283DC3" w:rsidP="000934BA">
      <w:pPr>
        <w:pStyle w:val="ListParagraph"/>
        <w:spacing w:line="240" w:lineRule="auto"/>
        <w:ind w:left="0" w:firstLine="0"/>
        <w:jc w:val="left"/>
        <w:rPr>
          <w:rFonts w:asciiTheme="minorHAnsi" w:hAnsiTheme="minorHAnsi" w:cstheme="minorHAnsi"/>
          <w:b/>
          <w:sz w:val="20"/>
          <w:szCs w:val="20"/>
          <w:lang w:val="id-ID"/>
        </w:rPr>
      </w:pPr>
      <w:r w:rsidRPr="00283DC3">
        <w:rPr>
          <w:rFonts w:asciiTheme="minorHAnsi" w:hAnsiTheme="minorHAnsi" w:cstheme="minorHAnsi"/>
          <w:b/>
          <w:sz w:val="20"/>
          <w:szCs w:val="20"/>
          <w:lang w:val="id-ID"/>
        </w:rPr>
        <w:t xml:space="preserve">DIFFERENCE IN WAIST CIRCUMFERENCE, WAIST HIP RATIO (WHR), GLYCEMIC INDEX, AND DIETARY FIBER INTAKE IN PATIENTS WITH TYPE II DIABETES MELLITUS AND OTHER TYPES DIABETES MELLITUS </w:t>
      </w:r>
    </w:p>
    <w:p w:rsidR="000934BA" w:rsidRPr="000934BA" w:rsidRDefault="000934BA" w:rsidP="000934BA">
      <w:pPr>
        <w:pStyle w:val="ListParagraph"/>
        <w:spacing w:line="240" w:lineRule="auto"/>
        <w:ind w:left="0" w:firstLine="0"/>
        <w:jc w:val="left"/>
        <w:rPr>
          <w:rFonts w:asciiTheme="minorHAnsi" w:hAnsiTheme="minorHAnsi" w:cstheme="minorHAnsi"/>
          <w:b/>
          <w:sz w:val="20"/>
          <w:szCs w:val="20"/>
          <w:lang w:val="id-ID"/>
        </w:rPr>
      </w:pPr>
    </w:p>
    <w:p w:rsidR="005973B9" w:rsidRPr="00283DC3" w:rsidRDefault="00283DC3" w:rsidP="00283DC3">
      <w:pPr>
        <w:pStyle w:val="BodyText"/>
        <w:spacing w:before="73" w:line="198" w:lineRule="exact"/>
        <w:ind w:left="100" w:right="3602"/>
        <w:rPr>
          <w:rFonts w:ascii="Arial"/>
          <w:lang w:val="id-ID"/>
        </w:rPr>
      </w:pPr>
      <w:r>
        <w:rPr>
          <w:rFonts w:ascii="Arial"/>
          <w:lang w:val="id-ID"/>
        </w:rPr>
        <w:t xml:space="preserve">Nur Fadhila Istighfara, S.TR.Gz, Politeknik Kesehatan Bengkulu, Indonesia </w:t>
      </w:r>
    </w:p>
    <w:p w:rsidR="00AE3E37" w:rsidRDefault="00AE3E37">
      <w:pPr>
        <w:pStyle w:val="BodyText"/>
        <w:rPr>
          <w:rFonts w:ascii="Arial"/>
          <w:sz w:val="20"/>
        </w:rPr>
      </w:pPr>
    </w:p>
    <w:p w:rsidR="00AE3E37" w:rsidRPr="00283DC3" w:rsidRDefault="00AE3E37">
      <w:pPr>
        <w:rPr>
          <w:rFonts w:ascii="Arial"/>
          <w:sz w:val="21"/>
          <w:lang w:val="id-ID"/>
        </w:rPr>
        <w:sectPr w:rsidR="00AE3E37" w:rsidRPr="00283DC3">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283DC3" w:rsidRPr="000934BA" w:rsidRDefault="00283DC3" w:rsidP="00283DC3">
      <w:pPr>
        <w:shd w:val="clear" w:color="auto" w:fill="FFFFFF"/>
        <w:tabs>
          <w:tab w:val="left" w:pos="10992"/>
          <w:tab w:val="left" w:pos="11908"/>
          <w:tab w:val="left" w:pos="12824"/>
          <w:tab w:val="left" w:pos="13740"/>
          <w:tab w:val="left" w:pos="14656"/>
        </w:tabs>
        <w:ind w:left="142" w:right="423"/>
        <w:jc w:val="both"/>
        <w:rPr>
          <w:rFonts w:ascii="Arial" w:eastAsia="Times New Roman" w:hAnsi="Arial" w:cs="Arial"/>
          <w:b/>
          <w:color w:val="212121"/>
          <w:sz w:val="18"/>
          <w:szCs w:val="20"/>
          <w:lang w:val="id-ID" w:eastAsia="id-ID"/>
        </w:rPr>
      </w:pPr>
      <w:r w:rsidRPr="000934BA">
        <w:rPr>
          <w:rFonts w:ascii="Arial" w:eastAsia="Times New Roman" w:hAnsi="Arial" w:cs="Arial"/>
          <w:b/>
          <w:color w:val="212121"/>
          <w:sz w:val="18"/>
          <w:szCs w:val="20"/>
          <w:lang w:val="id-ID" w:eastAsia="id-ID"/>
        </w:rPr>
        <w:t xml:space="preserve">Purpose </w:t>
      </w:r>
      <w:r w:rsidRPr="000934BA">
        <w:rPr>
          <w:rFonts w:ascii="Arial" w:eastAsia="Times New Roman" w:hAnsi="Arial" w:cs="Arial"/>
          <w:color w:val="212121"/>
          <w:sz w:val="18"/>
          <w:szCs w:val="20"/>
          <w:lang w:eastAsia="id-ID"/>
        </w:rPr>
        <w:t xml:space="preserve">Diabetes mellitus (DM) is a degenerative disease that continues to increase its prevalence worldwide. Increased cases of DM are influenced by several factors such as changes in lifestyle, obesity and dietary society. Studies have shown that central obesity is associated with insulin resistance (type II DM). The purpose of this research is to know the difference of </w:t>
      </w:r>
      <w:r w:rsidRPr="000934BA">
        <w:rPr>
          <w:rFonts w:ascii="Arial" w:eastAsia="Times New Roman" w:hAnsi="Arial" w:cs="Arial"/>
          <w:color w:val="212121"/>
          <w:sz w:val="18"/>
          <w:szCs w:val="20"/>
          <w:lang w:val="id-ID" w:eastAsia="id-ID"/>
        </w:rPr>
        <w:t>waist</w:t>
      </w:r>
      <w:r w:rsidRPr="000934BA">
        <w:rPr>
          <w:rFonts w:ascii="Arial" w:eastAsia="Times New Roman" w:hAnsi="Arial" w:cs="Arial"/>
          <w:color w:val="212121"/>
          <w:sz w:val="18"/>
          <w:szCs w:val="20"/>
          <w:lang w:eastAsia="id-ID"/>
        </w:rPr>
        <w:t xml:space="preserve"> circumference, waist </w:t>
      </w:r>
      <w:r w:rsidRPr="000934BA">
        <w:rPr>
          <w:rFonts w:ascii="Arial" w:eastAsia="Times New Roman" w:hAnsi="Arial" w:cs="Arial"/>
          <w:color w:val="212121"/>
          <w:sz w:val="18"/>
          <w:szCs w:val="20"/>
          <w:lang w:val="id-ID" w:eastAsia="id-ID"/>
        </w:rPr>
        <w:t>hip</w:t>
      </w:r>
      <w:r w:rsidRPr="000934BA">
        <w:rPr>
          <w:rFonts w:ascii="Arial" w:eastAsia="Times New Roman" w:hAnsi="Arial" w:cs="Arial"/>
          <w:color w:val="212121"/>
          <w:sz w:val="18"/>
          <w:szCs w:val="20"/>
          <w:lang w:eastAsia="id-ID"/>
        </w:rPr>
        <w:t xml:space="preserve"> ra</w:t>
      </w:r>
      <w:r w:rsidRPr="000934BA">
        <w:rPr>
          <w:rFonts w:ascii="Arial" w:eastAsia="Times New Roman" w:hAnsi="Arial" w:cs="Arial"/>
          <w:color w:val="212121"/>
          <w:sz w:val="18"/>
          <w:szCs w:val="20"/>
          <w:lang w:val="id-ID" w:eastAsia="id-ID"/>
        </w:rPr>
        <w:t>tio</w:t>
      </w:r>
      <w:r w:rsidRPr="000934BA">
        <w:rPr>
          <w:rFonts w:ascii="Arial" w:eastAsia="Times New Roman" w:hAnsi="Arial" w:cs="Arial"/>
          <w:color w:val="212121"/>
          <w:sz w:val="18"/>
          <w:szCs w:val="20"/>
          <w:lang w:eastAsia="id-ID"/>
        </w:rPr>
        <w:t>, glycemic index and fiber in DM type II patient and other type.</w:t>
      </w:r>
      <w:r w:rsidRPr="000934BA">
        <w:rPr>
          <w:rFonts w:ascii="Arial" w:eastAsia="Times New Roman" w:hAnsi="Arial" w:cs="Arial"/>
          <w:color w:val="212121"/>
          <w:sz w:val="18"/>
          <w:szCs w:val="20"/>
          <w:lang w:val="id-ID" w:eastAsia="id-ID"/>
        </w:rPr>
        <w:t xml:space="preserve"> </w:t>
      </w:r>
    </w:p>
    <w:p w:rsidR="00283DC3" w:rsidRPr="000934BA" w:rsidRDefault="00283DC3" w:rsidP="00283DC3">
      <w:pPr>
        <w:shd w:val="clear" w:color="auto" w:fill="FFFFFF"/>
        <w:tabs>
          <w:tab w:val="left" w:pos="10992"/>
          <w:tab w:val="left" w:pos="11908"/>
          <w:tab w:val="left" w:pos="12824"/>
          <w:tab w:val="left" w:pos="13740"/>
          <w:tab w:val="left" w:pos="14656"/>
        </w:tabs>
        <w:ind w:left="142" w:right="423"/>
        <w:jc w:val="both"/>
        <w:rPr>
          <w:rFonts w:ascii="Arial" w:eastAsia="Times New Roman" w:hAnsi="Arial" w:cs="Arial"/>
          <w:b/>
          <w:color w:val="212121"/>
          <w:sz w:val="18"/>
          <w:szCs w:val="20"/>
          <w:lang w:val="id-ID" w:eastAsia="id-ID"/>
        </w:rPr>
      </w:pPr>
      <w:r w:rsidRPr="000934BA">
        <w:rPr>
          <w:rFonts w:ascii="Arial" w:eastAsia="Times New Roman" w:hAnsi="Arial" w:cs="Arial"/>
          <w:b/>
          <w:color w:val="212121"/>
          <w:sz w:val="18"/>
          <w:szCs w:val="20"/>
          <w:lang w:val="id-ID" w:eastAsia="id-ID"/>
        </w:rPr>
        <w:t xml:space="preserve">Methods </w:t>
      </w:r>
      <w:r w:rsidRPr="000934BA">
        <w:rPr>
          <w:rFonts w:ascii="Arial" w:eastAsia="Times New Roman" w:hAnsi="Arial" w:cs="Arial"/>
          <w:color w:val="212121"/>
          <w:sz w:val="18"/>
          <w:szCs w:val="20"/>
          <w:lang w:eastAsia="id-ID"/>
        </w:rPr>
        <w:t xml:space="preserve">The research design used was observational analytic with cross sectional approach on 58 samples. The investigation was conducted from April to May 2017. The data of </w:t>
      </w:r>
      <w:r w:rsidRPr="000934BA">
        <w:rPr>
          <w:rFonts w:ascii="Arial" w:eastAsia="Times New Roman" w:hAnsi="Arial" w:cs="Arial"/>
          <w:color w:val="212121"/>
          <w:sz w:val="18"/>
          <w:szCs w:val="20"/>
          <w:lang w:val="id-ID" w:eastAsia="id-ID"/>
        </w:rPr>
        <w:t xml:space="preserve">waist circumference </w:t>
      </w:r>
      <w:r w:rsidRPr="000934BA">
        <w:rPr>
          <w:rFonts w:ascii="Arial" w:eastAsia="Times New Roman" w:hAnsi="Arial" w:cs="Arial"/>
          <w:color w:val="212121"/>
          <w:sz w:val="18"/>
          <w:szCs w:val="20"/>
          <w:lang w:eastAsia="id-ID"/>
        </w:rPr>
        <w:t xml:space="preserve">and waist </w:t>
      </w:r>
      <w:r w:rsidRPr="000934BA">
        <w:rPr>
          <w:rFonts w:ascii="Arial" w:eastAsia="Times New Roman" w:hAnsi="Arial" w:cs="Arial"/>
          <w:color w:val="212121"/>
          <w:sz w:val="18"/>
          <w:szCs w:val="20"/>
          <w:lang w:val="id-ID" w:eastAsia="id-ID"/>
        </w:rPr>
        <w:t>hip</w:t>
      </w:r>
      <w:r w:rsidRPr="000934BA">
        <w:rPr>
          <w:rFonts w:ascii="Arial" w:eastAsia="Times New Roman" w:hAnsi="Arial" w:cs="Arial"/>
          <w:color w:val="212121"/>
          <w:sz w:val="18"/>
          <w:szCs w:val="20"/>
          <w:lang w:eastAsia="id-ID"/>
        </w:rPr>
        <w:t xml:space="preserve"> ratio (</w:t>
      </w:r>
      <w:r w:rsidRPr="000934BA">
        <w:rPr>
          <w:rFonts w:ascii="Arial" w:eastAsia="Times New Roman" w:hAnsi="Arial" w:cs="Arial"/>
          <w:color w:val="212121"/>
          <w:sz w:val="18"/>
          <w:szCs w:val="20"/>
          <w:lang w:val="id-ID" w:eastAsia="id-ID"/>
        </w:rPr>
        <w:t>WHR</w:t>
      </w:r>
      <w:r w:rsidRPr="000934BA">
        <w:rPr>
          <w:rFonts w:ascii="Arial" w:eastAsia="Times New Roman" w:hAnsi="Arial" w:cs="Arial"/>
          <w:color w:val="212121"/>
          <w:sz w:val="18"/>
          <w:szCs w:val="20"/>
          <w:lang w:eastAsia="id-ID"/>
        </w:rPr>
        <w:t>) were collected by anthropometric measurement. Food consumption data with glycemic index and fiber by filling in semi</w:t>
      </w:r>
      <w:r w:rsidRPr="000934BA">
        <w:rPr>
          <w:rFonts w:ascii="Arial" w:eastAsia="Times New Roman" w:hAnsi="Arial" w:cs="Arial"/>
          <w:color w:val="212121"/>
          <w:sz w:val="18"/>
          <w:szCs w:val="20"/>
          <w:lang w:val="id-ID" w:eastAsia="id-ID"/>
        </w:rPr>
        <w:t xml:space="preserve"> </w:t>
      </w:r>
      <w:r w:rsidRPr="000934BA">
        <w:rPr>
          <w:rFonts w:ascii="Arial" w:eastAsia="Times New Roman" w:hAnsi="Arial" w:cs="Arial"/>
          <w:color w:val="212121"/>
          <w:sz w:val="18"/>
          <w:szCs w:val="20"/>
          <w:lang w:eastAsia="id-ID"/>
        </w:rPr>
        <w:t>quantitative form Food Frequency (FFQ). Data were analyzed using univariate and</w:t>
      </w:r>
      <w:r w:rsidRPr="000934BA">
        <w:rPr>
          <w:rFonts w:ascii="Arial" w:eastAsia="Times New Roman" w:hAnsi="Arial" w:cs="Arial"/>
          <w:color w:val="212121"/>
          <w:sz w:val="18"/>
          <w:szCs w:val="20"/>
          <w:lang w:val="id-ID" w:eastAsia="id-ID"/>
        </w:rPr>
        <w:t xml:space="preserve"> bivariat</w:t>
      </w:r>
      <w:r w:rsidRPr="000934BA">
        <w:rPr>
          <w:rFonts w:ascii="Arial" w:eastAsia="Times New Roman" w:hAnsi="Arial" w:cs="Arial"/>
          <w:color w:val="212121"/>
          <w:sz w:val="18"/>
          <w:szCs w:val="20"/>
          <w:lang w:eastAsia="id-ID"/>
        </w:rPr>
        <w:t xml:space="preserve"> independent t test. </w:t>
      </w:r>
    </w:p>
    <w:p w:rsidR="00283DC3" w:rsidRPr="000934BA" w:rsidRDefault="00283DC3" w:rsidP="00283DC3">
      <w:pPr>
        <w:shd w:val="clear" w:color="auto" w:fill="FFFFFF"/>
        <w:tabs>
          <w:tab w:val="left" w:pos="0"/>
          <w:tab w:val="left" w:pos="10992"/>
          <w:tab w:val="left" w:pos="11908"/>
          <w:tab w:val="left" w:pos="12824"/>
          <w:tab w:val="left" w:pos="13740"/>
          <w:tab w:val="left" w:pos="14656"/>
        </w:tabs>
        <w:ind w:left="142" w:right="423"/>
        <w:jc w:val="both"/>
        <w:rPr>
          <w:rFonts w:ascii="Arial" w:eastAsia="Times New Roman" w:hAnsi="Arial" w:cs="Arial"/>
          <w:b/>
          <w:color w:val="212121"/>
          <w:sz w:val="18"/>
          <w:szCs w:val="20"/>
          <w:lang w:val="id-ID" w:eastAsia="id-ID"/>
        </w:rPr>
      </w:pPr>
      <w:r w:rsidRPr="000934BA">
        <w:rPr>
          <w:rFonts w:ascii="Arial" w:eastAsia="Times New Roman" w:hAnsi="Arial" w:cs="Arial"/>
          <w:b/>
          <w:color w:val="212121"/>
          <w:sz w:val="18"/>
          <w:szCs w:val="20"/>
          <w:lang w:val="id-ID" w:eastAsia="id-ID"/>
        </w:rPr>
        <w:t xml:space="preserve">Result </w:t>
      </w:r>
      <w:r w:rsidRPr="000934BA">
        <w:rPr>
          <w:rFonts w:ascii="Arial" w:eastAsia="Times New Roman" w:hAnsi="Arial" w:cs="Arial"/>
          <w:color w:val="212121"/>
          <w:sz w:val="18"/>
          <w:szCs w:val="20"/>
          <w:lang w:eastAsia="id-ID"/>
        </w:rPr>
        <w:t xml:space="preserve">The results </w:t>
      </w:r>
      <w:r w:rsidRPr="000934BA">
        <w:rPr>
          <w:rFonts w:ascii="Arial" w:eastAsia="Times New Roman" w:hAnsi="Arial" w:cs="Arial"/>
          <w:color w:val="212121"/>
          <w:sz w:val="18"/>
          <w:szCs w:val="20"/>
          <w:lang w:val="id-ID" w:eastAsia="id-ID"/>
        </w:rPr>
        <w:t xml:space="preserve">waist </w:t>
      </w:r>
      <w:r w:rsidRPr="000934BA">
        <w:rPr>
          <w:rFonts w:ascii="Arial" w:eastAsia="Times New Roman" w:hAnsi="Arial" w:cs="Arial"/>
          <w:color w:val="212121"/>
          <w:sz w:val="18"/>
          <w:szCs w:val="20"/>
          <w:lang w:eastAsia="id-ID"/>
        </w:rPr>
        <w:t>circumference (p=0</w:t>
      </w:r>
      <w:r w:rsidRPr="000934BA">
        <w:rPr>
          <w:rFonts w:ascii="Arial" w:eastAsia="Times New Roman" w:hAnsi="Arial" w:cs="Arial"/>
          <w:color w:val="212121"/>
          <w:sz w:val="18"/>
          <w:szCs w:val="20"/>
          <w:lang w:val="id-ID" w:eastAsia="id-ID"/>
        </w:rPr>
        <w:t>,</w:t>
      </w:r>
      <w:r w:rsidRPr="000934BA">
        <w:rPr>
          <w:rFonts w:ascii="Arial" w:eastAsia="Times New Roman" w:hAnsi="Arial" w:cs="Arial"/>
          <w:color w:val="212121"/>
          <w:sz w:val="18"/>
          <w:szCs w:val="20"/>
          <w:lang w:eastAsia="id-ID"/>
        </w:rPr>
        <w:t xml:space="preserve">86), waist </w:t>
      </w:r>
      <w:r w:rsidRPr="000934BA">
        <w:rPr>
          <w:rFonts w:ascii="Arial" w:eastAsia="Times New Roman" w:hAnsi="Arial" w:cs="Arial"/>
          <w:color w:val="212121"/>
          <w:sz w:val="18"/>
          <w:szCs w:val="20"/>
          <w:lang w:val="id-ID" w:eastAsia="id-ID"/>
        </w:rPr>
        <w:t>hip</w:t>
      </w:r>
      <w:r w:rsidRPr="000934BA">
        <w:rPr>
          <w:rFonts w:ascii="Arial" w:eastAsia="Times New Roman" w:hAnsi="Arial" w:cs="Arial"/>
          <w:color w:val="212121"/>
          <w:sz w:val="18"/>
          <w:szCs w:val="20"/>
          <w:lang w:eastAsia="id-ID"/>
        </w:rPr>
        <w:t xml:space="preserve"> ratio (</w:t>
      </w:r>
      <w:r w:rsidRPr="000934BA">
        <w:rPr>
          <w:rFonts w:ascii="Arial" w:eastAsia="Times New Roman" w:hAnsi="Arial" w:cs="Arial"/>
          <w:color w:val="212121"/>
          <w:sz w:val="18"/>
          <w:szCs w:val="20"/>
          <w:lang w:val="id-ID" w:eastAsia="id-ID"/>
        </w:rPr>
        <w:t>WHR</w:t>
      </w:r>
      <w:r w:rsidRPr="000934BA">
        <w:rPr>
          <w:rFonts w:ascii="Arial" w:eastAsia="Times New Roman" w:hAnsi="Arial" w:cs="Arial"/>
          <w:color w:val="212121"/>
          <w:sz w:val="18"/>
          <w:szCs w:val="20"/>
          <w:lang w:eastAsia="id-ID"/>
        </w:rPr>
        <w:t>) (p=0</w:t>
      </w:r>
      <w:r w:rsidRPr="000934BA">
        <w:rPr>
          <w:rFonts w:ascii="Arial" w:eastAsia="Times New Roman" w:hAnsi="Arial" w:cs="Arial"/>
          <w:color w:val="212121"/>
          <w:sz w:val="18"/>
          <w:szCs w:val="20"/>
          <w:lang w:val="id-ID" w:eastAsia="id-ID"/>
        </w:rPr>
        <w:t>,</w:t>
      </w:r>
      <w:r w:rsidRPr="000934BA">
        <w:rPr>
          <w:rFonts w:ascii="Arial" w:eastAsia="Times New Roman" w:hAnsi="Arial" w:cs="Arial"/>
          <w:color w:val="212121"/>
          <w:sz w:val="18"/>
          <w:szCs w:val="20"/>
          <w:lang w:eastAsia="id-ID"/>
        </w:rPr>
        <w:t>92), food consumption with high glycemic index (p=0</w:t>
      </w:r>
      <w:r w:rsidRPr="000934BA">
        <w:rPr>
          <w:rFonts w:ascii="Arial" w:eastAsia="Times New Roman" w:hAnsi="Arial" w:cs="Arial"/>
          <w:color w:val="212121"/>
          <w:sz w:val="18"/>
          <w:szCs w:val="20"/>
          <w:lang w:val="id-ID" w:eastAsia="id-ID"/>
        </w:rPr>
        <w:t>,</w:t>
      </w:r>
      <w:r w:rsidRPr="000934BA">
        <w:rPr>
          <w:rFonts w:ascii="Arial" w:eastAsia="Times New Roman" w:hAnsi="Arial" w:cs="Arial"/>
          <w:color w:val="212121"/>
          <w:sz w:val="18"/>
          <w:szCs w:val="20"/>
          <w:lang w:eastAsia="id-ID"/>
        </w:rPr>
        <w:t xml:space="preserve">14), index </w:t>
      </w:r>
      <w:r w:rsidRPr="000934BA">
        <w:rPr>
          <w:rFonts w:ascii="Arial" w:eastAsia="Times New Roman" w:hAnsi="Arial" w:cs="Arial"/>
          <w:color w:val="212121"/>
          <w:sz w:val="18"/>
          <w:szCs w:val="20"/>
          <w:lang w:val="id-ID" w:eastAsia="id-ID"/>
        </w:rPr>
        <w:t>g</w:t>
      </w:r>
      <w:r w:rsidRPr="000934BA">
        <w:rPr>
          <w:rFonts w:ascii="Arial" w:eastAsia="Times New Roman" w:hAnsi="Arial" w:cs="Arial"/>
          <w:color w:val="212121"/>
          <w:sz w:val="18"/>
          <w:szCs w:val="20"/>
          <w:lang w:eastAsia="id-ID"/>
        </w:rPr>
        <w:t>lycemic low (p=0</w:t>
      </w:r>
      <w:r w:rsidRPr="000934BA">
        <w:rPr>
          <w:rFonts w:ascii="Arial" w:eastAsia="Times New Roman" w:hAnsi="Arial" w:cs="Arial"/>
          <w:color w:val="212121"/>
          <w:sz w:val="18"/>
          <w:szCs w:val="20"/>
          <w:lang w:val="id-ID" w:eastAsia="id-ID"/>
        </w:rPr>
        <w:t>,</w:t>
      </w:r>
      <w:r w:rsidRPr="000934BA">
        <w:rPr>
          <w:rFonts w:ascii="Arial" w:eastAsia="Times New Roman" w:hAnsi="Arial" w:cs="Arial"/>
          <w:color w:val="212121"/>
          <w:sz w:val="18"/>
          <w:szCs w:val="20"/>
          <w:lang w:eastAsia="id-ID"/>
        </w:rPr>
        <w:t>06), and fiber consumption (p=0</w:t>
      </w:r>
      <w:r w:rsidRPr="000934BA">
        <w:rPr>
          <w:rFonts w:ascii="Arial" w:eastAsia="Times New Roman" w:hAnsi="Arial" w:cs="Arial"/>
          <w:color w:val="212121"/>
          <w:sz w:val="18"/>
          <w:szCs w:val="20"/>
          <w:lang w:val="id-ID" w:eastAsia="id-ID"/>
        </w:rPr>
        <w:t>,</w:t>
      </w:r>
      <w:r w:rsidRPr="000934BA">
        <w:rPr>
          <w:rFonts w:ascii="Arial" w:eastAsia="Times New Roman" w:hAnsi="Arial" w:cs="Arial"/>
          <w:color w:val="212121"/>
          <w:sz w:val="18"/>
          <w:szCs w:val="20"/>
          <w:lang w:eastAsia="id-ID"/>
        </w:rPr>
        <w:t>97) (p&gt; 0</w:t>
      </w:r>
      <w:r w:rsidRPr="000934BA">
        <w:rPr>
          <w:rFonts w:ascii="Arial" w:eastAsia="Times New Roman" w:hAnsi="Arial" w:cs="Arial"/>
          <w:color w:val="212121"/>
          <w:sz w:val="18"/>
          <w:szCs w:val="20"/>
          <w:lang w:val="id-ID" w:eastAsia="id-ID"/>
        </w:rPr>
        <w:t>,</w:t>
      </w:r>
      <w:r w:rsidRPr="000934BA">
        <w:rPr>
          <w:rFonts w:ascii="Arial" w:eastAsia="Times New Roman" w:hAnsi="Arial" w:cs="Arial"/>
          <w:color w:val="212121"/>
          <w:sz w:val="18"/>
          <w:szCs w:val="20"/>
          <w:lang w:eastAsia="id-ID"/>
        </w:rPr>
        <w:t>05)</w:t>
      </w:r>
      <w:r w:rsidRPr="000934BA">
        <w:rPr>
          <w:rFonts w:ascii="Arial" w:eastAsia="Times New Roman" w:hAnsi="Arial" w:cs="Arial"/>
          <w:color w:val="212121"/>
          <w:sz w:val="18"/>
          <w:szCs w:val="20"/>
          <w:lang w:val="id-ID" w:eastAsia="id-ID"/>
        </w:rPr>
        <w:t xml:space="preserve"> </w:t>
      </w:r>
      <w:r w:rsidRPr="000934BA">
        <w:rPr>
          <w:rFonts w:ascii="Arial" w:eastAsia="Times New Roman" w:hAnsi="Arial" w:cs="Arial"/>
          <w:color w:val="212121"/>
          <w:sz w:val="18"/>
          <w:szCs w:val="20"/>
          <w:lang w:eastAsia="id-ID"/>
        </w:rPr>
        <w:t>in patients with type II DM and other types of DM</w:t>
      </w:r>
      <w:r w:rsidRPr="000934BA">
        <w:rPr>
          <w:rFonts w:ascii="Arial" w:eastAsia="Times New Roman" w:hAnsi="Arial" w:cs="Arial"/>
          <w:color w:val="212121"/>
          <w:sz w:val="18"/>
          <w:szCs w:val="20"/>
          <w:lang w:val="id-ID" w:eastAsia="id-ID"/>
        </w:rPr>
        <w:t xml:space="preserve">. </w:t>
      </w:r>
    </w:p>
    <w:p w:rsidR="00283DC3" w:rsidRPr="000934BA" w:rsidRDefault="00283DC3" w:rsidP="00283DC3">
      <w:pPr>
        <w:shd w:val="clear" w:color="auto" w:fill="FFFFFF"/>
        <w:tabs>
          <w:tab w:val="left" w:pos="10992"/>
          <w:tab w:val="left" w:pos="11908"/>
          <w:tab w:val="left" w:pos="12824"/>
          <w:tab w:val="left" w:pos="13740"/>
          <w:tab w:val="left" w:pos="14656"/>
        </w:tabs>
        <w:ind w:left="142" w:right="423"/>
        <w:jc w:val="both"/>
        <w:rPr>
          <w:rFonts w:ascii="Arial" w:eastAsia="Times New Roman" w:hAnsi="Arial" w:cs="Arial"/>
          <w:color w:val="212121"/>
          <w:sz w:val="18"/>
          <w:szCs w:val="20"/>
          <w:lang w:val="id-ID" w:eastAsia="id-ID"/>
        </w:rPr>
      </w:pPr>
      <w:r w:rsidRPr="000934BA">
        <w:rPr>
          <w:rFonts w:ascii="Arial" w:hAnsi="Arial" w:cs="Arial"/>
          <w:b/>
          <w:sz w:val="18"/>
          <w:szCs w:val="20"/>
          <w:lang w:val="id-ID"/>
        </w:rPr>
        <w:t xml:space="preserve">Conclusion </w:t>
      </w:r>
      <w:r w:rsidRPr="000934BA">
        <w:rPr>
          <w:rFonts w:ascii="Arial" w:hAnsi="Arial" w:cs="Arial"/>
          <w:sz w:val="18"/>
          <w:szCs w:val="20"/>
          <w:lang w:val="id-ID"/>
        </w:rPr>
        <w:t>There is</w:t>
      </w:r>
      <w:r w:rsidRPr="000934BA">
        <w:rPr>
          <w:rFonts w:ascii="Arial" w:hAnsi="Arial" w:cs="Arial"/>
          <w:b/>
          <w:sz w:val="18"/>
          <w:szCs w:val="20"/>
          <w:lang w:val="id-ID"/>
        </w:rPr>
        <w:t xml:space="preserve"> </w:t>
      </w:r>
      <w:r w:rsidRPr="000934BA">
        <w:rPr>
          <w:rFonts w:ascii="Arial" w:eastAsia="Times New Roman" w:hAnsi="Arial" w:cs="Arial"/>
          <w:color w:val="212121"/>
          <w:sz w:val="18"/>
          <w:szCs w:val="20"/>
          <w:lang w:eastAsia="id-ID"/>
        </w:rPr>
        <w:t>no differences in abdominal circumference</w:t>
      </w:r>
      <w:r w:rsidRPr="000934BA">
        <w:rPr>
          <w:rFonts w:ascii="Arial" w:eastAsia="Times New Roman" w:hAnsi="Arial" w:cs="Arial"/>
          <w:color w:val="212121"/>
          <w:sz w:val="18"/>
          <w:szCs w:val="20"/>
          <w:lang w:val="id-ID" w:eastAsia="id-ID"/>
        </w:rPr>
        <w:t xml:space="preserve">, </w:t>
      </w:r>
      <w:r w:rsidRPr="000934BA">
        <w:rPr>
          <w:rFonts w:ascii="Arial" w:eastAsia="Times New Roman" w:hAnsi="Arial" w:cs="Arial"/>
          <w:color w:val="212121"/>
          <w:sz w:val="18"/>
          <w:szCs w:val="20"/>
          <w:lang w:eastAsia="id-ID"/>
        </w:rPr>
        <w:t>waist circumference ratio</w:t>
      </w:r>
      <w:r w:rsidRPr="000934BA">
        <w:rPr>
          <w:rFonts w:ascii="Arial" w:eastAsia="Times New Roman" w:hAnsi="Arial" w:cs="Arial"/>
          <w:color w:val="212121"/>
          <w:sz w:val="18"/>
          <w:szCs w:val="20"/>
          <w:lang w:val="id-ID" w:eastAsia="id-ID"/>
        </w:rPr>
        <w:t xml:space="preserve">, </w:t>
      </w:r>
      <w:r w:rsidRPr="000934BA">
        <w:rPr>
          <w:rFonts w:ascii="Arial" w:eastAsia="Times New Roman" w:hAnsi="Arial" w:cs="Arial"/>
          <w:color w:val="212121"/>
          <w:sz w:val="18"/>
          <w:szCs w:val="20"/>
          <w:lang w:eastAsia="id-ID"/>
        </w:rPr>
        <w:t>food consumption with glycemic index</w:t>
      </w:r>
      <w:r w:rsidRPr="000934BA">
        <w:rPr>
          <w:rFonts w:ascii="Arial" w:eastAsia="Times New Roman" w:hAnsi="Arial" w:cs="Arial"/>
          <w:color w:val="212121"/>
          <w:sz w:val="18"/>
          <w:szCs w:val="20"/>
          <w:lang w:val="id-ID" w:eastAsia="id-ID"/>
        </w:rPr>
        <w:t xml:space="preserve"> and</w:t>
      </w:r>
      <w:r w:rsidRPr="000934BA">
        <w:rPr>
          <w:rFonts w:ascii="Arial" w:eastAsia="Times New Roman" w:hAnsi="Arial" w:cs="Arial"/>
          <w:color w:val="212121"/>
          <w:sz w:val="18"/>
          <w:szCs w:val="20"/>
          <w:lang w:eastAsia="id-ID"/>
        </w:rPr>
        <w:t xml:space="preserve"> fiber consumption</w:t>
      </w:r>
      <w:r w:rsidRPr="000934BA">
        <w:rPr>
          <w:rFonts w:ascii="Arial" w:eastAsia="Times New Roman" w:hAnsi="Arial" w:cs="Arial"/>
          <w:color w:val="212121"/>
          <w:sz w:val="18"/>
          <w:szCs w:val="20"/>
          <w:lang w:val="id-ID" w:eastAsia="id-ID"/>
        </w:rPr>
        <w:t xml:space="preserve"> </w:t>
      </w:r>
      <w:r w:rsidRPr="000934BA">
        <w:rPr>
          <w:rFonts w:ascii="Arial" w:eastAsia="Times New Roman" w:hAnsi="Arial" w:cs="Arial"/>
          <w:color w:val="212121"/>
          <w:sz w:val="18"/>
          <w:szCs w:val="20"/>
          <w:lang w:eastAsia="id-ID"/>
        </w:rPr>
        <w:t>in patients with type II DM and other types of DM</w:t>
      </w:r>
      <w:r w:rsidRPr="000934BA">
        <w:rPr>
          <w:rFonts w:ascii="Arial" w:eastAsia="Times New Roman" w:hAnsi="Arial" w:cs="Arial"/>
          <w:color w:val="212121"/>
          <w:sz w:val="18"/>
          <w:szCs w:val="20"/>
          <w:lang w:val="id-ID" w:eastAsia="id-ID"/>
        </w:rPr>
        <w:t>. It is expected the participation of hospital staff to patients with diabetes to provide information about the benefits of glycemic index food and encouragement to maintain weight, increase fiber consumption so that blood sugar levels can be controlled.</w:t>
      </w:r>
    </w:p>
    <w:p w:rsidR="00283DC3" w:rsidRPr="000934BA" w:rsidRDefault="00283DC3" w:rsidP="00283DC3">
      <w:pPr>
        <w:pStyle w:val="Heading3"/>
        <w:spacing w:before="74"/>
        <w:jc w:val="both"/>
        <w:rPr>
          <w:sz w:val="18"/>
          <w:lang w:val="id-ID"/>
        </w:rPr>
      </w:pPr>
      <w:r w:rsidRPr="000934BA">
        <w:rPr>
          <w:sz w:val="18"/>
          <w:lang w:val="id-ID"/>
        </w:rPr>
        <w:t>Keywords: Waist Circumference, Waist Hip Ratio, Glycemic Index, Fiber, Central Obesity</w:t>
      </w:r>
    </w:p>
    <w:p w:rsidR="005973B9" w:rsidRPr="00283DC3" w:rsidRDefault="00A9710C" w:rsidP="00283DC3">
      <w:pPr>
        <w:pStyle w:val="Heading3"/>
        <w:spacing w:before="74"/>
        <w:ind w:left="0"/>
        <w:jc w:val="both"/>
        <w:rPr>
          <w:b w:val="0"/>
          <w:sz w:val="16"/>
        </w:rPr>
      </w:pPr>
      <w:r>
        <w:rPr>
          <w:b w:val="0"/>
        </w:rPr>
        <w:br w:type="column"/>
      </w:r>
      <w:r w:rsidR="00283DC3">
        <w:rPr>
          <w:b w:val="0"/>
          <w:sz w:val="16"/>
        </w:rPr>
        <w:lastRenderedPageBreak/>
        <w:t xml:space="preserve"> </w:t>
      </w:r>
      <w:r w:rsidR="005973B9">
        <w:rPr>
          <w:color w:val="BF5A14"/>
        </w:rPr>
        <w:t xml:space="preserve">Recent Publications </w:t>
      </w:r>
    </w:p>
    <w:p w:rsidR="00283DC3" w:rsidRPr="000934BA" w:rsidRDefault="00283DC3" w:rsidP="00283DC3">
      <w:pPr>
        <w:ind w:left="709" w:hanging="709"/>
        <w:jc w:val="both"/>
        <w:rPr>
          <w:rFonts w:ascii="Arial" w:hAnsi="Arial" w:cs="Arial"/>
          <w:color w:val="002060"/>
          <w:sz w:val="14"/>
          <w:szCs w:val="20"/>
        </w:rPr>
      </w:pPr>
      <w:r w:rsidRPr="000934BA">
        <w:rPr>
          <w:rFonts w:ascii="Arial" w:hAnsi="Arial" w:cs="Arial"/>
          <w:color w:val="002060"/>
          <w:sz w:val="14"/>
          <w:szCs w:val="20"/>
        </w:rPr>
        <w:t>ADA (American Diabetes Association). 2014. Diagnosis And Classification Of Diabetes Mellitus. Diabetes Care</w:t>
      </w:r>
    </w:p>
    <w:p w:rsidR="00283DC3" w:rsidRPr="000934BA" w:rsidRDefault="00283DC3" w:rsidP="00283DC3">
      <w:pPr>
        <w:ind w:left="709" w:hanging="709"/>
        <w:jc w:val="both"/>
        <w:rPr>
          <w:rFonts w:ascii="Arial" w:hAnsi="Arial" w:cs="Arial"/>
          <w:color w:val="002060"/>
          <w:sz w:val="14"/>
          <w:szCs w:val="20"/>
        </w:rPr>
      </w:pPr>
      <w:r w:rsidRPr="000934BA">
        <w:rPr>
          <w:rFonts w:ascii="Arial" w:hAnsi="Arial" w:cs="Arial"/>
          <w:color w:val="002060"/>
          <w:sz w:val="14"/>
          <w:szCs w:val="20"/>
        </w:rPr>
        <w:t>ADA (American Diabetes Association). 2015. Diagnosis and Classification of  Diabetes Mellitus, Diabetes Care</w:t>
      </w:r>
    </w:p>
    <w:p w:rsidR="00283DC3" w:rsidRPr="000934BA" w:rsidRDefault="00283DC3" w:rsidP="00283DC3">
      <w:pPr>
        <w:ind w:left="709" w:hanging="709"/>
        <w:jc w:val="both"/>
        <w:rPr>
          <w:rFonts w:ascii="Arial" w:hAnsi="Arial" w:cs="Arial"/>
          <w:color w:val="002060"/>
          <w:sz w:val="14"/>
          <w:szCs w:val="20"/>
        </w:rPr>
      </w:pPr>
      <w:r w:rsidRPr="000934BA">
        <w:rPr>
          <w:rFonts w:ascii="Arial" w:hAnsi="Arial" w:cs="Arial"/>
          <w:color w:val="002060"/>
          <w:sz w:val="14"/>
          <w:szCs w:val="20"/>
        </w:rPr>
        <w:t>Arundhana, A. I. 2010. Hubungan Perilaku Gizi Seimbang Dengan Kejadian Obesitas Pada Dosen Universitas Hasanuddin Makassar 2010. Skripsi, Universitas Hasanuddin</w:t>
      </w:r>
    </w:p>
    <w:p w:rsidR="00283DC3" w:rsidRPr="000934BA" w:rsidRDefault="00283DC3" w:rsidP="00283DC3">
      <w:pPr>
        <w:ind w:left="709" w:hanging="709"/>
        <w:jc w:val="both"/>
        <w:rPr>
          <w:rFonts w:ascii="Arial" w:hAnsi="Arial" w:cs="Arial"/>
          <w:color w:val="002060"/>
          <w:sz w:val="14"/>
          <w:szCs w:val="20"/>
        </w:rPr>
      </w:pPr>
      <w:r w:rsidRPr="000934BA">
        <w:rPr>
          <w:rFonts w:ascii="Arial" w:hAnsi="Arial" w:cs="Arial"/>
          <w:color w:val="002060"/>
          <w:sz w:val="14"/>
          <w:szCs w:val="20"/>
        </w:rPr>
        <w:t>Chandalia, M., A. Garg, D. Lutjohann, K. Bergmann, S.M. Grundy, dan L.J. Brinkley. 2010. Beneficial Effects of  High Dietary Fiber Intake in Patients with Type 2 Diabetes Mellitus</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Fitri, Yekti. 2012. Asupan Energi, Karbohidrat, Serat, Beban Glikemik, Latihan Jasmani dan Kadar Gula Darah Pada Pasien DM Tipe 2, Media Medika Indonesiana, Volume 46, Nomor 2. Hal 121-131</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Fitri RI, Yekti W. 2014. Hubungan Konsumsi Karbohidrat, Konsumsi Total Energi, Konsumsi Serat, Beban Glikemik dan Latihan Jasmani dengan Kadar Glukosa Darah pada Pasien DM Tipe II. FK UNDIP. Artikel Asli Vol. 46 No. 2</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Goldstein, Barry J. Dan Dirk Mueller-Wielend. 2008. Type-2 Diabetes: Principles And Practice. New York: Informa Healthcare</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Hu, Frank B. 2008. Diet, Nutrition, and Obesity. In Obesity Epidemiology (pp. 275- 300). New York: Oxford University Press</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Kaban S, Muda Sarumpaet S, Irnawati, Sari Wahyuni A. 2007. Pengembangan Model Kejadian Diabetes Melitus Tipe 2 di Kota Sibolga Tahun 2005. Majalah Kedokteran Nusantara. Vol 40 No 2</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Lipoeto, N.I. 2007. Hubungan Nilai Antropometri dengan Kadar Glukosa Darah. Fakultas Kedokteran Universitas Andalas</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Mexitalia, Agustini dkk. 2009. Sindroma Metabolik pada Obesitas.  Fakultas Kedokteran Universitas Diponegoro dan Ikatan Dokter Indonesia Wilayah Jawa Tengah</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Muliani, Usdeka. 2015. Faktor-Faktor yang Berhubungan dengan Asupan Serat Penderita DM di Poli Penyakit Dalam RSUD. Dr. Hj. Abdul Moeloek Provinsi Lampung Tahun 2014</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Mulyani, Sri N., Rita, N. 2016. Hubungan Rasio Lingkar Pinggang Pinggul dengan Kadar Gula Darah Pada Pegawai di Puskesmas Sakti Pidie. Aceh</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Nurlaili, dkk. 2013. Hubungan Empat Pilar Pengendalian DM Tipe 2 Dengan Rerata Gula Darah di Puskesmas Pacarkeling. FKM : UA</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Pateda, Vivekenanda dkk. 2009. Pengaruh Konsumsi Beras Indeks Glikemik Rendah Terhadap Pengendalian Metabolik DM Tipe 1</w:t>
      </w:r>
    </w:p>
    <w:p w:rsidR="00283DC3" w:rsidRPr="000934BA" w:rsidRDefault="00283DC3" w:rsidP="00283DC3">
      <w:pPr>
        <w:ind w:left="709" w:hanging="709"/>
        <w:jc w:val="both"/>
        <w:rPr>
          <w:rFonts w:ascii="Arial" w:hAnsi="Arial" w:cs="Arial"/>
          <w:color w:val="002060"/>
          <w:sz w:val="14"/>
          <w:szCs w:val="20"/>
          <w:lang w:val="id-ID"/>
        </w:rPr>
      </w:pPr>
      <w:r w:rsidRPr="000934BA">
        <w:rPr>
          <w:rFonts w:ascii="Arial" w:hAnsi="Arial" w:cs="Arial"/>
          <w:color w:val="002060"/>
          <w:sz w:val="14"/>
          <w:szCs w:val="20"/>
        </w:rPr>
        <w:t>Riset Kesehatan Dasar (RISKESDAS). 2007. Jakarta: Badan Penelitian dan Pengembangan Kesehatan, Departemen Kesehatan, Republik Indonesia</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Septyaningrum, Nenni dkk. 201</w:t>
      </w:r>
      <w:r w:rsidRPr="000934BA">
        <w:rPr>
          <w:rFonts w:ascii="Arial" w:hAnsi="Arial" w:cs="Arial"/>
          <w:color w:val="002060"/>
          <w:sz w:val="14"/>
          <w:szCs w:val="20"/>
          <w:lang w:val="id-ID"/>
        </w:rPr>
        <w:t>3</w:t>
      </w:r>
      <w:r w:rsidRPr="000934BA">
        <w:rPr>
          <w:rFonts w:ascii="Arial" w:hAnsi="Arial" w:cs="Arial"/>
          <w:color w:val="002060"/>
          <w:sz w:val="14"/>
          <w:szCs w:val="20"/>
        </w:rPr>
        <w:t>. Lingkar Perut Mempunyai Hubungan Paling Kuat dengan Kadar Gula Darah</w:t>
      </w:r>
    </w:p>
    <w:p w:rsidR="00283DC3" w:rsidRPr="000934BA" w:rsidRDefault="00283DC3" w:rsidP="00283DC3">
      <w:pPr>
        <w:tabs>
          <w:tab w:val="left" w:pos="5103"/>
        </w:tabs>
        <w:ind w:left="709" w:hanging="709"/>
        <w:jc w:val="both"/>
        <w:rPr>
          <w:rFonts w:ascii="Arial" w:hAnsi="Arial" w:cs="Arial"/>
          <w:color w:val="002060"/>
          <w:sz w:val="14"/>
          <w:szCs w:val="20"/>
        </w:rPr>
      </w:pPr>
      <w:r w:rsidRPr="000934BA">
        <w:rPr>
          <w:rFonts w:ascii="Arial" w:hAnsi="Arial" w:cs="Arial"/>
          <w:color w:val="002060"/>
          <w:sz w:val="14"/>
          <w:szCs w:val="20"/>
        </w:rPr>
        <w:t>Trisnawati, Sri dkk. 2013. Faktor Risiko Diabetes Mellitus Tipe 2 Pasien Rawat Jalan di Puskesmas Wilayah Kecamatan Denpasar Selatan. Public Health and Preventive Medicine Archive. Vol 1 No 1</w:t>
      </w:r>
    </w:p>
    <w:p w:rsidR="00AE3E37" w:rsidRPr="000934BA" w:rsidRDefault="00283DC3" w:rsidP="00283DC3">
      <w:pPr>
        <w:tabs>
          <w:tab w:val="left" w:pos="384"/>
        </w:tabs>
        <w:ind w:right="117"/>
        <w:rPr>
          <w:rFonts w:ascii="Arial" w:hAnsi="Arial" w:cs="Arial"/>
          <w:sz w:val="16"/>
        </w:rPr>
      </w:pPr>
      <w:r w:rsidRPr="000934BA">
        <w:rPr>
          <w:rFonts w:ascii="Arial" w:hAnsi="Arial" w:cs="Arial"/>
          <w:color w:val="002060"/>
          <w:sz w:val="14"/>
          <w:szCs w:val="20"/>
        </w:rPr>
        <w:t>Triwinarto, Agus dkk. 2012. Cut-Off Point Indeks Massa Tubuh (IMT) dan Lingkar Perut Sebagai Indikator Risiko diabetes dan Hipertensi Pada Orang Dewasa Di Indonesia (Penel Gizi Makan, 35 (2) : 119-135)</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0934BA">
      <w:pPr>
        <w:pStyle w:val="BodyText"/>
        <w:rPr>
          <w:rFonts w:ascii="Calibri"/>
          <w:sz w:val="20"/>
        </w:rPr>
      </w:pPr>
      <w:r>
        <w:rPr>
          <w:rFonts w:ascii="Calibri"/>
          <w:noProof/>
          <w:sz w:val="20"/>
          <w:lang w:val="id-ID" w:eastAsia="id-ID"/>
        </w:rPr>
        <w:lastRenderedPageBreak/>
        <w:drawing>
          <wp:anchor distT="0" distB="0" distL="114300" distR="114300" simplePos="0" relativeHeight="251658240" behindDoc="0" locked="0" layoutInCell="1" allowOverlap="1">
            <wp:simplePos x="0" y="0"/>
            <wp:positionH relativeFrom="column">
              <wp:posOffset>93345</wp:posOffset>
            </wp:positionH>
            <wp:positionV relativeFrom="paragraph">
              <wp:posOffset>46990</wp:posOffset>
            </wp:positionV>
            <wp:extent cx="675005" cy="972820"/>
            <wp:effectExtent l="19050" t="0" r="0" b="0"/>
            <wp:wrapNone/>
            <wp:docPr id="2" name="Picture 1" descr="4x6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x6 new.jpg"/>
                    <pic:cNvPicPr/>
                  </pic:nvPicPr>
                  <pic:blipFill>
                    <a:blip r:embed="rId9" cstate="print"/>
                    <a:stretch>
                      <a:fillRect/>
                    </a:stretch>
                  </pic:blipFill>
                  <pic:spPr>
                    <a:xfrm>
                      <a:off x="0" y="0"/>
                      <a:ext cx="675005" cy="972820"/>
                    </a:xfrm>
                    <a:prstGeom prst="rect">
                      <a:avLst/>
                    </a:prstGeom>
                  </pic:spPr>
                </pic:pic>
              </a:graphicData>
            </a:graphic>
          </wp:anchor>
        </w:drawing>
      </w:r>
    </w:p>
    <w:p w:rsidR="00AE3E37" w:rsidRDefault="00AB057D">
      <w:pPr>
        <w:pStyle w:val="BodyText"/>
        <w:spacing w:line="40" w:lineRule="exact"/>
        <w:ind w:left="2202"/>
        <w:rPr>
          <w:rFonts w:ascii="Calibri"/>
          <w:sz w:val="4"/>
        </w:rPr>
      </w:pPr>
      <w:r w:rsidRPr="00AB057D">
        <w:rPr>
          <w:rFonts w:ascii="Calibri"/>
          <w:noProof/>
          <w:sz w:val="4"/>
          <w:lang w:val="en-IN" w:eastAsia="en-IN"/>
        </w:rPr>
      </w:r>
      <w:r w:rsidRPr="00AB057D">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934BA" w:rsidRDefault="000934BA" w:rsidP="00404E5B">
      <w:pPr>
        <w:spacing w:before="92"/>
        <w:ind w:right="4234"/>
        <w:rPr>
          <w:noProof/>
          <w:lang w:val="id-ID" w:eastAsia="id-ID"/>
        </w:rPr>
      </w:pPr>
      <w:r>
        <w:rPr>
          <w:noProof/>
          <w:lang w:val="id-ID" w:eastAsia="id-ID"/>
        </w:rPr>
        <w:tab/>
      </w:r>
      <w:r>
        <w:rPr>
          <w:noProof/>
          <w:lang w:val="id-ID" w:eastAsia="id-ID"/>
        </w:rPr>
        <w:tab/>
      </w:r>
    </w:p>
    <w:p w:rsidR="000934BA" w:rsidRDefault="000934BA" w:rsidP="00404E5B">
      <w:pPr>
        <w:spacing w:before="92"/>
        <w:ind w:right="4234"/>
        <w:rPr>
          <w:noProof/>
          <w:lang w:val="id-ID" w:eastAsia="id-ID"/>
        </w:rPr>
      </w:pPr>
    </w:p>
    <w:p w:rsidR="00AE3E37" w:rsidRDefault="000934BA" w:rsidP="00404E5B">
      <w:pPr>
        <w:spacing w:before="92"/>
        <w:ind w:right="4234"/>
        <w:rPr>
          <w:rFonts w:ascii="Arial"/>
          <w:color w:val="BF5A14"/>
          <w:lang w:val="id-ID"/>
        </w:rPr>
      </w:pPr>
      <w:r>
        <w:rPr>
          <w:noProof/>
          <w:lang w:val="id-ID" w:eastAsia="id-ID"/>
        </w:rPr>
        <w:tab/>
      </w:r>
      <w:r>
        <w:rPr>
          <w:noProof/>
          <w:lang w:val="id-ID" w:eastAsia="id-ID"/>
        </w:rPr>
        <w:tab/>
      </w:r>
      <w:r w:rsidR="00A9710C">
        <w:rPr>
          <w:rFonts w:ascii="Arial"/>
          <w:color w:val="BF5A14"/>
        </w:rPr>
        <w:t>Biography</w:t>
      </w:r>
      <w:r w:rsidR="00404E5B">
        <w:rPr>
          <w:rFonts w:ascii="Arial"/>
          <w:color w:val="BF5A14"/>
        </w:rPr>
        <w:t xml:space="preserve"> </w:t>
      </w:r>
    </w:p>
    <w:p w:rsidR="000934BA" w:rsidRPr="000934BA" w:rsidRDefault="000934BA" w:rsidP="00404E5B">
      <w:pPr>
        <w:spacing w:before="92"/>
        <w:ind w:right="4234"/>
        <w:rPr>
          <w:rFonts w:ascii="Arial"/>
          <w:lang w:val="id-ID"/>
        </w:rPr>
      </w:pPr>
    </w:p>
    <w:p w:rsidR="00AE3E37" w:rsidRPr="000934BA" w:rsidRDefault="000934BA">
      <w:pPr>
        <w:spacing w:before="41" w:line="154" w:lineRule="exact"/>
        <w:ind w:left="213" w:right="231"/>
        <w:jc w:val="both"/>
        <w:rPr>
          <w:rFonts w:ascii="Arial"/>
          <w:sz w:val="10"/>
        </w:rPr>
      </w:pPr>
      <w:r w:rsidRPr="000934BA">
        <w:rPr>
          <w:sz w:val="18"/>
        </w:rPr>
        <w:t>My name is Nur Fadhila Istighfara, S.TR.Gz, born in Riau Indonesia, July 25, 1995. I am 22 years old and graduate from Bengkulu Ministry Health Polytechnic of Nutrition Department, I Fresh Graduate with cumlaude GPA 3.81 who actively organize, and like in scientific and research field. I want to be a nutritionist who can provide nutritional consultation, benefit others and overcome malnutrition around my home and Indonesian country in general.</w:t>
      </w:r>
      <w:r w:rsidR="00A9710C" w:rsidRPr="000934BA">
        <w:rPr>
          <w:rFonts w:ascii="Arial"/>
          <w:sz w:val="10"/>
        </w:rPr>
        <w:t>.</w:t>
      </w:r>
    </w:p>
    <w:p w:rsidR="00AE3E37" w:rsidRPr="000934BA" w:rsidRDefault="00A9710C" w:rsidP="000934BA">
      <w:pPr>
        <w:spacing w:before="62"/>
        <w:ind w:left="3969" w:right="3886"/>
        <w:jc w:val="center"/>
        <w:rPr>
          <w:rFonts w:ascii="Arial"/>
          <w:sz w:val="14"/>
        </w:rPr>
      </w:pPr>
      <w:r>
        <w:rPr>
          <w:rFonts w:ascii="Arial"/>
          <w:sz w:val="14"/>
        </w:rPr>
        <w:t xml:space="preserve">Email: </w:t>
      </w:r>
      <w:hyperlink r:id="rId10" w:history="1">
        <w:r w:rsidR="000934BA" w:rsidRPr="00C4047C">
          <w:rPr>
            <w:rStyle w:val="Hyperlink"/>
            <w:rFonts w:ascii="Arial"/>
            <w:sz w:val="14"/>
            <w:lang w:val="id-ID"/>
          </w:rPr>
          <w:t>nurfadhila.istighfara@gmail.com</w:t>
        </w:r>
      </w:hyperlink>
      <w:r w:rsidR="00AB057D" w:rsidRPr="00AB057D">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7DA0" w:rsidRDefault="00077DA0">
      <w:r>
        <w:separator/>
      </w:r>
    </w:p>
  </w:endnote>
  <w:endnote w:type="continuationSeparator" w:id="1">
    <w:p w:rsidR="00077DA0" w:rsidRDefault="00077D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B057D">
    <w:pPr>
      <w:pStyle w:val="BodyText"/>
      <w:spacing w:line="14" w:lineRule="auto"/>
      <w:rPr>
        <w:sz w:val="20"/>
      </w:rPr>
    </w:pPr>
    <w:r w:rsidRPr="00AB057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B057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B057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7DA0" w:rsidRDefault="00077DA0">
      <w:r>
        <w:separator/>
      </w:r>
    </w:p>
  </w:footnote>
  <w:footnote w:type="continuationSeparator" w:id="1">
    <w:p w:rsidR="00077DA0" w:rsidRDefault="00077D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B057D">
    <w:pPr>
      <w:pStyle w:val="BodyText"/>
      <w:spacing w:line="14" w:lineRule="auto"/>
      <w:rPr>
        <w:sz w:val="20"/>
      </w:rPr>
    </w:pPr>
    <w:r w:rsidRPr="00AB057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AB057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77DA0"/>
    <w:rsid w:val="000934BA"/>
    <w:rsid w:val="000E2911"/>
    <w:rsid w:val="001263DF"/>
    <w:rsid w:val="002455EC"/>
    <w:rsid w:val="00283DC3"/>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102DA"/>
    <w:rsid w:val="00A9710C"/>
    <w:rsid w:val="00AB057D"/>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urfadhila.istighfara@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2</cp:revision>
  <dcterms:created xsi:type="dcterms:W3CDTF">2017-10-10T09:36:00Z</dcterms:created>
  <dcterms:modified xsi:type="dcterms:W3CDTF">2017-10-10T09:36:00Z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