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AF5B19" w:rsidRDefault="00D85FEE" w:rsidP="00D85FEE">
      <w:pPr>
        <w:widowControl/>
        <w:autoSpaceDE w:val="0"/>
        <w:autoSpaceDN w:val="0"/>
        <w:adjustRightInd w:val="0"/>
        <w:rPr>
          <w:rFonts w:asciiTheme="majorHAnsi" w:hAnsiTheme="majorHAnsi"/>
          <w:color w:val="0070C0"/>
          <w:sz w:val="16"/>
        </w:rPr>
      </w:pPr>
      <w:r w:rsidRPr="00AF5B19">
        <w:rPr>
          <w:rFonts w:asciiTheme="majorHAnsi" w:eastAsiaTheme="minorHAnsi" w:hAnsiTheme="majorHAnsi" w:cs="Arial"/>
          <w:color w:val="0070C0"/>
          <w:sz w:val="36"/>
          <w:szCs w:val="48"/>
        </w:rPr>
        <w:t>Inequities in ut</w:t>
      </w:r>
      <w:bookmarkStart w:id="0" w:name="_GoBack"/>
      <w:bookmarkEnd w:id="0"/>
      <w:r w:rsidRPr="00AF5B19">
        <w:rPr>
          <w:rFonts w:asciiTheme="majorHAnsi" w:eastAsiaTheme="minorHAnsi" w:hAnsiTheme="majorHAnsi" w:cs="Arial"/>
          <w:color w:val="0070C0"/>
          <w:sz w:val="36"/>
          <w:szCs w:val="48"/>
        </w:rPr>
        <w:t>ilization of reproductive and maternal health services in Ethiopia</w:t>
      </w:r>
    </w:p>
    <w:p w:rsidR="00217239" w:rsidRDefault="00A53380" w:rsidP="00A53380">
      <w:pPr>
        <w:pStyle w:val="BodyText"/>
        <w:spacing w:before="73" w:line="198" w:lineRule="exact"/>
        <w:ind w:left="100" w:right="5987"/>
        <w:rPr>
          <w:rFonts w:ascii="Arial"/>
        </w:rPr>
      </w:pPr>
      <w:r>
        <w:rPr>
          <w:rFonts w:ascii="Arial"/>
        </w:rPr>
        <w:t xml:space="preserve">Firew T Bobo, BSc MPH, </w:t>
      </w:r>
      <w:proofErr w:type="spellStart"/>
      <w:r>
        <w:rPr>
          <w:rFonts w:ascii="Arial"/>
        </w:rPr>
        <w:t>Wollega</w:t>
      </w:r>
      <w:proofErr w:type="spellEnd"/>
      <w:r>
        <w:rPr>
          <w:rFonts w:ascii="Arial"/>
        </w:rPr>
        <w:t xml:space="preserve"> University, Ethiopia</w:t>
      </w:r>
    </w:p>
    <w:p w:rsidR="00217239" w:rsidRDefault="00217239" w:rsidP="00A53380">
      <w:pPr>
        <w:pStyle w:val="BodyText"/>
        <w:spacing w:before="73" w:line="198" w:lineRule="exact"/>
        <w:ind w:left="100" w:right="5987"/>
        <w:rPr>
          <w:rFonts w:ascii="Arial"/>
        </w:rPr>
      </w:pPr>
      <w:r w:rsidRPr="00217239">
        <w:rPr>
          <w:rFonts w:ascii="Arial"/>
        </w:rPr>
        <w:t xml:space="preserve">Elias Ali </w:t>
      </w:r>
      <w:proofErr w:type="spellStart"/>
      <w:r w:rsidRPr="00217239">
        <w:rPr>
          <w:rFonts w:ascii="Arial"/>
        </w:rPr>
        <w:t>Yesuf</w:t>
      </w:r>
      <w:proofErr w:type="spellEnd"/>
      <w:r>
        <w:rPr>
          <w:rFonts w:ascii="Arial"/>
        </w:rPr>
        <w:t>, MD MPH, Jimma University, Ethiopia</w:t>
      </w:r>
    </w:p>
    <w:p w:rsidR="00AE3E37" w:rsidRDefault="00217239" w:rsidP="00A53380">
      <w:pPr>
        <w:pStyle w:val="BodyText"/>
        <w:spacing w:before="73" w:line="198" w:lineRule="exact"/>
        <w:ind w:left="100" w:right="5987"/>
        <w:rPr>
          <w:rFonts w:ascii="Arial"/>
          <w:sz w:val="20"/>
        </w:rPr>
      </w:pPr>
      <w:proofErr w:type="spellStart"/>
      <w:r w:rsidRPr="00217239">
        <w:rPr>
          <w:rFonts w:ascii="Arial"/>
        </w:rPr>
        <w:t>Mirkuzie</w:t>
      </w:r>
      <w:proofErr w:type="spellEnd"/>
      <w:r w:rsidRPr="00217239">
        <w:rPr>
          <w:rFonts w:ascii="Arial"/>
        </w:rPr>
        <w:t xml:space="preserve"> </w:t>
      </w:r>
      <w:proofErr w:type="spellStart"/>
      <w:r w:rsidRPr="00217239">
        <w:rPr>
          <w:rFonts w:ascii="Arial"/>
        </w:rPr>
        <w:t>Woldie</w:t>
      </w:r>
      <w:proofErr w:type="spellEnd"/>
      <w:r>
        <w:rPr>
          <w:rFonts w:ascii="Arial"/>
        </w:rPr>
        <w:t xml:space="preserve">, MD MPH Professor, Jimma University </w:t>
      </w:r>
      <w:r w:rsidR="00A53380">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53380" w:rsidRDefault="00A9710C">
      <w:pPr>
        <w:pStyle w:val="BodyText"/>
        <w:spacing w:before="90" w:line="280" w:lineRule="auto"/>
        <w:ind w:left="100"/>
        <w:jc w:val="both"/>
      </w:pPr>
      <w:r>
        <w:t xml:space="preserve">Statement of the Problem: </w:t>
      </w:r>
      <w:r w:rsidR="00A53380">
        <w:t xml:space="preserve">Disparities in health services utilization within and between regional states of countries with diverse socio-cultural and economic conditions such as Ethiopia is a frequent encounter. Understanding and taking measures to address unnecessary and avoidable differences in the use of reproductive and maternal health services is a key concern in Ethiopia. The aim of the study was to examine degree of equity in reproductive and maternal health services utilization in Ethiopia. </w:t>
      </w:r>
    </w:p>
    <w:p w:rsidR="00A53380" w:rsidRDefault="00A9710C" w:rsidP="00A53380">
      <w:pPr>
        <w:pStyle w:val="BodyText"/>
        <w:spacing w:before="90" w:line="280" w:lineRule="auto"/>
        <w:ind w:left="100"/>
        <w:jc w:val="both"/>
      </w:pPr>
      <w:r>
        <w:t>Methodolog</w:t>
      </w:r>
      <w:r w:rsidR="008756E6">
        <w:t>y</w:t>
      </w:r>
      <w:r w:rsidR="00A53380">
        <w:t xml:space="preserve">: Data from Ethiopia demographic health survey 2014 </w:t>
      </w:r>
      <w:proofErr w:type="gramStart"/>
      <w:r w:rsidR="00A53380">
        <w:t>was analyzed</w:t>
      </w:r>
      <w:proofErr w:type="gramEnd"/>
      <w:r w:rsidR="00A53380">
        <w:t xml:space="preserve">. We assessed inequities in utilization of modern contraceptive methods, antenatal care, facility based delivery and postnatal checkup. Four standard equity measurement methods </w:t>
      </w:r>
      <w:proofErr w:type="gramStart"/>
      <w:r w:rsidR="00A53380">
        <w:t>were used</w:t>
      </w:r>
      <w:proofErr w:type="gramEnd"/>
      <w:r w:rsidR="00A53380">
        <w:t>; equity gaps, rate-ratios, concertation curve and concentration index.</w:t>
      </w:r>
      <w:r w:rsidR="008756E6">
        <w:t xml:space="preserve"> </w:t>
      </w:r>
    </w:p>
    <w:p w:rsidR="00A53380" w:rsidRPr="00A53380" w:rsidRDefault="00A53380" w:rsidP="00A53380">
      <w:pPr>
        <w:pStyle w:val="BodyText"/>
        <w:spacing w:before="90" w:line="280" w:lineRule="auto"/>
        <w:ind w:left="100"/>
        <w:jc w:val="both"/>
      </w:pPr>
      <w:r>
        <w:t xml:space="preserve">Findings: </w:t>
      </w:r>
      <w:r w:rsidRPr="00A53380">
        <w:t xml:space="preserve">Inequities in service utilization </w:t>
      </w:r>
      <w:proofErr w:type="gramStart"/>
      <w:r w:rsidRPr="00A53380">
        <w:t>were exhibited</w:t>
      </w:r>
      <w:proofErr w:type="gramEnd"/>
      <w:r w:rsidRPr="00A53380">
        <w:t xml:space="preserve"> favoring women in developed regions, urban residents, most educated and the wealthy. Antenatal care by skilled provider was three times higher among women with post-secondary education</w:t>
      </w:r>
      <w:r>
        <w:t xml:space="preserve"> </w:t>
      </w:r>
      <w:proofErr w:type="gramStart"/>
      <w:r w:rsidRPr="00A53380">
        <w:t>than</w:t>
      </w:r>
      <w:r>
        <w:t xml:space="preserve"> </w:t>
      </w:r>
      <w:r w:rsidRPr="00A53380">
        <w:t>mothers</w:t>
      </w:r>
      <w:proofErr w:type="gramEnd"/>
      <w:r w:rsidRPr="00A53380">
        <w:t xml:space="preserve"> with</w:t>
      </w:r>
      <w:r>
        <w:t xml:space="preserve"> </w:t>
      </w:r>
      <w:r w:rsidRPr="00A53380">
        <w:t>no</w:t>
      </w:r>
      <w:r>
        <w:t xml:space="preserve"> </w:t>
      </w:r>
      <w:r w:rsidRPr="00A53380">
        <w:t>education. Women</w:t>
      </w:r>
      <w:r>
        <w:t xml:space="preserve"> </w:t>
      </w:r>
      <w:r w:rsidRPr="00A53380">
        <w:t>in</w:t>
      </w:r>
      <w:r>
        <w:t xml:space="preserve"> </w:t>
      </w:r>
      <w:r w:rsidRPr="00A53380">
        <w:t>the highest</w:t>
      </w:r>
      <w:r>
        <w:t xml:space="preserve"> </w:t>
      </w:r>
      <w:r w:rsidRPr="00A53380">
        <w:t>wealth</w:t>
      </w:r>
      <w:r>
        <w:t xml:space="preserve"> </w:t>
      </w:r>
      <w:r w:rsidRPr="00A53380">
        <w:t>quantile</w:t>
      </w:r>
      <w:r>
        <w:t xml:space="preserve"> </w:t>
      </w:r>
      <w:r w:rsidRPr="00A53380">
        <w:t>had about12</w:t>
      </w:r>
      <w:r>
        <w:t xml:space="preserve"> </w:t>
      </w:r>
      <w:proofErr w:type="gramStart"/>
      <w:r w:rsidRPr="00A53380">
        <w:t>times</w:t>
      </w:r>
      <w:proofErr w:type="gramEnd"/>
      <w:r w:rsidRPr="00A53380">
        <w:t xml:space="preserve"> higher skilled birth attendance than those in lowest wealth quantile. The rate of postnatal care use among urban resident was about 6 times that of women in rural area. Use of modern contraceptive methods was more equitably utilized service while, birth at health facility was less equitable across all economic levels, favoring the wealthy.</w:t>
      </w:r>
    </w:p>
    <w:p w:rsidR="00A53380" w:rsidRDefault="00A53380">
      <w:pPr>
        <w:pStyle w:val="BodyText"/>
        <w:spacing w:before="90" w:line="280" w:lineRule="auto"/>
        <w:ind w:left="100"/>
        <w:jc w:val="both"/>
      </w:pPr>
    </w:p>
    <w:p w:rsidR="00AE3E37" w:rsidRDefault="00A9710C">
      <w:pPr>
        <w:pStyle w:val="BodyText"/>
        <w:spacing w:before="90" w:line="280" w:lineRule="auto"/>
        <w:ind w:left="100"/>
        <w:jc w:val="both"/>
      </w:pPr>
      <w:r>
        <w:t xml:space="preserve">Conclusion: </w:t>
      </w:r>
      <w:r w:rsidR="00A53380">
        <w:t>Considerable inequity between and within regions of Ethiopia in the use of maternal health services was demonstrated. Strategically targeting social determinants of health with special emphasis to women education and economic empowerment will substantially contribute for altering the current situation favorably.</w:t>
      </w:r>
    </w:p>
    <w:p w:rsidR="00AE3E37" w:rsidRDefault="00A9710C">
      <w:pPr>
        <w:pStyle w:val="Heading3"/>
        <w:spacing w:before="74"/>
      </w:pPr>
      <w:r>
        <w:rPr>
          <w:b w:val="0"/>
        </w:rPr>
        <w:br w:type="column"/>
      </w:r>
      <w:r w:rsidR="002B1E59" w:rsidRPr="008126FD">
        <w:rPr>
          <w:noProof/>
          <w:sz w:val="24"/>
          <w:szCs w:val="24"/>
        </w:rPr>
        <w:drawing>
          <wp:inline distT="0" distB="0" distL="0" distR="0" wp14:anchorId="4B32F4EA" wp14:editId="7CEA8D32">
            <wp:extent cx="3165475" cy="1754168"/>
            <wp:effectExtent l="0" t="0" r="15875" b="177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E3E37" w:rsidRDefault="00AE3E37">
      <w:pPr>
        <w:pStyle w:val="BodyText"/>
        <w:spacing w:before="2"/>
        <w:rPr>
          <w:rFonts w:ascii="Arial"/>
          <w:b/>
          <w:sz w:val="16"/>
        </w:rPr>
      </w:pPr>
    </w:p>
    <w:p w:rsidR="002B1E59" w:rsidRPr="002B1E59" w:rsidRDefault="002B1E59" w:rsidP="002B1E59">
      <w:pPr>
        <w:spacing w:line="204" w:lineRule="exact"/>
        <w:rPr>
          <w:rFonts w:ascii="Arial"/>
          <w:b/>
          <w:color w:val="BF5A14"/>
          <w:sz w:val="18"/>
        </w:rPr>
      </w:pPr>
      <w:r w:rsidRPr="002B1E59">
        <w:rPr>
          <w:rFonts w:ascii="Arial"/>
          <w:b/>
          <w:color w:val="BF5A14"/>
          <w:sz w:val="18"/>
        </w:rPr>
        <w:t>Maternal health services by wealth quantile, Ethiopia 2014</w:t>
      </w:r>
    </w:p>
    <w:p w:rsidR="005973B9" w:rsidRDefault="005973B9" w:rsidP="002B1E59">
      <w:pPr>
        <w:spacing w:line="204" w:lineRule="exact"/>
        <w:rPr>
          <w:rFonts w:ascii="Arial"/>
          <w:b/>
          <w:sz w:val="20"/>
        </w:rPr>
      </w:pPr>
      <w:r>
        <w:rPr>
          <w:rFonts w:ascii="Arial"/>
          <w:b/>
          <w:color w:val="BF5A14"/>
          <w:sz w:val="20"/>
        </w:rPr>
        <w:br/>
      </w:r>
      <w:r w:rsidRPr="00217239">
        <w:rPr>
          <w:rFonts w:ascii="Arial"/>
          <w:b/>
          <w:color w:val="E36C0A" w:themeColor="accent6" w:themeShade="BF"/>
          <w:sz w:val="20"/>
        </w:rPr>
        <w:t>Recent</w:t>
      </w:r>
      <w:r>
        <w:rPr>
          <w:rFonts w:ascii="Arial"/>
          <w:b/>
          <w:color w:val="BF5A14"/>
          <w:sz w:val="20"/>
        </w:rPr>
        <w:t xml:space="preserve"> Publications </w:t>
      </w:r>
    </w:p>
    <w:p w:rsidR="00AE3E37" w:rsidRPr="00217239" w:rsidRDefault="00217239" w:rsidP="00217239">
      <w:pPr>
        <w:pStyle w:val="ListParagraph"/>
        <w:numPr>
          <w:ilvl w:val="0"/>
          <w:numId w:val="4"/>
        </w:numPr>
        <w:tabs>
          <w:tab w:val="left" w:pos="384"/>
        </w:tabs>
        <w:ind w:right="117"/>
        <w:rPr>
          <w:sz w:val="14"/>
        </w:rPr>
      </w:pPr>
      <w:r w:rsidRPr="00217239">
        <w:rPr>
          <w:rFonts w:ascii="Tw Cen MT" w:hAnsi="Tw Cen MT" w:cs="Times New Roman"/>
          <w:noProof/>
          <w:sz w:val="18"/>
          <w:szCs w:val="24"/>
        </w:rPr>
        <w:t>Bobo FT, Yesuf EA, Woldie M. Inequities in utilization of reproductive and maternal health services in Ethiopia. Int J Equity Health [Internet]. 2017;16(1):105</w:t>
      </w:r>
      <w:r w:rsidRPr="00217239">
        <w:rPr>
          <w:rFonts w:ascii="Tw Cen MT" w:hAnsi="Tw Cen MT" w:cs="Times New Roman"/>
          <w:noProof/>
          <w:sz w:val="20"/>
          <w:szCs w:val="24"/>
        </w:rPr>
        <w:t>.</w:t>
      </w:r>
    </w:p>
    <w:p w:rsidR="00217239" w:rsidRDefault="00217239" w:rsidP="00217239">
      <w:pPr>
        <w:pStyle w:val="ListParagraph"/>
        <w:tabs>
          <w:tab w:val="left" w:pos="384"/>
        </w:tabs>
        <w:ind w:left="0" w:right="117" w:firstLine="0"/>
        <w:rPr>
          <w:rFonts w:ascii="Arial" w:hAnsi="Arial" w:cs="Arial"/>
          <w:color w:val="E36C0A" w:themeColor="accent6" w:themeShade="BF"/>
          <w:sz w:val="20"/>
        </w:rPr>
      </w:pPr>
      <w:r w:rsidRPr="00217239">
        <w:rPr>
          <w:rFonts w:ascii="Arial" w:hAnsi="Arial" w:cs="Arial"/>
          <w:color w:val="E36C0A" w:themeColor="accent6" w:themeShade="BF"/>
          <w:sz w:val="20"/>
        </w:rPr>
        <w:t>Papers under</w:t>
      </w:r>
      <w:r>
        <w:rPr>
          <w:rFonts w:ascii="Arial" w:hAnsi="Arial" w:cs="Arial"/>
          <w:color w:val="E36C0A" w:themeColor="accent6" w:themeShade="BF"/>
          <w:sz w:val="20"/>
        </w:rPr>
        <w:t xml:space="preserve"> peer </w:t>
      </w:r>
      <w:r w:rsidRPr="00217239">
        <w:rPr>
          <w:rFonts w:ascii="Arial" w:hAnsi="Arial" w:cs="Arial"/>
          <w:color w:val="E36C0A" w:themeColor="accent6" w:themeShade="BF"/>
          <w:sz w:val="20"/>
        </w:rPr>
        <w:t>review</w:t>
      </w:r>
    </w:p>
    <w:p w:rsidR="00217239" w:rsidRPr="00217239" w:rsidRDefault="00217239" w:rsidP="00217239">
      <w:pPr>
        <w:pStyle w:val="ListParagraph"/>
        <w:widowControl/>
        <w:numPr>
          <w:ilvl w:val="0"/>
          <w:numId w:val="6"/>
        </w:numPr>
        <w:spacing w:before="240" w:line="240" w:lineRule="auto"/>
        <w:contextualSpacing/>
        <w:rPr>
          <w:color w:val="262626"/>
          <w:sz w:val="18"/>
          <w:szCs w:val="24"/>
        </w:rPr>
      </w:pPr>
      <w:r w:rsidRPr="00217239">
        <w:rPr>
          <w:color w:val="262626"/>
          <w:sz w:val="18"/>
          <w:szCs w:val="24"/>
        </w:rPr>
        <w:t>Efficiency of public health centers in western Ethiopia: using a two stage data envelopment analysis</w:t>
      </w:r>
    </w:p>
    <w:p w:rsidR="00217239" w:rsidRPr="00217239" w:rsidRDefault="00217239" w:rsidP="00217239">
      <w:pPr>
        <w:widowControl/>
        <w:numPr>
          <w:ilvl w:val="0"/>
          <w:numId w:val="6"/>
        </w:numPr>
        <w:jc w:val="both"/>
        <w:rPr>
          <w:sz w:val="18"/>
          <w:szCs w:val="24"/>
        </w:rPr>
      </w:pPr>
      <w:r w:rsidRPr="00217239">
        <w:rPr>
          <w:sz w:val="18"/>
          <w:szCs w:val="24"/>
        </w:rPr>
        <w:t>Disrespectful and abusive maternity care during childbirth in western Ethiopia</w:t>
      </w:r>
    </w:p>
    <w:p w:rsidR="00217239" w:rsidRPr="00217239" w:rsidRDefault="00217239" w:rsidP="00217239">
      <w:pPr>
        <w:widowControl/>
        <w:numPr>
          <w:ilvl w:val="0"/>
          <w:numId w:val="6"/>
        </w:numPr>
        <w:jc w:val="both"/>
        <w:rPr>
          <w:sz w:val="18"/>
          <w:szCs w:val="24"/>
        </w:rPr>
      </w:pPr>
      <w:r w:rsidRPr="00217239">
        <w:rPr>
          <w:sz w:val="18"/>
          <w:szCs w:val="24"/>
        </w:rPr>
        <w:t>Intention to smoke tobacco and associated factors among Adolescents in western Oromia, Ethiopia</w:t>
      </w:r>
    </w:p>
    <w:p w:rsidR="00217239" w:rsidRPr="00217239" w:rsidRDefault="00217239" w:rsidP="00217239">
      <w:pPr>
        <w:pStyle w:val="ListParagraph"/>
        <w:tabs>
          <w:tab w:val="left" w:pos="384"/>
        </w:tabs>
        <w:ind w:left="720" w:right="117" w:firstLine="0"/>
        <w:rPr>
          <w:rFonts w:ascii="Arial" w:hAnsi="Arial" w:cs="Arial"/>
          <w:color w:val="E36C0A" w:themeColor="accent6" w:themeShade="BF"/>
          <w:sz w:val="20"/>
        </w:rPr>
      </w:pPr>
      <w:r w:rsidRPr="00217239">
        <w:rPr>
          <w:rFonts w:ascii="Arial" w:hAnsi="Arial" w:cs="Arial"/>
          <w:color w:val="E36C0A" w:themeColor="accent6" w:themeShade="BF"/>
          <w:sz w:val="20"/>
        </w:rPr>
        <w:t xml:space="preserve"> </w:t>
      </w:r>
    </w:p>
    <w:p w:rsidR="00AE3E37" w:rsidRPr="00217239" w:rsidRDefault="00AE3E37" w:rsidP="00217239">
      <w:pPr>
        <w:sectPr w:rsidR="00AE3E37" w:rsidRPr="00217239">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1DCA3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B3C02" w:rsidRDefault="004B3C02" w:rsidP="00404E5B">
      <w:pPr>
        <w:spacing w:before="92"/>
        <w:ind w:right="4234"/>
        <w:rPr>
          <w:noProof/>
        </w:rPr>
      </w:pPr>
      <w:r>
        <w:rPr>
          <w:noProof/>
        </w:rPr>
        <w:t xml:space="preserve">    </w:t>
      </w:r>
    </w:p>
    <w:p w:rsidR="00AE3E37" w:rsidRDefault="004B3C02"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4B3C02" w:rsidP="00AF5B19">
      <w:pPr>
        <w:spacing w:before="41"/>
        <w:ind w:left="213" w:right="231"/>
        <w:jc w:val="both"/>
        <w:rPr>
          <w:rFonts w:ascii="Arial"/>
          <w:sz w:val="14"/>
        </w:rPr>
      </w:pPr>
      <w:r w:rsidRPr="004B3C02">
        <w:t>Firew tekle has expertise in healthcare financing and healthcare quality. I am have been working on the research areas of equity and quality of maternal health services. I am also interested in assessing efficiency of health care systems, specifically focusing of primary health care units in Ethiopia</w:t>
      </w:r>
      <w:r w:rsidR="00217239">
        <w:t>.</w:t>
      </w:r>
    </w:p>
    <w:p w:rsidR="00AE3E37" w:rsidRDefault="00A9710C">
      <w:pPr>
        <w:spacing w:before="62"/>
        <w:ind w:left="4217" w:right="4235"/>
        <w:jc w:val="center"/>
        <w:rPr>
          <w:rFonts w:ascii="Arial"/>
          <w:sz w:val="14"/>
        </w:rPr>
      </w:pPr>
      <w:r>
        <w:rPr>
          <w:rFonts w:ascii="Arial"/>
          <w:sz w:val="14"/>
        </w:rPr>
        <w:t xml:space="preserve">Email: </w:t>
      </w:r>
      <w:r w:rsidR="00217239">
        <w:rPr>
          <w:rFonts w:ascii="Arial"/>
          <w:sz w:val="14"/>
        </w:rPr>
        <w:t>free11messi@gmail.com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20B4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8D6" w:rsidRDefault="007928D6">
      <w:r>
        <w:separator/>
      </w:r>
    </w:p>
  </w:endnote>
  <w:endnote w:type="continuationSeparator" w:id="0">
    <w:p w:rsidR="007928D6" w:rsidRDefault="00792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8D6" w:rsidRDefault="007928D6">
      <w:r>
        <w:separator/>
      </w:r>
    </w:p>
  </w:footnote>
  <w:footnote w:type="continuationSeparator" w:id="0">
    <w:p w:rsidR="007928D6" w:rsidRDefault="00792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C0543B8"/>
    <w:multiLevelType w:val="hybridMultilevel"/>
    <w:tmpl w:val="FF7A9A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512BDE"/>
    <w:multiLevelType w:val="hybridMultilevel"/>
    <w:tmpl w:val="3EACB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D14C13"/>
    <w:multiLevelType w:val="hybridMultilevel"/>
    <w:tmpl w:val="B288B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670B6ED9"/>
    <w:multiLevelType w:val="hybridMultilevel"/>
    <w:tmpl w:val="AFC0F6D6"/>
    <w:lvl w:ilvl="0" w:tplc="5B02F09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 w15:restartNumberingAfterBreak="0">
    <w:nsid w:val="69A662FF"/>
    <w:multiLevelType w:val="hybridMultilevel"/>
    <w:tmpl w:val="4E4042FA"/>
    <w:lvl w:ilvl="0" w:tplc="A258AC66">
      <w:start w:val="1"/>
      <w:numFmt w:val="bullet"/>
      <w:lvlText w:val="ð"/>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5"/>
  </w:num>
  <w:num w:numId="6">
    <w:abstractNumId w:val="3"/>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17239"/>
    <w:rsid w:val="002455EC"/>
    <w:rsid w:val="00292ED9"/>
    <w:rsid w:val="002B1E59"/>
    <w:rsid w:val="00404E5B"/>
    <w:rsid w:val="00414F7B"/>
    <w:rsid w:val="004355DC"/>
    <w:rsid w:val="004749B4"/>
    <w:rsid w:val="00494130"/>
    <w:rsid w:val="004B3C02"/>
    <w:rsid w:val="004F3523"/>
    <w:rsid w:val="005973B9"/>
    <w:rsid w:val="005B3A56"/>
    <w:rsid w:val="006060CE"/>
    <w:rsid w:val="0063497F"/>
    <w:rsid w:val="00706F65"/>
    <w:rsid w:val="007928D6"/>
    <w:rsid w:val="00873DF0"/>
    <w:rsid w:val="008756E6"/>
    <w:rsid w:val="008A08B6"/>
    <w:rsid w:val="009B2D44"/>
    <w:rsid w:val="00A07E82"/>
    <w:rsid w:val="00A53380"/>
    <w:rsid w:val="00A9710C"/>
    <w:rsid w:val="00AE3E37"/>
    <w:rsid w:val="00AF5B19"/>
    <w:rsid w:val="00B21A57"/>
    <w:rsid w:val="00B84F6F"/>
    <w:rsid w:val="00C33602"/>
    <w:rsid w:val="00CD6F55"/>
    <w:rsid w:val="00D85FEE"/>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B16EDE"/>
  <w15:docId w15:val="{F4ECE743-68A1-4ECE-8B68-BF5CB6D69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v>Birth by skilled provider</c:v>
          </c:tx>
          <c:spPr>
            <a:ln w="28575" cap="rnd">
              <a:solidFill>
                <a:schemeClr val="accent1"/>
              </a:solidFill>
              <a:round/>
            </a:ln>
            <a:effectLst/>
          </c:spPr>
          <c:marker>
            <c:symbol val="none"/>
          </c:marker>
          <c:cat>
            <c:strLit>
              <c:ptCount val="5"/>
              <c:pt idx="0">
                <c:v>Lowest</c:v>
              </c:pt>
              <c:pt idx="1">
                <c:v> Second</c:v>
              </c:pt>
              <c:pt idx="2">
                <c:v> Middle</c:v>
              </c:pt>
              <c:pt idx="3">
                <c:v> Fourth</c:v>
              </c:pt>
              <c:pt idx="4">
                <c:v> Highest</c:v>
              </c:pt>
            </c:strLit>
          </c:cat>
          <c:val>
            <c:numRef>
              <c:f>[Book1]Sheet1!$E$7:$E$11</c:f>
              <c:numCache>
                <c:formatCode>General</c:formatCode>
                <c:ptCount val="5"/>
                <c:pt idx="0">
                  <c:v>4.5</c:v>
                </c:pt>
                <c:pt idx="1">
                  <c:v>5.5</c:v>
                </c:pt>
                <c:pt idx="2">
                  <c:v>9.1</c:v>
                </c:pt>
                <c:pt idx="3">
                  <c:v>14.5</c:v>
                </c:pt>
                <c:pt idx="4">
                  <c:v>55.6</c:v>
                </c:pt>
              </c:numCache>
            </c:numRef>
          </c:val>
          <c:smooth val="0"/>
          <c:extLst>
            <c:ext xmlns:c16="http://schemas.microsoft.com/office/drawing/2014/chart" uri="{C3380CC4-5D6E-409C-BE32-E72D297353CC}">
              <c16:uniqueId val="{00000000-34BC-4AEA-99CC-C1428AC9EC4F}"/>
            </c:ext>
          </c:extLst>
        </c:ser>
        <c:ser>
          <c:idx val="1"/>
          <c:order val="1"/>
          <c:tx>
            <c:v>Postnatal checkup</c:v>
          </c:tx>
          <c:spPr>
            <a:ln w="28575" cap="rnd">
              <a:solidFill>
                <a:schemeClr val="accent2"/>
              </a:solidFill>
              <a:round/>
            </a:ln>
            <a:effectLst/>
          </c:spPr>
          <c:marker>
            <c:symbol val="none"/>
          </c:marker>
          <c:cat>
            <c:strLit>
              <c:ptCount val="5"/>
              <c:pt idx="0">
                <c:v>Lowest</c:v>
              </c:pt>
              <c:pt idx="1">
                <c:v> Second</c:v>
              </c:pt>
              <c:pt idx="2">
                <c:v> Middle</c:v>
              </c:pt>
              <c:pt idx="3">
                <c:v> Fourth</c:v>
              </c:pt>
              <c:pt idx="4">
                <c:v> Highest</c:v>
              </c:pt>
            </c:strLit>
          </c:cat>
          <c:val>
            <c:numRef>
              <c:f>[Book1]Sheet1!$F$7:$F$11</c:f>
              <c:numCache>
                <c:formatCode>General</c:formatCode>
                <c:ptCount val="5"/>
                <c:pt idx="0">
                  <c:v>2.1</c:v>
                </c:pt>
                <c:pt idx="1">
                  <c:v>3</c:v>
                </c:pt>
                <c:pt idx="2">
                  <c:v>11.9</c:v>
                </c:pt>
                <c:pt idx="3">
                  <c:v>9.4</c:v>
                </c:pt>
                <c:pt idx="4">
                  <c:v>39.1</c:v>
                </c:pt>
              </c:numCache>
            </c:numRef>
          </c:val>
          <c:smooth val="0"/>
          <c:extLst>
            <c:ext xmlns:c16="http://schemas.microsoft.com/office/drawing/2014/chart" uri="{C3380CC4-5D6E-409C-BE32-E72D297353CC}">
              <c16:uniqueId val="{00000001-34BC-4AEA-99CC-C1428AC9EC4F}"/>
            </c:ext>
          </c:extLst>
        </c:ser>
        <c:ser>
          <c:idx val="2"/>
          <c:order val="2"/>
          <c:tx>
            <c:v>ANC by skilled provider</c:v>
          </c:tx>
          <c:spPr>
            <a:ln w="28575" cap="rnd">
              <a:solidFill>
                <a:schemeClr val="accent3"/>
              </a:solidFill>
              <a:round/>
            </a:ln>
            <a:effectLst/>
          </c:spPr>
          <c:marker>
            <c:symbol val="none"/>
          </c:marker>
          <c:cat>
            <c:strLit>
              <c:ptCount val="5"/>
              <c:pt idx="0">
                <c:v>Lowest</c:v>
              </c:pt>
              <c:pt idx="1">
                <c:v> Second</c:v>
              </c:pt>
              <c:pt idx="2">
                <c:v> Middle</c:v>
              </c:pt>
              <c:pt idx="3">
                <c:v> Fourth</c:v>
              </c:pt>
              <c:pt idx="4">
                <c:v> Highest</c:v>
              </c:pt>
            </c:strLit>
          </c:cat>
          <c:val>
            <c:numRef>
              <c:f>[Book1]Sheet1!$G$7:$G$11</c:f>
              <c:numCache>
                <c:formatCode>General</c:formatCode>
                <c:ptCount val="5"/>
                <c:pt idx="0">
                  <c:v>23.7</c:v>
                </c:pt>
                <c:pt idx="1">
                  <c:v>29.3</c:v>
                </c:pt>
                <c:pt idx="2">
                  <c:v>40.6</c:v>
                </c:pt>
                <c:pt idx="3">
                  <c:v>42.2</c:v>
                </c:pt>
                <c:pt idx="4">
                  <c:v>77.3</c:v>
                </c:pt>
              </c:numCache>
            </c:numRef>
          </c:val>
          <c:smooth val="0"/>
          <c:extLst>
            <c:ext xmlns:c16="http://schemas.microsoft.com/office/drawing/2014/chart" uri="{C3380CC4-5D6E-409C-BE32-E72D297353CC}">
              <c16:uniqueId val="{00000002-34BC-4AEA-99CC-C1428AC9EC4F}"/>
            </c:ext>
          </c:extLst>
        </c:ser>
        <c:ser>
          <c:idx val="3"/>
          <c:order val="3"/>
          <c:tx>
            <c:v>Family planning </c:v>
          </c:tx>
          <c:spPr>
            <a:ln w="28575" cap="rnd">
              <a:solidFill>
                <a:schemeClr val="accent4"/>
              </a:solidFill>
              <a:round/>
            </a:ln>
            <a:effectLst/>
          </c:spPr>
          <c:marker>
            <c:symbol val="none"/>
          </c:marker>
          <c:cat>
            <c:strLit>
              <c:ptCount val="5"/>
              <c:pt idx="0">
                <c:v>Lowest</c:v>
              </c:pt>
              <c:pt idx="1">
                <c:v> Second</c:v>
              </c:pt>
              <c:pt idx="2">
                <c:v> Middle</c:v>
              </c:pt>
              <c:pt idx="3">
                <c:v> Fourth</c:v>
              </c:pt>
              <c:pt idx="4">
                <c:v> Highest</c:v>
              </c:pt>
            </c:strLit>
          </c:cat>
          <c:val>
            <c:numRef>
              <c:f>[Book1]Sheet1!$H$7:$H$11</c:f>
              <c:numCache>
                <c:formatCode>General</c:formatCode>
                <c:ptCount val="5"/>
                <c:pt idx="0">
                  <c:v>27.1</c:v>
                </c:pt>
                <c:pt idx="1">
                  <c:v>36.299999999999997</c:v>
                </c:pt>
                <c:pt idx="2">
                  <c:v>37.299999999999997</c:v>
                </c:pt>
                <c:pt idx="3">
                  <c:v>46.3</c:v>
                </c:pt>
                <c:pt idx="4">
                  <c:v>53.6</c:v>
                </c:pt>
              </c:numCache>
            </c:numRef>
          </c:val>
          <c:smooth val="0"/>
          <c:extLst>
            <c:ext xmlns:c16="http://schemas.microsoft.com/office/drawing/2014/chart" uri="{C3380CC4-5D6E-409C-BE32-E72D297353CC}">
              <c16:uniqueId val="{00000003-34BC-4AEA-99CC-C1428AC9EC4F}"/>
            </c:ext>
          </c:extLst>
        </c:ser>
        <c:dLbls>
          <c:showLegendKey val="0"/>
          <c:showVal val="0"/>
          <c:showCatName val="0"/>
          <c:showSerName val="0"/>
          <c:showPercent val="0"/>
          <c:showBubbleSize val="0"/>
        </c:dLbls>
        <c:smooth val="0"/>
        <c:axId val="280800640"/>
        <c:axId val="280888448"/>
      </c:lineChart>
      <c:catAx>
        <c:axId val="2808006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280888448"/>
        <c:crosses val="autoZero"/>
        <c:auto val="1"/>
        <c:lblAlgn val="ctr"/>
        <c:lblOffset val="100"/>
        <c:noMultiLvlLbl val="0"/>
      </c:catAx>
      <c:valAx>
        <c:axId val="280888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en-US"/>
          </a:p>
        </c:txPr>
        <c:crossAx val="280800640"/>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700">
          <a:latin typeface="+mn-lt"/>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FREEMAN</cp:lastModifiedBy>
  <cp:revision>4</cp:revision>
  <dcterms:created xsi:type="dcterms:W3CDTF">2017-08-28T11:34:00Z</dcterms:created>
  <dcterms:modified xsi:type="dcterms:W3CDTF">2017-08-30T08:50:00Z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