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8A5D96" w14:textId="1860C9AF" w:rsidR="007636E5" w:rsidRDefault="001E4A9F" w:rsidP="00D84F3A">
      <w:pPr>
        <w:spacing w:line="240" w:lineRule="auto"/>
        <w:jc w:val="center"/>
        <w:rPr>
          <w:rFonts w:ascii="Arial" w:hAnsi="Arial" w:cs="Arial"/>
          <w:b/>
          <w:bCs/>
          <w:sz w:val="24"/>
          <w:szCs w:val="24"/>
        </w:rPr>
      </w:pPr>
      <w:r>
        <w:rPr>
          <w:rFonts w:ascii="Arial" w:hAnsi="Arial" w:cs="Arial"/>
          <w:b/>
          <w:bCs/>
          <w:sz w:val="24"/>
          <w:szCs w:val="24"/>
        </w:rPr>
        <w:t xml:space="preserve">A Neglected Public Health Crises: </w:t>
      </w:r>
      <w:r w:rsidRPr="007636E5">
        <w:rPr>
          <w:rFonts w:ascii="Arial" w:hAnsi="Arial" w:cs="Arial"/>
          <w:b/>
          <w:bCs/>
          <w:sz w:val="24"/>
          <w:szCs w:val="24"/>
        </w:rPr>
        <w:t xml:space="preserve">Adverse Childhood Experiences (ACEs) </w:t>
      </w:r>
      <w:r>
        <w:rPr>
          <w:rFonts w:ascii="Arial" w:hAnsi="Arial" w:cs="Arial"/>
          <w:b/>
          <w:bCs/>
          <w:sz w:val="24"/>
          <w:szCs w:val="24"/>
        </w:rPr>
        <w:t>in South Africa –</w:t>
      </w:r>
      <w:r>
        <w:rPr>
          <w:rFonts w:ascii="Arial" w:hAnsi="Arial" w:cs="Arial"/>
          <w:b/>
          <w:bCs/>
          <w:sz w:val="24"/>
          <w:szCs w:val="24"/>
        </w:rPr>
        <w:t xml:space="preserve"> The Link Between Childhood Sexual Abuse </w:t>
      </w:r>
      <w:r w:rsidR="001E0E78">
        <w:rPr>
          <w:rFonts w:ascii="Arial" w:hAnsi="Arial" w:cs="Arial"/>
          <w:b/>
          <w:bCs/>
          <w:sz w:val="24"/>
          <w:szCs w:val="24"/>
        </w:rPr>
        <w:t xml:space="preserve">as an ACE </w:t>
      </w:r>
      <w:r>
        <w:rPr>
          <w:rFonts w:ascii="Arial" w:hAnsi="Arial" w:cs="Arial"/>
          <w:b/>
          <w:bCs/>
          <w:sz w:val="24"/>
          <w:szCs w:val="24"/>
        </w:rPr>
        <w:t>and South Africa’s Increasing Burden of Chronic Diseases</w:t>
      </w:r>
    </w:p>
    <w:p w14:paraId="72DAB263" w14:textId="77777777" w:rsidR="00D84F3A" w:rsidRDefault="00D84F3A" w:rsidP="00D84F3A">
      <w:pPr>
        <w:spacing w:line="240" w:lineRule="auto"/>
        <w:jc w:val="center"/>
        <w:rPr>
          <w:rFonts w:ascii="Arial" w:hAnsi="Arial" w:cs="Arial"/>
          <w:b/>
          <w:bCs/>
          <w:sz w:val="24"/>
          <w:szCs w:val="24"/>
        </w:rPr>
      </w:pPr>
    </w:p>
    <w:p w14:paraId="490778DC" w14:textId="644C574D" w:rsidR="007636E5" w:rsidRDefault="007636E5" w:rsidP="00D84F3A">
      <w:pPr>
        <w:spacing w:line="240" w:lineRule="auto"/>
        <w:jc w:val="center"/>
        <w:rPr>
          <w:rFonts w:ascii="Arial" w:hAnsi="Arial" w:cs="Arial"/>
          <w:sz w:val="24"/>
          <w:szCs w:val="24"/>
        </w:rPr>
      </w:pPr>
      <w:r>
        <w:rPr>
          <w:rFonts w:ascii="Arial" w:hAnsi="Arial" w:cs="Arial"/>
          <w:sz w:val="24"/>
          <w:szCs w:val="24"/>
        </w:rPr>
        <w:t>Nozipho Moja</w:t>
      </w:r>
    </w:p>
    <w:p w14:paraId="61A757CC" w14:textId="5E931D4B" w:rsidR="007636E5" w:rsidRDefault="007636E5" w:rsidP="00D84F3A">
      <w:pPr>
        <w:spacing w:line="240" w:lineRule="auto"/>
        <w:jc w:val="center"/>
        <w:rPr>
          <w:rFonts w:ascii="Arial" w:hAnsi="Arial" w:cs="Arial"/>
          <w:sz w:val="24"/>
          <w:szCs w:val="24"/>
        </w:rPr>
      </w:pPr>
      <w:r>
        <w:rPr>
          <w:rFonts w:ascii="Arial" w:hAnsi="Arial" w:cs="Arial"/>
          <w:sz w:val="24"/>
          <w:szCs w:val="24"/>
        </w:rPr>
        <w:t>Monash University South</w:t>
      </w:r>
      <w:r w:rsidR="00D84F3A">
        <w:rPr>
          <w:rFonts w:ascii="Arial" w:hAnsi="Arial" w:cs="Arial"/>
          <w:sz w:val="24"/>
          <w:szCs w:val="24"/>
        </w:rPr>
        <w:t xml:space="preserve"> Africa</w:t>
      </w:r>
      <w:r>
        <w:rPr>
          <w:rFonts w:ascii="Arial" w:hAnsi="Arial" w:cs="Arial"/>
          <w:sz w:val="24"/>
          <w:szCs w:val="24"/>
        </w:rPr>
        <w:t xml:space="preserve"> (IIE MSA)</w:t>
      </w:r>
    </w:p>
    <w:p w14:paraId="5D923C16" w14:textId="4A787877" w:rsidR="00C729BA" w:rsidRPr="00C729BA" w:rsidRDefault="007636E5" w:rsidP="00C729BA">
      <w:pPr>
        <w:spacing w:line="240" w:lineRule="auto"/>
        <w:jc w:val="center"/>
        <w:rPr>
          <w:rFonts w:ascii="Arial" w:hAnsi="Arial" w:cs="Arial"/>
          <w:sz w:val="24"/>
          <w:szCs w:val="24"/>
        </w:rPr>
      </w:pPr>
      <w:r>
        <w:rPr>
          <w:rFonts w:ascii="Arial" w:hAnsi="Arial" w:cs="Arial"/>
          <w:sz w:val="24"/>
          <w:szCs w:val="24"/>
        </w:rPr>
        <w:t>South Africa</w:t>
      </w:r>
    </w:p>
    <w:p w14:paraId="6FE56C6A" w14:textId="4F7D1A37" w:rsidR="00C729BA" w:rsidRPr="00C729BA" w:rsidRDefault="00C729BA" w:rsidP="00C729BA">
      <w:pPr>
        <w:spacing w:line="240" w:lineRule="auto"/>
        <w:jc w:val="center"/>
        <w:rPr>
          <w:rFonts w:ascii="Times New Roman" w:hAnsi="Times New Roman" w:cs="Times New Roman"/>
          <w:sz w:val="24"/>
          <w:szCs w:val="24"/>
        </w:rPr>
      </w:pPr>
    </w:p>
    <w:p w14:paraId="7E511006" w14:textId="62B1AA97" w:rsidR="00C729BA" w:rsidRDefault="00C729BA" w:rsidP="00C729BA">
      <w:pPr>
        <w:autoSpaceDE w:val="0"/>
        <w:autoSpaceDN w:val="0"/>
        <w:adjustRightInd w:val="0"/>
        <w:spacing w:after="0" w:line="240" w:lineRule="auto"/>
        <w:rPr>
          <w:rFonts w:ascii="Times New Roman" w:hAnsi="Times New Roman" w:cs="Times New Roman"/>
          <w:sz w:val="24"/>
          <w:szCs w:val="24"/>
        </w:rPr>
      </w:pPr>
      <w:r w:rsidRPr="00C729BA">
        <w:rPr>
          <w:rFonts w:ascii="Times New Roman" w:hAnsi="Times New Roman" w:cs="Times New Roman"/>
          <w:sz w:val="24"/>
          <w:szCs w:val="24"/>
        </w:rPr>
        <w:t>In a landmark study by the Centre for Disease Control (CDC), researchers identified a strong link between adverse childhood experiences (ACEs) and the likelihood of adults developing chronic diseases such as asthma and depression later on in life</w:t>
      </w:r>
      <w:r w:rsidRPr="00C729BA">
        <w:rPr>
          <w:rFonts w:ascii="Times New Roman" w:hAnsi="Times New Roman" w:cs="Times New Roman"/>
          <w:color w:val="000000"/>
          <w:sz w:val="20"/>
          <w:szCs w:val="20"/>
          <w:shd w:val="clear" w:color="auto" w:fill="FFFFFF"/>
        </w:rPr>
        <w:t xml:space="preserve"> </w:t>
      </w:r>
      <w:r w:rsidRPr="00C729BA">
        <w:rPr>
          <w:rFonts w:ascii="Times New Roman" w:hAnsi="Times New Roman" w:cs="Times New Roman"/>
          <w:sz w:val="24"/>
          <w:szCs w:val="24"/>
        </w:rPr>
        <w:t>(Felitti et al., 1998). This is because of how these adverse experiences elevate stress levels in children such that they become toxic and therefore alter brain development, DNA and gene-expression, as well as other important bodily functions important for healthy development. In this study, participants were given a questionnaire asking them if they had ever been exposed to any of the following ACEs during their childhood: psychological, physical, or sexual abuse; violence against mother; or living with household members who were substance abusers, mentally ill or suicidal, or ever imprisoned. The number of categories of these adverse childhood experiences was then compared to measures of adult risk behaviour, health status, and disease. The more ACEs a participant reported to have experienced, the higher the chances of developing chronic diseases</w:t>
      </w:r>
      <w:r w:rsidRPr="00C729BA">
        <w:rPr>
          <w:rFonts w:ascii="Times New Roman" w:hAnsi="Times New Roman" w:cs="Times New Roman"/>
        </w:rPr>
        <w:t xml:space="preserve"> </w:t>
      </w:r>
      <w:r w:rsidRPr="00C729BA">
        <w:rPr>
          <w:rFonts w:ascii="Times New Roman" w:hAnsi="Times New Roman" w:cs="Times New Roman"/>
          <w:sz w:val="24"/>
          <w:szCs w:val="24"/>
        </w:rPr>
        <w:t>(Felitti et al., 1998).</w:t>
      </w:r>
    </w:p>
    <w:p w14:paraId="54EA4C81" w14:textId="77777777" w:rsidR="001E0E78" w:rsidRPr="00C729BA" w:rsidRDefault="001E0E78" w:rsidP="00C729BA">
      <w:pPr>
        <w:autoSpaceDE w:val="0"/>
        <w:autoSpaceDN w:val="0"/>
        <w:adjustRightInd w:val="0"/>
        <w:spacing w:after="0" w:line="240" w:lineRule="auto"/>
        <w:rPr>
          <w:rFonts w:ascii="Times New Roman" w:hAnsi="Times New Roman" w:cs="Times New Roman"/>
          <w:sz w:val="24"/>
          <w:szCs w:val="24"/>
        </w:rPr>
      </w:pPr>
    </w:p>
    <w:p w14:paraId="2AD4E6CE" w14:textId="00D1784E" w:rsidR="00C729BA" w:rsidRDefault="00C14D0D" w:rsidP="00C729BA">
      <w:pPr>
        <w:spacing w:line="240" w:lineRule="auto"/>
        <w:rPr>
          <w:rFonts w:ascii="Times New Roman" w:hAnsi="Times New Roman" w:cs="Times New Roman"/>
          <w:sz w:val="24"/>
          <w:szCs w:val="24"/>
        </w:rPr>
      </w:pPr>
      <w:r>
        <w:rPr>
          <w:rFonts w:ascii="Times New Roman" w:hAnsi="Times New Roman" w:cs="Times New Roman"/>
          <w:sz w:val="24"/>
          <w:szCs w:val="24"/>
        </w:rPr>
        <w:t xml:space="preserve">South Africa (SA) has a </w:t>
      </w:r>
      <w:r w:rsidR="009251A1">
        <w:rPr>
          <w:rFonts w:ascii="Times New Roman" w:hAnsi="Times New Roman" w:cs="Times New Roman"/>
          <w:sz w:val="24"/>
          <w:szCs w:val="24"/>
        </w:rPr>
        <w:t xml:space="preserve">major crisis of Gender-based Violence on its hands. As a result, young children and adolescents continue to be on the receiving end of the violence and abuse perpetuated towards the vulnerable. One of the major forms of abuse includes sexual abuse. </w:t>
      </w:r>
      <w:r w:rsidR="00C729BA" w:rsidRPr="00C729BA">
        <w:rPr>
          <w:rFonts w:ascii="Times New Roman" w:hAnsi="Times New Roman" w:cs="Times New Roman"/>
          <w:sz w:val="24"/>
          <w:szCs w:val="24"/>
        </w:rPr>
        <w:t>The Optimus Study</w:t>
      </w:r>
      <w:r w:rsidR="00C729BA" w:rsidRPr="00C729BA">
        <w:rPr>
          <w:rFonts w:ascii="Times New Roman" w:hAnsi="Times New Roman" w:cs="Times New Roman"/>
        </w:rPr>
        <w:t xml:space="preserve"> </w:t>
      </w:r>
      <w:r w:rsidR="00C729BA" w:rsidRPr="00C729BA">
        <w:rPr>
          <w:rFonts w:ascii="Times New Roman" w:hAnsi="Times New Roman" w:cs="Times New Roman"/>
          <w:sz w:val="24"/>
          <w:szCs w:val="24"/>
        </w:rPr>
        <w:t>(Ward, Artz, Leoschut, Kassanjee &amp; Burton, 2018) conducted in S</w:t>
      </w:r>
      <w:r w:rsidR="009251A1">
        <w:rPr>
          <w:rFonts w:ascii="Times New Roman" w:hAnsi="Times New Roman" w:cs="Times New Roman"/>
          <w:sz w:val="24"/>
          <w:szCs w:val="24"/>
        </w:rPr>
        <w:t>A</w:t>
      </w:r>
      <w:r w:rsidR="00C729BA" w:rsidRPr="00C729BA">
        <w:rPr>
          <w:rFonts w:ascii="Times New Roman" w:hAnsi="Times New Roman" w:cs="Times New Roman"/>
          <w:sz w:val="24"/>
          <w:szCs w:val="24"/>
        </w:rPr>
        <w:t xml:space="preserve"> s</w:t>
      </w:r>
      <w:r w:rsidR="00C729BA" w:rsidRPr="00C729BA">
        <w:rPr>
          <w:rFonts w:ascii="Times New Roman" w:hAnsi="Times New Roman" w:cs="Times New Roman"/>
          <w:sz w:val="24"/>
          <w:szCs w:val="24"/>
        </w:rPr>
        <w:t>ought</w:t>
      </w:r>
      <w:r w:rsidR="00C729BA" w:rsidRPr="00C729BA">
        <w:rPr>
          <w:rFonts w:ascii="Times New Roman" w:hAnsi="Times New Roman" w:cs="Times New Roman"/>
          <w:sz w:val="24"/>
          <w:szCs w:val="24"/>
        </w:rPr>
        <w:t xml:space="preserve"> to capture a picture of what the sexual abuse and maltreatment of children in the country looks like. The study was done using a population survey that was conducted with a sample of 15- to 17-year-old adolescents recruited nationally from schools (4 086 participants) as well as households (5 631 participants).</w:t>
      </w:r>
      <w:r w:rsidR="00C729BA" w:rsidRPr="00C729BA">
        <w:rPr>
          <w:rFonts w:ascii="Times New Roman" w:hAnsi="Times New Roman" w:cs="Times New Roman"/>
          <w:sz w:val="24"/>
          <w:szCs w:val="24"/>
        </w:rPr>
        <w:t xml:space="preserve"> The study ultimately found that</w:t>
      </w:r>
      <w:r w:rsidR="00C729BA" w:rsidRPr="00C729BA">
        <w:rPr>
          <w:rFonts w:ascii="Times New Roman" w:hAnsi="Times New Roman" w:cs="Times New Roman"/>
          <w:sz w:val="24"/>
          <w:szCs w:val="24"/>
        </w:rPr>
        <w:t xml:space="preserve"> a total of at least 784 967 young people in S</w:t>
      </w:r>
      <w:r w:rsidR="009251A1">
        <w:rPr>
          <w:rFonts w:ascii="Times New Roman" w:hAnsi="Times New Roman" w:cs="Times New Roman"/>
          <w:sz w:val="24"/>
          <w:szCs w:val="24"/>
        </w:rPr>
        <w:t>A</w:t>
      </w:r>
      <w:r w:rsidR="00C729BA" w:rsidRPr="00C729BA">
        <w:rPr>
          <w:rFonts w:ascii="Times New Roman" w:hAnsi="Times New Roman" w:cs="Times New Roman"/>
          <w:sz w:val="24"/>
          <w:szCs w:val="24"/>
        </w:rPr>
        <w:t xml:space="preserve"> have been the victims of sexual abuse by the age of 17 years. A total of 351 214 cases of sexual abuse had occurred among 15- to 17-year-olds in the year</w:t>
      </w:r>
      <w:r w:rsidR="00C729BA">
        <w:rPr>
          <w:rFonts w:ascii="Times New Roman" w:hAnsi="Times New Roman" w:cs="Times New Roman"/>
          <w:sz w:val="24"/>
          <w:szCs w:val="24"/>
        </w:rPr>
        <w:t xml:space="preserve"> </w:t>
      </w:r>
      <w:r w:rsidR="00C729BA" w:rsidRPr="00C729BA">
        <w:rPr>
          <w:rFonts w:ascii="Times New Roman" w:hAnsi="Times New Roman" w:cs="Times New Roman"/>
          <w:sz w:val="24"/>
          <w:szCs w:val="24"/>
        </w:rPr>
        <w:t>2018 alone.</w:t>
      </w:r>
      <w:r w:rsidR="00C729BA">
        <w:rPr>
          <w:rFonts w:ascii="Times New Roman" w:hAnsi="Times New Roman" w:cs="Times New Roman"/>
          <w:sz w:val="24"/>
          <w:szCs w:val="24"/>
        </w:rPr>
        <w:t xml:space="preserve"> The number is likely to have increased significantly during COVID-19 lockdown restrictions.</w:t>
      </w:r>
    </w:p>
    <w:p w14:paraId="0DB12BE6" w14:textId="579997E2" w:rsidR="009251A1" w:rsidRDefault="00C729BA" w:rsidP="002422AF">
      <w:pPr>
        <w:pStyle w:val="ListParagraph"/>
        <w:spacing w:line="240" w:lineRule="auto"/>
        <w:ind w:left="0"/>
        <w:jc w:val="both"/>
        <w:rPr>
          <w:rFonts w:ascii="Times New Roman" w:hAnsi="Times New Roman" w:cs="Times New Roman"/>
          <w:sz w:val="24"/>
          <w:szCs w:val="24"/>
        </w:rPr>
      </w:pPr>
      <w:r w:rsidRPr="00C729BA">
        <w:rPr>
          <w:rFonts w:ascii="Times New Roman" w:hAnsi="Times New Roman" w:cs="Times New Roman"/>
          <w:sz w:val="24"/>
          <w:szCs w:val="24"/>
        </w:rPr>
        <w:t xml:space="preserve">In addition to increasing public awareness of ACEs and their short- and long-term effects, </w:t>
      </w:r>
      <w:r>
        <w:rPr>
          <w:rFonts w:ascii="Times New Roman" w:hAnsi="Times New Roman" w:cs="Times New Roman"/>
          <w:sz w:val="24"/>
          <w:szCs w:val="24"/>
        </w:rPr>
        <w:t>i</w:t>
      </w:r>
      <w:r w:rsidRPr="00C729BA">
        <w:rPr>
          <w:rFonts w:ascii="Times New Roman" w:hAnsi="Times New Roman" w:cs="Times New Roman"/>
          <w:sz w:val="24"/>
          <w:szCs w:val="24"/>
        </w:rPr>
        <w:t>t is important for clinical practice to employ a trauma-based approach when dealing with children and adolescents who are ill. This allows for the root of the symptoms to be treated, especially</w:t>
      </w:r>
      <w:r w:rsidR="00C14D0D">
        <w:rPr>
          <w:rFonts w:ascii="Times New Roman" w:hAnsi="Times New Roman" w:cs="Times New Roman"/>
          <w:sz w:val="24"/>
          <w:szCs w:val="24"/>
        </w:rPr>
        <w:t xml:space="preserve"> with</w:t>
      </w:r>
      <w:r w:rsidRPr="00C729BA">
        <w:rPr>
          <w:rFonts w:ascii="Times New Roman" w:hAnsi="Times New Roman" w:cs="Times New Roman"/>
          <w:sz w:val="24"/>
          <w:szCs w:val="24"/>
        </w:rPr>
        <w:t xml:space="preserve"> the ACEs study ha</w:t>
      </w:r>
      <w:r w:rsidR="00C14D0D">
        <w:rPr>
          <w:rFonts w:ascii="Times New Roman" w:hAnsi="Times New Roman" w:cs="Times New Roman"/>
          <w:sz w:val="24"/>
          <w:szCs w:val="24"/>
        </w:rPr>
        <w:t>ving</w:t>
      </w:r>
      <w:r w:rsidRPr="00C729BA">
        <w:rPr>
          <w:rFonts w:ascii="Times New Roman" w:hAnsi="Times New Roman" w:cs="Times New Roman"/>
          <w:sz w:val="24"/>
          <w:szCs w:val="24"/>
        </w:rPr>
        <w:t xml:space="preserve"> shown that even behavioural problems can have a root biological cause </w:t>
      </w:r>
      <w:r w:rsidR="00C14D0D">
        <w:rPr>
          <w:rFonts w:ascii="Times New Roman" w:hAnsi="Times New Roman" w:cs="Times New Roman"/>
          <w:sz w:val="24"/>
          <w:szCs w:val="24"/>
        </w:rPr>
        <w:t>and</w:t>
      </w:r>
      <w:r w:rsidRPr="00C729BA">
        <w:rPr>
          <w:rFonts w:ascii="Times New Roman" w:hAnsi="Times New Roman" w:cs="Times New Roman"/>
          <w:sz w:val="24"/>
          <w:szCs w:val="24"/>
        </w:rPr>
        <w:t xml:space="preserve"> vice-versa. This would prevent repetitive occurrence of acute illness as well as long-term damage </w:t>
      </w:r>
      <w:r>
        <w:rPr>
          <w:rFonts w:ascii="Times New Roman" w:hAnsi="Times New Roman" w:cs="Times New Roman"/>
          <w:sz w:val="24"/>
          <w:szCs w:val="24"/>
        </w:rPr>
        <w:t>to</w:t>
      </w:r>
      <w:r w:rsidRPr="00C729BA">
        <w:rPr>
          <w:rFonts w:ascii="Times New Roman" w:hAnsi="Times New Roman" w:cs="Times New Roman"/>
          <w:sz w:val="24"/>
          <w:szCs w:val="24"/>
        </w:rPr>
        <w:t xml:space="preserve"> health</w:t>
      </w:r>
      <w:r w:rsidR="009251A1">
        <w:rPr>
          <w:rFonts w:ascii="Times New Roman" w:hAnsi="Times New Roman" w:cs="Times New Roman"/>
          <w:sz w:val="24"/>
          <w:szCs w:val="24"/>
        </w:rPr>
        <w:t xml:space="preserve"> i.e., chronic diseases, an ever-increasing burden on the health system of the country and overall economy of the country.  </w:t>
      </w:r>
    </w:p>
    <w:p w14:paraId="3A648B60" w14:textId="3E43A649" w:rsidR="002422AF" w:rsidRDefault="002422AF" w:rsidP="002422AF">
      <w:pPr>
        <w:pStyle w:val="ListParagraph"/>
        <w:spacing w:line="240" w:lineRule="auto"/>
        <w:ind w:left="0"/>
        <w:jc w:val="both"/>
        <w:rPr>
          <w:rFonts w:ascii="Times New Roman" w:hAnsi="Times New Roman" w:cs="Times New Roman"/>
          <w:sz w:val="24"/>
          <w:szCs w:val="24"/>
        </w:rPr>
      </w:pPr>
    </w:p>
    <w:p w14:paraId="444F1224" w14:textId="77777777" w:rsidR="002422AF" w:rsidRPr="002422AF" w:rsidRDefault="002422AF" w:rsidP="002422AF">
      <w:pPr>
        <w:pStyle w:val="ListParagraph"/>
        <w:spacing w:line="240" w:lineRule="auto"/>
        <w:ind w:left="0"/>
        <w:jc w:val="both"/>
        <w:rPr>
          <w:rFonts w:ascii="Times New Roman" w:hAnsi="Times New Roman" w:cs="Times New Roman"/>
          <w:sz w:val="24"/>
          <w:szCs w:val="24"/>
        </w:rPr>
      </w:pPr>
    </w:p>
    <w:p w14:paraId="741F64C1" w14:textId="723C3545" w:rsidR="003B04B2" w:rsidRPr="00D84F3A" w:rsidRDefault="000058FC" w:rsidP="00D84F3A">
      <w:pPr>
        <w:spacing w:line="240" w:lineRule="auto"/>
        <w:rPr>
          <w:rFonts w:ascii="Times New Roman" w:hAnsi="Times New Roman" w:cs="Times New Roman"/>
          <w:b/>
          <w:bCs/>
          <w:sz w:val="24"/>
          <w:szCs w:val="24"/>
        </w:rPr>
      </w:pPr>
      <w:r w:rsidRPr="00D84F3A">
        <w:rPr>
          <w:rFonts w:ascii="Times New Roman" w:hAnsi="Times New Roman" w:cs="Times New Roman"/>
          <w:b/>
          <w:bCs/>
          <w:sz w:val="24"/>
          <w:szCs w:val="24"/>
        </w:rPr>
        <w:lastRenderedPageBreak/>
        <w:t>Biography</w:t>
      </w:r>
      <w:r w:rsidR="00324245" w:rsidRPr="00D84F3A">
        <w:rPr>
          <w:rFonts w:ascii="Times New Roman" w:hAnsi="Times New Roman" w:cs="Times New Roman"/>
          <w:b/>
          <w:bCs/>
          <w:sz w:val="24"/>
          <w:szCs w:val="24"/>
        </w:rPr>
        <w:t xml:space="preserve"> </w:t>
      </w:r>
    </w:p>
    <w:p w14:paraId="5003A9A8" w14:textId="4CED99B4" w:rsidR="000058FC" w:rsidRDefault="000058FC" w:rsidP="00D84F3A">
      <w:pPr>
        <w:spacing w:line="240" w:lineRule="auto"/>
        <w:rPr>
          <w:rFonts w:ascii="Times New Roman" w:hAnsi="Times New Roman" w:cs="Times New Roman"/>
          <w:color w:val="000000"/>
          <w:sz w:val="24"/>
          <w:szCs w:val="24"/>
          <w:shd w:val="clear" w:color="auto" w:fill="FFFFFF"/>
        </w:rPr>
      </w:pPr>
      <w:r w:rsidRPr="00D84F3A">
        <w:rPr>
          <w:rFonts w:ascii="Times New Roman" w:hAnsi="Times New Roman" w:cs="Times New Roman"/>
          <w:color w:val="000000"/>
          <w:sz w:val="24"/>
          <w:szCs w:val="24"/>
          <w:shd w:val="clear" w:color="auto" w:fill="FFFFFF"/>
        </w:rPr>
        <w:t xml:space="preserve">Nozipho Moja has recently completed her </w:t>
      </w:r>
      <w:r w:rsidR="00D84F3A" w:rsidRPr="00D84F3A">
        <w:rPr>
          <w:rFonts w:ascii="Times New Roman" w:hAnsi="Times New Roman" w:cs="Times New Roman"/>
          <w:color w:val="000000"/>
          <w:sz w:val="24"/>
          <w:szCs w:val="24"/>
          <w:shd w:val="clear" w:color="auto" w:fill="FFFFFF"/>
        </w:rPr>
        <w:t>B</w:t>
      </w:r>
      <w:r w:rsidRPr="00D84F3A">
        <w:rPr>
          <w:rFonts w:ascii="Times New Roman" w:hAnsi="Times New Roman" w:cs="Times New Roman"/>
          <w:color w:val="000000"/>
          <w:sz w:val="24"/>
          <w:szCs w:val="24"/>
          <w:shd w:val="clear" w:color="auto" w:fill="FFFFFF"/>
        </w:rPr>
        <w:t xml:space="preserve">achelor of Public Health </w:t>
      </w:r>
      <w:r w:rsidR="00D84F3A" w:rsidRPr="00D84F3A">
        <w:rPr>
          <w:rFonts w:ascii="Times New Roman" w:hAnsi="Times New Roman" w:cs="Times New Roman"/>
          <w:color w:val="000000"/>
          <w:sz w:val="24"/>
          <w:szCs w:val="24"/>
          <w:shd w:val="clear" w:color="auto" w:fill="FFFFFF"/>
        </w:rPr>
        <w:t xml:space="preserve">degree </w:t>
      </w:r>
      <w:r w:rsidRPr="00D84F3A">
        <w:rPr>
          <w:rFonts w:ascii="Times New Roman" w:hAnsi="Times New Roman" w:cs="Times New Roman"/>
          <w:color w:val="000000"/>
          <w:sz w:val="24"/>
          <w:szCs w:val="24"/>
          <w:shd w:val="clear" w:color="auto" w:fill="FFFFFF"/>
        </w:rPr>
        <w:t xml:space="preserve">from Monash University South Africa (now IIE MSA). She has worked </w:t>
      </w:r>
      <w:r w:rsidR="00D84F3A" w:rsidRPr="00D84F3A">
        <w:rPr>
          <w:rFonts w:ascii="Times New Roman" w:hAnsi="Times New Roman" w:cs="Times New Roman"/>
          <w:color w:val="000000"/>
          <w:sz w:val="24"/>
          <w:szCs w:val="24"/>
          <w:shd w:val="clear" w:color="auto" w:fill="FFFFFF"/>
        </w:rPr>
        <w:t>for</w:t>
      </w:r>
      <w:r w:rsidRPr="00D84F3A">
        <w:rPr>
          <w:rFonts w:ascii="Times New Roman" w:hAnsi="Times New Roman" w:cs="Times New Roman"/>
          <w:color w:val="000000"/>
          <w:sz w:val="24"/>
          <w:szCs w:val="24"/>
          <w:shd w:val="clear" w:color="auto" w:fill="FFFFFF"/>
        </w:rPr>
        <w:t xml:space="preserve"> NGOs such as ICAP (Mailman School of Public Health) and SAfAIDS (where she currently works as a Graduate Trainee). Her current role involves implementing and reporting on community health programmes that uplift rural communities by empowering them with education regarding social drivers of ill-health and keeping them abreast regarding issues such as HIV/AIDS, TB, STIs, and access to Sexual Reproductive Health Resources (SRHR</w:t>
      </w:r>
      <w:r w:rsidR="00D84F3A" w:rsidRPr="00D84F3A">
        <w:rPr>
          <w:rFonts w:ascii="Times New Roman" w:hAnsi="Times New Roman" w:cs="Times New Roman"/>
          <w:color w:val="000000"/>
          <w:sz w:val="24"/>
          <w:szCs w:val="24"/>
          <w:shd w:val="clear" w:color="auto" w:fill="FFFFFF"/>
        </w:rPr>
        <w:t>).</w:t>
      </w:r>
    </w:p>
    <w:p w14:paraId="522E59EB" w14:textId="573C69CE" w:rsidR="009251A1" w:rsidRDefault="009251A1" w:rsidP="00D84F3A">
      <w:pPr>
        <w:spacing w:line="240" w:lineRule="auto"/>
        <w:rPr>
          <w:rFonts w:ascii="Times New Roman" w:hAnsi="Times New Roman" w:cs="Times New Roman"/>
          <w:color w:val="000000"/>
          <w:sz w:val="24"/>
          <w:szCs w:val="24"/>
          <w:shd w:val="clear" w:color="auto" w:fill="FFFFFF"/>
        </w:rPr>
      </w:pPr>
    </w:p>
    <w:p w14:paraId="43B3F115" w14:textId="6BD8F978" w:rsidR="009251A1" w:rsidRDefault="009251A1" w:rsidP="00D84F3A">
      <w:pPr>
        <w:spacing w:line="240" w:lineRule="auto"/>
        <w:rPr>
          <w:rFonts w:ascii="Times New Roman" w:hAnsi="Times New Roman" w:cs="Times New Roman"/>
          <w:b/>
          <w:bCs/>
          <w:color w:val="000000"/>
          <w:sz w:val="24"/>
          <w:szCs w:val="24"/>
          <w:shd w:val="clear" w:color="auto" w:fill="FFFFFF"/>
        </w:rPr>
      </w:pPr>
      <w:r w:rsidRPr="009251A1">
        <w:rPr>
          <w:rFonts w:ascii="Times New Roman" w:hAnsi="Times New Roman" w:cs="Times New Roman"/>
          <w:b/>
          <w:bCs/>
          <w:color w:val="000000"/>
          <w:sz w:val="24"/>
          <w:szCs w:val="24"/>
          <w:shd w:val="clear" w:color="auto" w:fill="FFFFFF"/>
        </w:rPr>
        <w:t>References</w:t>
      </w:r>
    </w:p>
    <w:p w14:paraId="7DE7628E" w14:textId="16136934" w:rsidR="009251A1" w:rsidRDefault="002422AF" w:rsidP="002422AF">
      <w:pPr>
        <w:spacing w:line="240" w:lineRule="auto"/>
        <w:ind w:left="720" w:hanging="720"/>
        <w:rPr>
          <w:rFonts w:ascii="Arial" w:hAnsi="Arial" w:cs="Arial"/>
          <w:color w:val="000000"/>
        </w:rPr>
      </w:pPr>
      <w:r>
        <w:rPr>
          <w:rFonts w:ascii="Arial" w:hAnsi="Arial" w:cs="Arial"/>
          <w:color w:val="000000"/>
        </w:rPr>
        <w:t>Felitti, V., Anda, R., Nordenberg, D., Williamson, D., Spitz, A., &amp; Edwards, V. et al. (1998). Relationship of Childhood Abuse and Household Dysfunction to Many of the Leading Causes of Death in Adults. American Journal Of Preventive Medicine, 14(4), 245-258. doi: 10.1016/s0749-3797(98)00017-8</w:t>
      </w:r>
    </w:p>
    <w:p w14:paraId="01B7B787" w14:textId="2F2B5297" w:rsidR="002422AF" w:rsidRPr="009251A1" w:rsidRDefault="002422AF" w:rsidP="002422AF">
      <w:pPr>
        <w:spacing w:line="240" w:lineRule="auto"/>
        <w:ind w:left="720" w:hanging="720"/>
        <w:rPr>
          <w:rFonts w:ascii="Arial" w:hAnsi="Arial" w:cs="Arial"/>
          <w:b/>
          <w:bCs/>
          <w:sz w:val="24"/>
          <w:szCs w:val="24"/>
        </w:rPr>
      </w:pPr>
      <w:r>
        <w:rPr>
          <w:rFonts w:ascii="Arial" w:hAnsi="Arial" w:cs="Arial"/>
          <w:color w:val="000000"/>
        </w:rPr>
        <w:t>Ward, C., Artz, L., Leoschut, L., Kassanjee, R., &amp; Burton, P. (2018). Sexual violence against children in South Africa: a nationally representative cross-sectional study of prevalence and correlates. The Lancet Global Health, 6(4), e460-e468. doi: 10.1016/s2214-109x(18)30060-3</w:t>
      </w:r>
    </w:p>
    <w:p w14:paraId="372858AE" w14:textId="77777777" w:rsidR="002422AF" w:rsidRPr="009251A1" w:rsidRDefault="002422AF" w:rsidP="002422AF">
      <w:pPr>
        <w:spacing w:line="240" w:lineRule="auto"/>
        <w:ind w:left="720" w:hanging="720"/>
        <w:rPr>
          <w:rFonts w:ascii="Arial" w:hAnsi="Arial" w:cs="Arial"/>
          <w:b/>
          <w:bCs/>
          <w:sz w:val="24"/>
          <w:szCs w:val="24"/>
        </w:rPr>
      </w:pPr>
    </w:p>
    <w:sectPr w:rsidR="002422AF" w:rsidRPr="009251A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94E46E6"/>
    <w:multiLevelType w:val="hybridMultilevel"/>
    <w:tmpl w:val="672EB4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7A6B2317"/>
    <w:multiLevelType w:val="hybridMultilevel"/>
    <w:tmpl w:val="C164B1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7SwMDYxNLOwMDA1MjNW0lEKTi0uzszPAykwqgUAQhNeYCwAAAA="/>
  </w:docVars>
  <w:rsids>
    <w:rsidRoot w:val="009A5E1A"/>
    <w:rsid w:val="000058FC"/>
    <w:rsid w:val="001E0E78"/>
    <w:rsid w:val="001E4A9F"/>
    <w:rsid w:val="002422AF"/>
    <w:rsid w:val="002474C8"/>
    <w:rsid w:val="00324245"/>
    <w:rsid w:val="00377709"/>
    <w:rsid w:val="003B04B2"/>
    <w:rsid w:val="007636E5"/>
    <w:rsid w:val="009251A1"/>
    <w:rsid w:val="009A5E1A"/>
    <w:rsid w:val="00AC0F7D"/>
    <w:rsid w:val="00C14D0D"/>
    <w:rsid w:val="00C729BA"/>
    <w:rsid w:val="00D66B0D"/>
    <w:rsid w:val="00D84F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E33C4C"/>
  <w15:chartTrackingRefBased/>
  <w15:docId w15:val="{E53724AB-D51B-429D-BBCD-7C6C91C559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A5E1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1416</TotalTime>
  <Pages>2</Pages>
  <Words>627</Words>
  <Characters>3576</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Nozipho Moja</dc:creator>
  <cp:keywords/>
  <dc:description/>
  <cp:lastModifiedBy>Nozipho Moja</cp:lastModifiedBy>
  <cp:revision>6</cp:revision>
  <dcterms:created xsi:type="dcterms:W3CDTF">2021-07-27T18:16:00Z</dcterms:created>
  <dcterms:modified xsi:type="dcterms:W3CDTF">2021-07-29T22:16:00Z</dcterms:modified>
</cp:coreProperties>
</file>