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5B5" w:rsidRPr="0005164C" w:rsidRDefault="008A55B5" w:rsidP="00BA7EA4">
      <w:pPr>
        <w:jc w:val="both"/>
        <w:rPr>
          <w:rFonts w:eastAsia="MS Mincho"/>
          <w:b/>
          <w:sz w:val="22"/>
          <w:szCs w:val="22"/>
          <w:u w:val="single"/>
        </w:rPr>
      </w:pPr>
    </w:p>
    <w:p w:rsidR="0005164C" w:rsidRPr="0005164C" w:rsidRDefault="0005164C" w:rsidP="00BA7EA4">
      <w:pPr>
        <w:pStyle w:val="Author"/>
        <w:jc w:val="both"/>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lastRenderedPageBreak/>
        <w:t xml:space="preserve">Title: </w:t>
      </w:r>
      <w:r w:rsidR="00883A50" w:rsidRPr="009D49B8">
        <w:rPr>
          <w:rFonts w:eastAsia="MS PGothic"/>
          <w:b/>
          <w:color w:val="000000"/>
          <w:sz w:val="22"/>
          <w:szCs w:val="22"/>
        </w:rPr>
        <w:t>Identification of new a</w:t>
      </w:r>
      <w:r w:rsidR="00E918C4" w:rsidRPr="009D49B8">
        <w:rPr>
          <w:rFonts w:eastAsia="MS PGothic"/>
          <w:b/>
          <w:color w:val="000000"/>
          <w:sz w:val="22"/>
          <w:szCs w:val="22"/>
        </w:rPr>
        <w:t xml:space="preserve">lleles in </w:t>
      </w:r>
      <w:r w:rsidR="00351E9B">
        <w:rPr>
          <w:rFonts w:eastAsia="MS PGothic"/>
          <w:b/>
          <w:color w:val="000000"/>
          <w:sz w:val="22"/>
          <w:szCs w:val="22"/>
        </w:rPr>
        <w:t xml:space="preserve">salinity </w:t>
      </w:r>
      <w:r w:rsidR="00883A50" w:rsidRPr="009D49B8">
        <w:rPr>
          <w:rFonts w:eastAsia="MS PGothic"/>
          <w:b/>
          <w:color w:val="000000"/>
          <w:sz w:val="22"/>
          <w:szCs w:val="22"/>
        </w:rPr>
        <w:t xml:space="preserve">tolerant rice </w:t>
      </w:r>
      <w:r w:rsidR="00351E9B">
        <w:rPr>
          <w:rFonts w:eastAsia="MS PGothic"/>
          <w:b/>
          <w:color w:val="000000"/>
          <w:sz w:val="22"/>
          <w:szCs w:val="22"/>
        </w:rPr>
        <w:t xml:space="preserve">local </w:t>
      </w:r>
      <w:r w:rsidR="004227FF">
        <w:rPr>
          <w:rFonts w:eastAsia="MS PGothic"/>
          <w:b/>
          <w:color w:val="000000"/>
          <w:sz w:val="22"/>
          <w:szCs w:val="22"/>
        </w:rPr>
        <w:t>cultivars</w:t>
      </w:r>
      <w:r w:rsidR="00BA7EA4">
        <w:rPr>
          <w:rFonts w:eastAsia="MS PGothic"/>
          <w:b/>
          <w:color w:val="000000"/>
          <w:sz w:val="22"/>
          <w:szCs w:val="22"/>
        </w:rPr>
        <w:t xml:space="preserve"> t</w:t>
      </w:r>
    </w:p>
    <w:p w:rsidR="0005164C" w:rsidRPr="009D49B8" w:rsidRDefault="008C73CA" w:rsidP="003C0794">
      <w:pPr>
        <w:jc w:val="both"/>
        <w:rPr>
          <w:rFonts w:eastAsia="MS PGothic"/>
          <w:color w:val="000000"/>
          <w:sz w:val="22"/>
          <w:szCs w:val="22"/>
        </w:rPr>
      </w:pPr>
      <w:r>
        <w:rPr>
          <w:rFonts w:eastAsia="MS PGothic"/>
          <w:color w:val="000000"/>
          <w:sz w:val="22"/>
          <w:szCs w:val="22"/>
        </w:rPr>
        <w:t>jjuhyiiyuiiiuihjbhjhjj</w:t>
      </w:r>
    </w:p>
    <w:p w:rsidR="003C0794" w:rsidRPr="003C0794" w:rsidRDefault="00E918C4" w:rsidP="003C0794">
      <w:pPr>
        <w:shd w:val="clear" w:color="auto" w:fill="FFFFFF"/>
        <w:spacing w:after="150"/>
        <w:jc w:val="both"/>
        <w:rPr>
          <w:sz w:val="19"/>
          <w:szCs w:val="19"/>
          <w:lang w:val="en-IN" w:eastAsia="en-IN"/>
        </w:rPr>
      </w:pPr>
      <w:r>
        <w:rPr>
          <w:b/>
          <w:bCs/>
          <w:sz w:val="19"/>
          <w:szCs w:val="19"/>
          <w:lang w:val="en-IN" w:eastAsia="en-IN"/>
        </w:rPr>
        <w:t>XXXX</w:t>
      </w:r>
      <w:r w:rsidR="003C0794" w:rsidRPr="0005164C">
        <w:rPr>
          <w:b/>
          <w:bCs/>
          <w:sz w:val="19"/>
          <w:szCs w:val="19"/>
          <w:lang w:val="en-IN" w:eastAsia="en-IN"/>
        </w:rPr>
        <w:t xml:space="preserve"> </w:t>
      </w:r>
      <w:r w:rsidR="009D49B8">
        <w:rPr>
          <w:b/>
          <w:bCs/>
          <w:sz w:val="19"/>
          <w:szCs w:val="19"/>
          <w:lang w:val="en-IN" w:eastAsia="en-IN"/>
        </w:rPr>
        <w:t xml:space="preserve"> </w:t>
      </w:r>
      <w:r w:rsidR="003C0794" w:rsidRPr="0005164C">
        <w:rPr>
          <w:b/>
          <w:bCs/>
          <w:sz w:val="19"/>
          <w:szCs w:val="19"/>
          <w:lang w:val="en-IN" w:eastAsia="en-IN"/>
        </w:rPr>
        <w:t>L</w:t>
      </w:r>
      <w:r w:rsidR="003C0794" w:rsidRPr="0005164C">
        <w:rPr>
          <w:b/>
          <w:bCs/>
          <w:sz w:val="19"/>
          <w:szCs w:val="19"/>
          <w:vertAlign w:val="superscript"/>
          <w:lang w:val="en-IN" w:eastAsia="en-IN"/>
        </w:rPr>
        <w:t>1</w:t>
      </w:r>
      <w:r w:rsidR="003C0794" w:rsidRPr="0005164C">
        <w:rPr>
          <w:b/>
          <w:bCs/>
          <w:sz w:val="19"/>
          <w:szCs w:val="19"/>
          <w:lang w:val="en-IN" w:eastAsia="en-IN"/>
        </w:rPr>
        <w:t>,</w:t>
      </w:r>
      <w:r w:rsidR="008C73CA">
        <w:rPr>
          <w:b/>
          <w:bCs/>
          <w:sz w:val="19"/>
          <w:szCs w:val="19"/>
          <w:lang w:val="en-IN" w:eastAsia="en-IN"/>
        </w:rPr>
        <w:t>Ppjhfhfhfjhshghhghghjhuiuiuidhjsdhjsdhjsd</w:t>
      </w:r>
      <w:r w:rsidR="003C0794" w:rsidRPr="0005164C">
        <w:rPr>
          <w:b/>
          <w:bCs/>
          <w:sz w:val="19"/>
          <w:szCs w:val="19"/>
          <w:lang w:val="en-IN" w:eastAsia="en-IN"/>
        </w:rPr>
        <w:t xml:space="preserve"> </w:t>
      </w:r>
      <w:r>
        <w:rPr>
          <w:b/>
          <w:bCs/>
          <w:sz w:val="19"/>
          <w:szCs w:val="19"/>
          <w:lang w:val="en-IN" w:eastAsia="en-IN"/>
        </w:rPr>
        <w:t xml:space="preserve"> XXXXX</w:t>
      </w:r>
      <w:r w:rsidR="003C0794" w:rsidRPr="0005164C">
        <w:rPr>
          <w:b/>
          <w:bCs/>
          <w:sz w:val="19"/>
          <w:szCs w:val="19"/>
          <w:lang w:val="en-IN" w:eastAsia="en-IN"/>
        </w:rPr>
        <w:t xml:space="preserve"> </w:t>
      </w:r>
      <w:r w:rsidR="009D49B8">
        <w:rPr>
          <w:b/>
          <w:bCs/>
          <w:sz w:val="19"/>
          <w:szCs w:val="19"/>
          <w:lang w:val="en-IN" w:eastAsia="en-IN"/>
        </w:rPr>
        <w:t xml:space="preserve"> </w:t>
      </w:r>
      <w:r w:rsidR="003C0794" w:rsidRPr="0005164C">
        <w:rPr>
          <w:b/>
          <w:bCs/>
          <w:sz w:val="19"/>
          <w:szCs w:val="19"/>
          <w:lang w:val="en-IN" w:eastAsia="en-IN"/>
        </w:rPr>
        <w:t>ES</w:t>
      </w:r>
      <w:hyperlink r:id="rId5" w:anchor="a1" w:history="1">
        <w:r w:rsidR="003C0794" w:rsidRPr="0005164C">
          <w:rPr>
            <w:b/>
            <w:bCs/>
            <w:sz w:val="19"/>
            <w:szCs w:val="19"/>
            <w:vertAlign w:val="superscript"/>
            <w:lang w:val="en-IN" w:eastAsia="en-IN"/>
          </w:rPr>
          <w:t>1</w:t>
        </w:r>
      </w:hyperlink>
      <w:r w:rsidR="003C0794" w:rsidRPr="0005164C">
        <w:rPr>
          <w:b/>
          <w:bCs/>
          <w:sz w:val="19"/>
          <w:szCs w:val="19"/>
          <w:lang w:val="en-IN" w:eastAsia="en-IN"/>
        </w:rPr>
        <w:t xml:space="preserve">, </w:t>
      </w:r>
      <w:r>
        <w:rPr>
          <w:b/>
          <w:bCs/>
          <w:sz w:val="19"/>
          <w:szCs w:val="19"/>
          <w:lang w:val="en-IN" w:eastAsia="en-IN"/>
        </w:rPr>
        <w:t xml:space="preserve"> XXXX</w:t>
      </w:r>
      <w:r w:rsidR="003C0794" w:rsidRPr="0005164C">
        <w:rPr>
          <w:b/>
          <w:bCs/>
          <w:sz w:val="19"/>
          <w:szCs w:val="19"/>
          <w:lang w:val="en-IN" w:eastAsia="en-IN"/>
        </w:rPr>
        <w:t xml:space="preserve"> ALD</w:t>
      </w:r>
      <w:r w:rsidR="003C0794" w:rsidRPr="0005164C">
        <w:rPr>
          <w:b/>
          <w:bCs/>
          <w:sz w:val="19"/>
          <w:szCs w:val="19"/>
          <w:vertAlign w:val="superscript"/>
          <w:lang w:val="en-IN" w:eastAsia="en-IN"/>
        </w:rPr>
        <w:t>1</w:t>
      </w:r>
      <w:r w:rsidR="009D49B8">
        <w:rPr>
          <w:b/>
          <w:bCs/>
          <w:sz w:val="19"/>
          <w:szCs w:val="19"/>
          <w:vertAlign w:val="superscript"/>
          <w:lang w:val="en-IN" w:eastAsia="en-IN"/>
        </w:rPr>
        <w:t>, 2</w:t>
      </w:r>
      <w:r w:rsidR="003C0794" w:rsidRPr="0005164C">
        <w:rPr>
          <w:b/>
          <w:bCs/>
          <w:sz w:val="19"/>
          <w:szCs w:val="19"/>
          <w:lang w:val="en-IN" w:eastAsia="en-IN"/>
        </w:rPr>
        <w:t xml:space="preserve">, </w:t>
      </w:r>
    </w:p>
    <w:p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Pr="00351E9B">
        <w:rPr>
          <w:sz w:val="19"/>
          <w:szCs w:val="19"/>
          <w:lang w:val="en-IN" w:eastAsia="en-IN"/>
        </w:rPr>
        <w:t xml:space="preserve">Department of </w:t>
      </w:r>
      <w:r w:rsidR="009D49B8" w:rsidRPr="00351E9B">
        <w:rPr>
          <w:sz w:val="19"/>
          <w:szCs w:val="19"/>
          <w:lang w:val="en-IN" w:eastAsia="en-IN"/>
        </w:rPr>
        <w:t>Crop Improvement, International Rice Research Institute</w:t>
      </w:r>
      <w:r w:rsidRPr="00351E9B">
        <w:rPr>
          <w:sz w:val="19"/>
          <w:szCs w:val="19"/>
          <w:lang w:val="en-IN" w:eastAsia="en-IN"/>
        </w:rPr>
        <w:t xml:space="preserve">, </w:t>
      </w:r>
      <w:r w:rsidR="009D49B8" w:rsidRPr="00351E9B">
        <w:rPr>
          <w:sz w:val="19"/>
          <w:szCs w:val="19"/>
          <w:lang w:val="en-IN" w:eastAsia="en-IN"/>
        </w:rPr>
        <w:t>Manila, Philippines</w:t>
      </w:r>
    </w:p>
    <w:p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2</w:t>
      </w:r>
      <w:bookmarkStart w:id="1" w:name="a2"/>
      <w:bookmarkEnd w:id="1"/>
      <w:r w:rsidR="009D49B8" w:rsidRPr="00351E9B">
        <w:rPr>
          <w:sz w:val="19"/>
          <w:szCs w:val="19"/>
          <w:lang w:val="en-IN" w:eastAsia="en-IN"/>
        </w:rPr>
        <w:t>Department of Gene</w:t>
      </w:r>
      <w:r w:rsidR="008C73CA">
        <w:rPr>
          <w:sz w:val="19"/>
          <w:szCs w:val="19"/>
          <w:lang w:val="en-IN" w:eastAsia="en-IN"/>
        </w:rPr>
        <w:t>P</w:t>
      </w:r>
      <w:r w:rsidR="009D49B8" w:rsidRPr="00351E9B">
        <w:rPr>
          <w:sz w:val="19"/>
          <w:szCs w:val="19"/>
          <w:lang w:val="en-IN" w:eastAsia="en-IN"/>
        </w:rPr>
        <w:t>tics and plant Breeding</w:t>
      </w:r>
      <w:r w:rsidRPr="00351E9B">
        <w:rPr>
          <w:sz w:val="19"/>
          <w:szCs w:val="19"/>
          <w:lang w:val="en-IN" w:eastAsia="en-IN"/>
        </w:rPr>
        <w:t xml:space="preserve">, </w:t>
      </w:r>
      <w:r w:rsidR="009D49B8" w:rsidRPr="00351E9B">
        <w:rPr>
          <w:sz w:val="19"/>
          <w:szCs w:val="19"/>
          <w:lang w:val="en-IN" w:eastAsia="en-IN"/>
        </w:rPr>
        <w:t>National Rice Research institute</w:t>
      </w:r>
      <w:r w:rsidRPr="00351E9B">
        <w:rPr>
          <w:sz w:val="19"/>
          <w:szCs w:val="19"/>
          <w:lang w:val="en-IN" w:eastAsia="en-IN"/>
        </w:rPr>
        <w:t xml:space="preserve">, </w:t>
      </w:r>
      <w:r w:rsidR="009D49B8" w:rsidRPr="00351E9B">
        <w:rPr>
          <w:sz w:val="19"/>
          <w:szCs w:val="19"/>
          <w:lang w:val="en-IN" w:eastAsia="en-IN"/>
        </w:rPr>
        <w:t>Osaka, Japan</w:t>
      </w:r>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1F2084"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1F2084">
        <w:rPr>
          <w:bCs w:val="0"/>
          <w:i w:val="0"/>
          <w:iCs w:val="0"/>
          <w:noProof w:val="0"/>
          <w:sz w:val="19"/>
          <w:szCs w:val="19"/>
          <w:lang w:val="en-IN" w:eastAsia="en-IN"/>
        </w:rPr>
        <w:t>marijuana intoxication, cannabinoids, mean lethal dose (</w:t>
      </w:r>
      <w:r w:rsidR="001F2084" w:rsidRPr="00E16E9A">
        <w:t>LD</w:t>
      </w:r>
      <w:r w:rsidR="001F2084" w:rsidRPr="00E16E9A">
        <w:rPr>
          <w:vertAlign w:val="subscript"/>
        </w:rPr>
        <w:t>50</w:t>
      </w:r>
      <w:r w:rsidR="001F2084">
        <w:t>)</w:t>
      </w:r>
    </w:p>
    <w:p w:rsidR="003C0794" w:rsidRPr="008C73CA" w:rsidRDefault="008C73CA" w:rsidP="003C0794">
      <w:pPr>
        <w:pStyle w:val="keywords"/>
        <w:ind w:firstLine="0"/>
        <w:rPr>
          <w:b w:val="0"/>
          <w:bCs w:val="0"/>
          <w:i w:val="0"/>
          <w:iCs w:val="0"/>
          <w:noProof w:val="0"/>
          <w:lang w:val="en-IN" w:eastAsia="en-IN"/>
        </w:rPr>
      </w:pPr>
      <w:r w:rsidRPr="008C73CA">
        <w:t>PSYCHOLOGICAL SEQUELAE OF MARIJUANA INTOXICATION</w:t>
      </w:r>
      <w:r>
        <w:t xml:space="preserve"> (AN EXPERIMENTAL STUDY) </w:t>
      </w:r>
    </w:p>
    <w:p w:rsidR="008A55B5" w:rsidRPr="0005164C" w:rsidRDefault="003C0794" w:rsidP="00BA7EA4">
      <w:pPr>
        <w:pStyle w:val="keywords"/>
        <w:numPr>
          <w:ilvl w:val="0"/>
          <w:numId w:val="22"/>
        </w:numPr>
        <w:ind w:left="567" w:hanging="425"/>
        <w:rPr>
          <w:bCs w:val="0"/>
          <w:i w:val="0"/>
          <w:iCs w:val="0"/>
          <w:noProof w:val="0"/>
          <w:sz w:val="19"/>
          <w:szCs w:val="19"/>
          <w:lang w:val="en-IN" w:eastAsia="en-IN"/>
        </w:rPr>
      </w:pPr>
      <w:r w:rsidRPr="0005164C">
        <w:rPr>
          <w:bCs w:val="0"/>
          <w:i w:val="0"/>
          <w:iCs w:val="0"/>
          <w:noProof w:val="0"/>
          <w:sz w:val="19"/>
          <w:szCs w:val="19"/>
          <w:lang w:val="en-IN" w:eastAsia="en-IN"/>
        </w:rPr>
        <w:t xml:space="preserve">Abstract </w:t>
      </w:r>
    </w:p>
    <w:p w:rsidR="001F2084" w:rsidRDefault="001F2084" w:rsidP="00BA7EA4">
      <w:pPr>
        <w:tabs>
          <w:tab w:val="left" w:pos="3857"/>
        </w:tabs>
        <w:spacing w:line="360" w:lineRule="auto"/>
        <w:ind w:left="426"/>
        <w:jc w:val="both"/>
        <w:rPr>
          <w:sz w:val="18"/>
          <w:szCs w:val="18"/>
        </w:rPr>
      </w:pPr>
      <w:r w:rsidRPr="00E16E9A">
        <w:rPr>
          <w:sz w:val="18"/>
          <w:szCs w:val="18"/>
        </w:rPr>
        <w:t>This experimental study investigated the psychological and physiological sequelae of marijuana intoxication. Ten Wistar rats (5 females and 5 males) were observed before and after varying dosages of marijuana extract were administered to them, based on their body weights and following LD</w:t>
      </w:r>
      <w:r w:rsidRPr="00E16E9A">
        <w:rPr>
          <w:sz w:val="18"/>
          <w:szCs w:val="18"/>
          <w:vertAlign w:val="subscript"/>
        </w:rPr>
        <w:t>50.</w:t>
      </w:r>
      <w:r w:rsidRPr="00E16E9A">
        <w:rPr>
          <w:sz w:val="18"/>
          <w:szCs w:val="18"/>
        </w:rPr>
        <w:t xml:space="preserve"> Such psychological parameters as memory, anxiety, sleep/wake behaviour, eating behaviour, social interaction, and motor skills of the rats were observed and recorded.  It was  hypothesised that marijuana would cause physiological, psychological and physical changes in the rats and that these would vary between female and male rats. Findings indicated that onset of intoxication occurred within 45minutes of ingesting the marijuana orally. Marijuana exerted important changes in all six psychophysiological parameters (memory, anxiety, sleep/wake behaviour, eating behaviour, social interaction, and motor skills). Among other recommendations, subsequent experimental studies should endeavour to account for specific proportions of cannabinoids present in the cannabis strain used. </w:t>
      </w:r>
    </w:p>
    <w:p w:rsidR="00BA7EA4" w:rsidRPr="00E16E9A" w:rsidRDefault="00BA7EA4" w:rsidP="00BA7EA4">
      <w:pPr>
        <w:tabs>
          <w:tab w:val="left" w:pos="3857"/>
        </w:tabs>
        <w:spacing w:line="360" w:lineRule="auto"/>
        <w:jc w:val="both"/>
        <w:rPr>
          <w:sz w:val="18"/>
          <w:szCs w:val="18"/>
        </w:rPr>
      </w:pPr>
    </w:p>
    <w:p w:rsidR="00883A50" w:rsidRDefault="00BA7EA4" w:rsidP="00BA7EA4">
      <w:pPr>
        <w:ind w:left="426" w:hanging="426"/>
        <w:jc w:val="both"/>
        <w:rPr>
          <w:sz w:val="19"/>
          <w:szCs w:val="19"/>
          <w:lang w:val="en-IN" w:eastAsia="en-IN"/>
        </w:rPr>
      </w:pPr>
      <w:r>
        <w:rPr>
          <w:sz w:val="19"/>
          <w:szCs w:val="19"/>
          <w:lang w:val="en-IN" w:eastAsia="en-IN"/>
        </w:rPr>
        <w:t>Image:</w:t>
      </w:r>
    </w:p>
    <w:p w:rsidR="00861508" w:rsidRPr="0005164C" w:rsidRDefault="00CF35B9" w:rsidP="00BA7EA4">
      <w:pPr>
        <w:ind w:left="1714"/>
        <w:jc w:val="both"/>
        <w:rPr>
          <w:b/>
          <w:sz w:val="19"/>
          <w:szCs w:val="19"/>
        </w:rPr>
      </w:pPr>
      <w:r>
        <w:rPr>
          <w:noProof/>
          <w:sz w:val="19"/>
          <w:szCs w:val="19"/>
          <w:lang w:val="en-GB" w:eastAsia="en-GB"/>
        </w:rPr>
        <w:drawing>
          <wp:inline distT="0" distB="0" distL="0" distR="0">
            <wp:extent cx="1276350" cy="2076450"/>
            <wp:effectExtent l="19050" t="0" r="0" b="0"/>
            <wp:docPr id="20" name="Picture 1" descr="C:\Users\AGEABIKOYE\Desktop\CRISA UNODC KBS\CRISA Conference 2018\Abikoye &amp; Ikpe paper\WhatsApp Image 2018-09-13 at 8.36.57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EABIKOYE\Desktop\CRISA UNODC KBS\CRISA Conference 2018\Abikoye &amp; Ikpe paper\WhatsApp Image 2018-09-13 at 8.36.57 AM.jpeg"/>
                    <pic:cNvPicPr>
                      <a:picLocks noChangeAspect="1" noChangeArrowheads="1"/>
                    </pic:cNvPicPr>
                  </pic:nvPicPr>
                  <pic:blipFill>
                    <a:blip r:embed="rId6"/>
                    <a:srcRect/>
                    <a:stretch>
                      <a:fillRect/>
                    </a:stretch>
                  </pic:blipFill>
                  <pic:spPr bwMode="auto">
                    <a:xfrm>
                      <a:off x="0" y="0"/>
                      <a:ext cx="1276350" cy="2076450"/>
                    </a:xfrm>
                    <a:prstGeom prst="rect">
                      <a:avLst/>
                    </a:prstGeom>
                    <a:noFill/>
                    <a:ln w="9525">
                      <a:noFill/>
                      <a:miter lim="800000"/>
                      <a:headEnd/>
                      <a:tailEnd/>
                    </a:ln>
                  </pic:spPr>
                </pic:pic>
              </a:graphicData>
            </a:graphic>
          </wp:inline>
        </w:drawing>
      </w:r>
      <w:r w:rsidR="00883A50" w:rsidRPr="00883A50">
        <w:rPr>
          <w:sz w:val="19"/>
          <w:szCs w:val="19"/>
          <w:lang w:val="en-IN" w:eastAsia="en-IN"/>
        </w:rPr>
        <w:t xml:space="preserve"> </w:t>
      </w:r>
    </w:p>
    <w:p w:rsidR="00861508" w:rsidRPr="0005164C" w:rsidRDefault="00861508" w:rsidP="00861508">
      <w:pPr>
        <w:rPr>
          <w:sz w:val="19"/>
          <w:szCs w:val="19"/>
        </w:rPr>
      </w:pPr>
    </w:p>
    <w:p w:rsidR="003C0794" w:rsidRPr="0005164C" w:rsidRDefault="003C0794" w:rsidP="003C0794">
      <w:pPr>
        <w:pStyle w:val="BodyText"/>
        <w:ind w:firstLine="0"/>
        <w:rPr>
          <w:sz w:val="19"/>
          <w:szCs w:val="19"/>
        </w:rPr>
      </w:pPr>
    </w:p>
    <w:p w:rsidR="003C0794" w:rsidRPr="0005164C" w:rsidRDefault="003C0794" w:rsidP="003C0794">
      <w:pPr>
        <w:pStyle w:val="BodyText"/>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p>
    <w:p w:rsidR="009D49B8" w:rsidRDefault="009D49B8" w:rsidP="009D49B8">
      <w:pPr>
        <w:numPr>
          <w:ilvl w:val="0"/>
          <w:numId w:val="24"/>
        </w:numPr>
        <w:shd w:val="clear" w:color="auto" w:fill="FFFFFF"/>
        <w:spacing w:before="100" w:beforeAutospacing="1" w:after="120"/>
        <w:jc w:val="left"/>
        <w:rPr>
          <w:sz w:val="19"/>
          <w:szCs w:val="19"/>
          <w:lang w:val="en-IN" w:eastAsia="en-IN"/>
        </w:rPr>
      </w:pPr>
      <w:bookmarkStart w:id="2" w:name="2"/>
      <w:bookmarkEnd w:id="2"/>
      <w:r w:rsidRPr="009D49B8">
        <w:rPr>
          <w:sz w:val="19"/>
          <w:szCs w:val="19"/>
          <w:lang w:val="en-IN" w:eastAsia="en-IN"/>
        </w:rPr>
        <w:t xml:space="preserve">Tester, M. and R. Davenport, 2003. Na+ tolerance and Na+ transport in higher plants. Ann. Bot., 91; 503–527 </w:t>
      </w:r>
    </w:p>
    <w:p w:rsidR="009D49B8" w:rsidRDefault="009D49B8" w:rsidP="009D49B8">
      <w:pPr>
        <w:numPr>
          <w:ilvl w:val="0"/>
          <w:numId w:val="16"/>
        </w:numPr>
        <w:shd w:val="clear" w:color="auto" w:fill="FFFFFF"/>
        <w:spacing w:before="100" w:beforeAutospacing="1" w:after="120"/>
        <w:jc w:val="left"/>
        <w:rPr>
          <w:sz w:val="19"/>
          <w:szCs w:val="19"/>
          <w:lang w:val="en-IN" w:eastAsia="en-IN"/>
        </w:rPr>
      </w:pPr>
      <w:r w:rsidRPr="009D49B8">
        <w:rPr>
          <w:sz w:val="19"/>
          <w:szCs w:val="19"/>
          <w:lang w:val="en-IN" w:eastAsia="en-IN"/>
        </w:rPr>
        <w:t xml:space="preserve">Thomson, M.J., M. de Ocampo, J. Egdane, M.A. Rahman, A.G. Sajise, D.L. Adorada, R.K. Singh, G.B. Gregorio and A.M. Ismail, 2010. Characterizing the saltol quantitative trait locus for salinity tolerance in rice. Rice, 3: 148–160 </w:t>
      </w:r>
    </w:p>
    <w:p w:rsidR="00351E9B" w:rsidRDefault="00351E9B" w:rsidP="00351E9B">
      <w:pPr>
        <w:numPr>
          <w:ilvl w:val="0"/>
          <w:numId w:val="16"/>
        </w:numPr>
        <w:shd w:val="clear" w:color="auto" w:fill="FFFFFF"/>
        <w:spacing w:before="100" w:beforeAutospacing="1" w:after="120"/>
        <w:jc w:val="left"/>
        <w:rPr>
          <w:sz w:val="19"/>
          <w:szCs w:val="19"/>
          <w:lang w:val="en-IN" w:eastAsia="en-IN"/>
        </w:rPr>
      </w:pPr>
      <w:r w:rsidRPr="00351E9B">
        <w:rPr>
          <w:sz w:val="19"/>
          <w:szCs w:val="19"/>
          <w:lang w:val="en-IN" w:eastAsia="en-IN"/>
        </w:rPr>
        <w:t>Senguttuvel, P., M. Raveendran, C. Vijayalakshmi, K. Thiyagarajan, J.R.K. Bapu and B.C. Viraktamath, 2010. Molecular mechanism of salt tolerance for genetic diversity analysed in association with Na+/K+ ratio through SSR markers in rice (Oryza sativa L.). Int. J. Agric. Res., 5: 708–719</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861508" w:rsidRPr="0005164C" w:rsidRDefault="00BF35FC" w:rsidP="00861508">
      <w:pPr>
        <w:jc w:val="both"/>
        <w:rPr>
          <w:rFonts w:eastAsia="MS PGothic"/>
          <w:b/>
          <w:sz w:val="19"/>
          <w:szCs w:val="19"/>
        </w:rPr>
      </w:pPr>
      <w:r>
        <w:rPr>
          <w:sz w:val="19"/>
          <w:szCs w:val="19"/>
        </w:rPr>
        <w:t>Vine Ikpe</w:t>
      </w:r>
      <w:r w:rsidR="00861508" w:rsidRPr="0005164C">
        <w:rPr>
          <w:sz w:val="19"/>
          <w:szCs w:val="19"/>
        </w:rPr>
        <w:t xml:space="preserve"> has completed his </w:t>
      </w:r>
      <w:r>
        <w:rPr>
          <w:sz w:val="19"/>
          <w:szCs w:val="19"/>
        </w:rPr>
        <w:t>BSc</w:t>
      </w:r>
      <w:r w:rsidR="00861508" w:rsidRPr="0005164C">
        <w:rPr>
          <w:sz w:val="19"/>
          <w:szCs w:val="19"/>
        </w:rPr>
        <w:t xml:space="preserve"> at the age of 2</w:t>
      </w:r>
      <w:r>
        <w:rPr>
          <w:sz w:val="19"/>
          <w:szCs w:val="19"/>
        </w:rPr>
        <w:t>6</w:t>
      </w:r>
      <w:r w:rsidR="00861508" w:rsidRPr="0005164C">
        <w:rPr>
          <w:sz w:val="19"/>
          <w:szCs w:val="19"/>
        </w:rPr>
        <w:t xml:space="preserve"> years from </w:t>
      </w:r>
      <w:r>
        <w:rPr>
          <w:sz w:val="19"/>
          <w:szCs w:val="19"/>
        </w:rPr>
        <w:t xml:space="preserve">the </w:t>
      </w:r>
      <w:r w:rsidR="00861508" w:rsidRPr="0005164C">
        <w:rPr>
          <w:sz w:val="19"/>
          <w:szCs w:val="19"/>
        </w:rPr>
        <w:t xml:space="preserve">University </w:t>
      </w:r>
      <w:r>
        <w:rPr>
          <w:sz w:val="19"/>
          <w:szCs w:val="19"/>
        </w:rPr>
        <w:t>of Uyo, Nigeria</w:t>
      </w:r>
      <w:r w:rsidR="00861508" w:rsidRPr="0005164C">
        <w:rPr>
          <w:sz w:val="19"/>
          <w:szCs w:val="19"/>
        </w:rPr>
        <w:t xml:space="preserve">. He is </w:t>
      </w:r>
      <w:r>
        <w:rPr>
          <w:sz w:val="19"/>
          <w:szCs w:val="19"/>
        </w:rPr>
        <w:t xml:space="preserve">currently a student member of the International Society for Substance </w:t>
      </w:r>
      <w:r w:rsidR="008C73CA">
        <w:rPr>
          <w:sz w:val="19"/>
          <w:szCs w:val="19"/>
        </w:rPr>
        <w:t>Use Professionals</w:t>
      </w:r>
      <w:r w:rsidR="00861508" w:rsidRPr="0005164C">
        <w:rPr>
          <w:sz w:val="19"/>
          <w:szCs w:val="19"/>
        </w:rPr>
        <w:t xml:space="preserve">, </w:t>
      </w:r>
      <w:r w:rsidR="008C73CA">
        <w:rPr>
          <w:sz w:val="19"/>
          <w:szCs w:val="19"/>
        </w:rPr>
        <w:t>and was made an alumni of the University of Oldenburg, Germany.</w:t>
      </w:r>
      <w:r w:rsidR="00861508" w:rsidRPr="0005164C">
        <w:rPr>
          <w:sz w:val="19"/>
          <w:szCs w:val="19"/>
        </w:rPr>
        <w:t xml:space="preserve"> He has </w:t>
      </w:r>
      <w:r w:rsidR="008C73CA">
        <w:rPr>
          <w:sz w:val="19"/>
          <w:szCs w:val="19"/>
        </w:rPr>
        <w:t>one publication to his name and looks forwards to pursuing a masters degree programme in Psychopharamacology.</w:t>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CF35B9" w:rsidP="00861508">
      <w:pPr>
        <w:autoSpaceDE w:val="0"/>
        <w:autoSpaceDN w:val="0"/>
        <w:adjustRightInd w:val="0"/>
        <w:jc w:val="left"/>
        <w:rPr>
          <w:sz w:val="19"/>
          <w:szCs w:val="19"/>
          <w:lang w:val="en-NZ"/>
        </w:rPr>
      </w:pPr>
      <w:r>
        <w:rPr>
          <w:noProof/>
          <w:sz w:val="19"/>
          <w:szCs w:val="19"/>
          <w:lang w:val="en-GB" w:eastAsia="en-GB"/>
        </w:rPr>
        <w:drawing>
          <wp:inline distT="0" distB="0" distL="0" distR="0">
            <wp:extent cx="1819275" cy="1581150"/>
            <wp:effectExtent l="19050" t="0" r="9525" b="0"/>
            <wp:docPr id="23" name="Picture 1" descr="C:\Users\Ana\Downloads\ProfilePhot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Ana\Downloads\ProfilePhoto.jpg"/>
                    <pic:cNvPicPr>
                      <a:picLocks noChangeArrowheads="1"/>
                    </pic:cNvPicPr>
                  </pic:nvPicPr>
                  <pic:blipFill>
                    <a:blip r:embed="rId7"/>
                    <a:srcRect b="-301"/>
                    <a:stretch>
                      <a:fillRect/>
                    </a:stretch>
                  </pic:blipFill>
                  <pic:spPr bwMode="auto">
                    <a:xfrm>
                      <a:off x="0" y="0"/>
                      <a:ext cx="1819275" cy="1581150"/>
                    </a:xfrm>
                    <a:prstGeom prst="rect">
                      <a:avLst/>
                    </a:prstGeom>
                    <a:noFill/>
                    <a:ln w="9525">
                      <a:noFill/>
                      <a:miter lim="800000"/>
                      <a:headEnd/>
                      <a:tailEnd/>
                    </a:ln>
                  </pic:spPr>
                </pic:pic>
              </a:graphicData>
            </a:graphic>
          </wp:inline>
        </w:drawing>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BF35FC">
        <w:rPr>
          <w:sz w:val="19"/>
          <w:szCs w:val="19"/>
          <w:lang w:val="en-NZ"/>
        </w:rPr>
        <w:t xml:space="preserve"> Ikpe, Vine  Matthew</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BF35FC">
        <w:rPr>
          <w:sz w:val="19"/>
          <w:szCs w:val="19"/>
          <w:lang w:val="en-NZ"/>
        </w:rPr>
        <w:t xml:space="preserve"> 2349024352827, 2348119889716</w:t>
      </w:r>
      <w:r w:rsidRPr="0005164C">
        <w:rPr>
          <w:sz w:val="19"/>
          <w:szCs w:val="19"/>
          <w:lang w:val="en-NZ"/>
        </w:rPr>
        <w:br/>
        <w:t>Twitter account:</w:t>
      </w:r>
      <w:r w:rsidR="00BF35FC">
        <w:rPr>
          <w:sz w:val="19"/>
          <w:szCs w:val="19"/>
          <w:lang w:val="en-NZ"/>
        </w:rPr>
        <w:t xml:space="preserve"> Vine Ikpe</w:t>
      </w:r>
      <w:r w:rsidRPr="0005164C">
        <w:rPr>
          <w:sz w:val="19"/>
          <w:szCs w:val="19"/>
          <w:lang w:val="en-NZ"/>
        </w:rPr>
        <w:br/>
        <w:t>Linked In account:</w:t>
      </w:r>
      <w:r w:rsidR="00BF35FC">
        <w:rPr>
          <w:sz w:val="19"/>
          <w:szCs w:val="19"/>
          <w:lang w:val="en-NZ"/>
        </w:rPr>
        <w:t xml:space="preserve"> Vine Ikpe</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Pr="0005164C">
        <w:rPr>
          <w:sz w:val="19"/>
          <w:szCs w:val="19"/>
          <w:lang w:val="en-NZ"/>
        </w:rPr>
        <w:br/>
        <w:t xml:space="preserve">Category: </w:t>
      </w:r>
      <w:r w:rsidR="00BF35FC" w:rsidRPr="0005164C">
        <w:rPr>
          <w:sz w:val="19"/>
          <w:szCs w:val="19"/>
          <w:lang w:val="en-NZ"/>
        </w:rPr>
        <w:t>Oral presentation</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BF35FC">
        <w:rPr>
          <w:sz w:val="18"/>
          <w:szCs w:val="18"/>
          <w:lang w:val="en-IN"/>
        </w:rPr>
        <w:t xml:space="preserve"> A10193538</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1028"/>
  <w:defaultTabStop w:val="720"/>
  <w:doNotHyphenateCaps/>
  <w:characterSpacingControl w:val="doNotCompress"/>
  <w:doNotValidateAgainstSchema/>
  <w:doNotDemarcateInvalidXml/>
  <w:compat/>
  <w:rsids>
    <w:rsidRoot w:val="003A59A6"/>
    <w:rsid w:val="0004390D"/>
    <w:rsid w:val="0005164C"/>
    <w:rsid w:val="000B4641"/>
    <w:rsid w:val="0010711E"/>
    <w:rsid w:val="00127EDD"/>
    <w:rsid w:val="001F2084"/>
    <w:rsid w:val="002043C0"/>
    <w:rsid w:val="00272C82"/>
    <w:rsid w:val="00276735"/>
    <w:rsid w:val="002864A3"/>
    <w:rsid w:val="002B3B81"/>
    <w:rsid w:val="00351E9B"/>
    <w:rsid w:val="003A47B5"/>
    <w:rsid w:val="003A59A6"/>
    <w:rsid w:val="003C0794"/>
    <w:rsid w:val="004059FE"/>
    <w:rsid w:val="004227FF"/>
    <w:rsid w:val="004445B3"/>
    <w:rsid w:val="005B520E"/>
    <w:rsid w:val="005B535B"/>
    <w:rsid w:val="006108A4"/>
    <w:rsid w:val="00663E31"/>
    <w:rsid w:val="006C4648"/>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8C73CA"/>
    <w:rsid w:val="00907876"/>
    <w:rsid w:val="0097508D"/>
    <w:rsid w:val="009D49B8"/>
    <w:rsid w:val="00A510F7"/>
    <w:rsid w:val="00AC6519"/>
    <w:rsid w:val="00BA7EA4"/>
    <w:rsid w:val="00BF35FC"/>
    <w:rsid w:val="00CB1404"/>
    <w:rsid w:val="00CB66E6"/>
    <w:rsid w:val="00CF35B9"/>
    <w:rsid w:val="00D319E1"/>
    <w:rsid w:val="00D9156D"/>
    <w:rsid w:val="00E177DC"/>
    <w:rsid w:val="00E91219"/>
    <w:rsid w:val="00E918C4"/>
    <w:rsid w:val="00EA506F"/>
    <w:rsid w:val="00EE4362"/>
    <w:rsid w:val="00EF18D7"/>
    <w:rsid w:val="00EF1E8A"/>
    <w:rsid w:val="00EF3A1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openaccessjournals.com/articles/major-risk-factors-for-atherosclerosis-and-metabolic-syndrome-the-uhs-12178.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3019</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Ana</cp:lastModifiedBy>
  <cp:revision>2</cp:revision>
  <dcterms:created xsi:type="dcterms:W3CDTF">2019-10-11T00:33:00Z</dcterms:created>
  <dcterms:modified xsi:type="dcterms:W3CDTF">2019-10-11T00:33:00Z</dcterms:modified>
</cp:coreProperties>
</file>