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324FD" w14:textId="0895AFDF" w:rsidR="00D02571" w:rsidRDefault="00D02571" w:rsidP="00D02571">
      <w:pPr>
        <w:spacing w:line="283" w:lineRule="atLeast"/>
        <w:outlineLvl w:val="1"/>
        <w:rPr>
          <w:rFonts w:ascii="Verdana" w:eastAsia="Times New Roman" w:hAnsi="Verdana" w:cs="Times New Roman"/>
          <w:b/>
          <w:bCs/>
          <w:color w:val="333333"/>
          <w:sz w:val="21"/>
          <w:szCs w:val="21"/>
        </w:rPr>
      </w:pPr>
      <w:r w:rsidRPr="00D02571">
        <w:rPr>
          <w:rFonts w:ascii="Verdana" w:eastAsia="Times New Roman" w:hAnsi="Verdana" w:cs="Times New Roman"/>
          <w:b/>
          <w:bCs/>
          <w:color w:val="333333"/>
          <w:sz w:val="21"/>
          <w:szCs w:val="21"/>
        </w:rPr>
        <w:t xml:space="preserve">Comparative Study of the Efficacy of Ascorbic Acid, Quercetin, and Thiamine for Reversing </w:t>
      </w:r>
      <w:r>
        <w:rPr>
          <w:rFonts w:ascii="Verdana" w:eastAsia="Times New Roman" w:hAnsi="Verdana" w:cs="Times New Roman"/>
          <w:b/>
          <w:bCs/>
          <w:color w:val="333333"/>
          <w:sz w:val="21"/>
          <w:szCs w:val="21"/>
        </w:rPr>
        <w:t xml:space="preserve">Biomarkers </w:t>
      </w:r>
      <w:r w:rsidR="00620867">
        <w:rPr>
          <w:rFonts w:ascii="Verdana" w:eastAsia="Times New Roman" w:hAnsi="Verdana" w:cs="Times New Roman"/>
          <w:b/>
          <w:bCs/>
          <w:color w:val="333333"/>
          <w:sz w:val="21"/>
          <w:szCs w:val="21"/>
        </w:rPr>
        <w:t xml:space="preserve">of </w:t>
      </w:r>
      <w:r w:rsidRPr="00D02571">
        <w:rPr>
          <w:rFonts w:ascii="Verdana" w:eastAsia="Times New Roman" w:hAnsi="Verdana" w:cs="Times New Roman"/>
          <w:b/>
          <w:bCs/>
          <w:color w:val="333333"/>
          <w:sz w:val="21"/>
          <w:szCs w:val="21"/>
        </w:rPr>
        <w:t>Ethanol-Induced Toxicity</w:t>
      </w:r>
    </w:p>
    <w:p w14:paraId="37EEF905" w14:textId="55464A82" w:rsidR="00D02571" w:rsidRDefault="005E503F" w:rsidP="00D02571">
      <w:pPr>
        <w:spacing w:line="283" w:lineRule="atLeast"/>
        <w:outlineLvl w:val="1"/>
        <w:rPr>
          <w:rFonts w:ascii="Verdana" w:eastAsia="Times New Roman" w:hAnsi="Verdana" w:cs="Times New Roman"/>
          <w:b/>
          <w:bCs/>
          <w:color w:val="333333"/>
          <w:sz w:val="21"/>
          <w:szCs w:val="21"/>
        </w:rPr>
      </w:pPr>
      <w:r>
        <w:rPr>
          <w:rFonts w:ascii="Verdana" w:eastAsia="Times New Roman" w:hAnsi="Verdana" w:cs="Times New Roman"/>
          <w:b/>
          <w:bCs/>
          <w:color w:val="333333"/>
          <w:sz w:val="21"/>
          <w:szCs w:val="21"/>
        </w:rPr>
        <w:t xml:space="preserve">Vidhya Sunil PhD, </w:t>
      </w:r>
      <w:proofErr w:type="spellStart"/>
      <w:r>
        <w:rPr>
          <w:rFonts w:ascii="Verdana" w:eastAsia="Times New Roman" w:hAnsi="Verdana" w:cs="Times New Roman"/>
          <w:b/>
          <w:bCs/>
          <w:color w:val="333333"/>
          <w:sz w:val="21"/>
          <w:szCs w:val="21"/>
        </w:rPr>
        <w:t>Zayed</w:t>
      </w:r>
      <w:proofErr w:type="spellEnd"/>
      <w:r>
        <w:rPr>
          <w:rFonts w:ascii="Verdana" w:eastAsia="Times New Roman" w:hAnsi="Verdana" w:cs="Times New Roman"/>
          <w:b/>
          <w:bCs/>
          <w:color w:val="333333"/>
          <w:sz w:val="21"/>
          <w:szCs w:val="21"/>
        </w:rPr>
        <w:t xml:space="preserve"> University, Dubai</w:t>
      </w:r>
    </w:p>
    <w:p w14:paraId="44E661E4" w14:textId="77777777" w:rsidR="005E503F" w:rsidRPr="00D02571" w:rsidRDefault="005E503F" w:rsidP="00D02571">
      <w:pPr>
        <w:spacing w:line="283" w:lineRule="atLeast"/>
        <w:outlineLvl w:val="1"/>
        <w:rPr>
          <w:rFonts w:ascii="Verdana" w:eastAsia="Times New Roman" w:hAnsi="Verdana" w:cs="Times New Roman"/>
          <w:b/>
          <w:bCs/>
          <w:color w:val="333333"/>
          <w:sz w:val="21"/>
          <w:szCs w:val="21"/>
        </w:rPr>
      </w:pPr>
      <w:bookmarkStart w:id="0" w:name="_GoBack"/>
      <w:bookmarkEnd w:id="0"/>
    </w:p>
    <w:p w14:paraId="3B54313F" w14:textId="1C38C0DE" w:rsidR="002E28CB" w:rsidRDefault="00D02571" w:rsidP="002E28CB">
      <w:pPr>
        <w:jc w:val="both"/>
        <w:rPr>
          <w:rFonts w:asciiTheme="majorBidi" w:eastAsia="Times New Roman" w:hAnsiTheme="majorBidi" w:cstheme="majorBidi"/>
          <w:color w:val="333333"/>
        </w:rPr>
      </w:pPr>
      <w:r>
        <w:rPr>
          <w:rFonts w:asciiTheme="majorBidi" w:eastAsia="Times New Roman" w:hAnsiTheme="majorBidi" w:cstheme="majorBidi"/>
          <w:color w:val="333333"/>
        </w:rPr>
        <w:t>T</w:t>
      </w:r>
      <w:r w:rsidR="002E28CB" w:rsidRPr="002E28CB">
        <w:rPr>
          <w:rFonts w:asciiTheme="majorBidi" w:eastAsia="Times New Roman" w:hAnsiTheme="majorBidi" w:cstheme="majorBidi"/>
          <w:color w:val="333333"/>
        </w:rPr>
        <w:t>his study compares the curative effect of three antioxidants—ascorbic acid, quercetin, and thiamine—on ethanol-induced toxicity in rats. Administration of ethanol at a dose of 4</w:t>
      </w:r>
      <w:r w:rsidR="002E28CB" w:rsidRPr="002E28CB">
        <w:rPr>
          <w:rFonts w:asciiTheme="majorBidi" w:eastAsia="Calibri" w:hAnsiTheme="majorBidi" w:cstheme="majorBidi"/>
          <w:color w:val="333333"/>
        </w:rPr>
        <w:t> </w:t>
      </w:r>
      <w:r w:rsidR="002E28CB" w:rsidRPr="002E28CB">
        <w:rPr>
          <w:rFonts w:asciiTheme="majorBidi" w:eastAsia="Times New Roman" w:hAnsiTheme="majorBidi" w:cstheme="majorBidi"/>
          <w:color w:val="333333"/>
        </w:rPr>
        <w:t xml:space="preserve">g/kg of body weight/day for 90 days initiated chronic alcohol-induced oxidative stress as shown by increased </w:t>
      </w:r>
      <w:proofErr w:type="spellStart"/>
      <w:r w:rsidR="002E28CB" w:rsidRPr="002E28CB">
        <w:rPr>
          <w:rFonts w:asciiTheme="majorBidi" w:eastAsia="Times New Roman" w:hAnsiTheme="majorBidi" w:cstheme="majorBidi"/>
          <w:color w:val="333333"/>
        </w:rPr>
        <w:t>malondialdehyde</w:t>
      </w:r>
      <w:proofErr w:type="spellEnd"/>
      <w:r w:rsidR="002E28CB" w:rsidRPr="002E28CB">
        <w:rPr>
          <w:rFonts w:asciiTheme="majorBidi" w:eastAsia="Times New Roman" w:hAnsiTheme="majorBidi" w:cstheme="majorBidi"/>
          <w:color w:val="333333"/>
        </w:rPr>
        <w:t xml:space="preserve"> level and DNA fragmentation in liver and brain. Ethanol administration also led to a decrease in DNA content. Activities of toxicity marker enzymes—alanine aminotransferase, aspartate aminotransferase, and γ-</w:t>
      </w:r>
      <w:proofErr w:type="spellStart"/>
      <w:r w:rsidR="002E28CB" w:rsidRPr="002E28CB">
        <w:rPr>
          <w:rFonts w:asciiTheme="majorBidi" w:eastAsia="Times New Roman" w:hAnsiTheme="majorBidi" w:cstheme="majorBidi"/>
          <w:color w:val="333333"/>
        </w:rPr>
        <w:t>glutamyltranspeptidase</w:t>
      </w:r>
      <w:proofErr w:type="spellEnd"/>
      <w:r w:rsidR="002E28CB" w:rsidRPr="002E28CB">
        <w:rPr>
          <w:rFonts w:asciiTheme="majorBidi" w:eastAsia="Times New Roman" w:hAnsiTheme="majorBidi" w:cstheme="majorBidi"/>
          <w:color w:val="333333"/>
        </w:rPr>
        <w:t>—in liver and serum increased progressively upon ethanol administration. After ethanol administration for 90 days, the efficacy of antioxidant treatment of the alcohol-induced toxicity was studied by supplementing ascorbic acid (200</w:t>
      </w:r>
      <w:r w:rsidR="002E28CB" w:rsidRPr="002E28CB">
        <w:rPr>
          <w:rFonts w:asciiTheme="majorBidi" w:eastAsia="Calibri" w:hAnsiTheme="majorBidi" w:cstheme="majorBidi"/>
          <w:color w:val="333333"/>
        </w:rPr>
        <w:t> </w:t>
      </w:r>
      <w:r w:rsidR="002E28CB" w:rsidRPr="002E28CB">
        <w:rPr>
          <w:rFonts w:asciiTheme="majorBidi" w:eastAsia="Times New Roman" w:hAnsiTheme="majorBidi" w:cstheme="majorBidi"/>
          <w:color w:val="333333"/>
        </w:rPr>
        <w:t>mg/100</w:t>
      </w:r>
      <w:r w:rsidR="002E28CB" w:rsidRPr="002E28CB">
        <w:rPr>
          <w:rFonts w:asciiTheme="majorBidi" w:eastAsia="Calibri" w:hAnsiTheme="majorBidi" w:cstheme="majorBidi"/>
          <w:color w:val="333333"/>
        </w:rPr>
        <w:t> </w:t>
      </w:r>
      <w:r w:rsidR="002E28CB" w:rsidRPr="002E28CB">
        <w:rPr>
          <w:rFonts w:asciiTheme="majorBidi" w:eastAsia="Times New Roman" w:hAnsiTheme="majorBidi" w:cstheme="majorBidi"/>
          <w:color w:val="333333"/>
        </w:rPr>
        <w:t>g of body weight/day), quercetin (50</w:t>
      </w:r>
      <w:r w:rsidR="002E28CB" w:rsidRPr="002E28CB">
        <w:rPr>
          <w:rFonts w:asciiTheme="majorBidi" w:eastAsia="Calibri" w:hAnsiTheme="majorBidi" w:cstheme="majorBidi"/>
          <w:color w:val="333333"/>
        </w:rPr>
        <w:t> </w:t>
      </w:r>
      <w:r w:rsidR="002E28CB" w:rsidRPr="002E28CB">
        <w:rPr>
          <w:rFonts w:asciiTheme="majorBidi" w:eastAsia="Times New Roman" w:hAnsiTheme="majorBidi" w:cstheme="majorBidi"/>
          <w:color w:val="333333"/>
        </w:rPr>
        <w:t>mg/kg of body weight/day), and thiamine (25</w:t>
      </w:r>
      <w:r w:rsidR="002E28CB" w:rsidRPr="002E28CB">
        <w:rPr>
          <w:rFonts w:asciiTheme="majorBidi" w:eastAsia="Calibri" w:hAnsiTheme="majorBidi" w:cstheme="majorBidi"/>
          <w:color w:val="333333"/>
        </w:rPr>
        <w:t> </w:t>
      </w:r>
      <w:r w:rsidR="002E28CB" w:rsidRPr="002E28CB">
        <w:rPr>
          <w:rFonts w:asciiTheme="majorBidi" w:eastAsia="Times New Roman" w:hAnsiTheme="majorBidi" w:cstheme="majorBidi"/>
          <w:color w:val="333333"/>
        </w:rPr>
        <w:t xml:space="preserve">mg/kg of body weight/day) for 30 days. These groups were compared with the abstention group (not treated with ethanol). All the alterations induced by alcohol were reduced significantly by the supplementation of antioxidants </w:t>
      </w:r>
      <w:proofErr w:type="gramStart"/>
      <w:r w:rsidR="002E28CB" w:rsidRPr="002E28CB">
        <w:rPr>
          <w:rFonts w:asciiTheme="majorBidi" w:eastAsia="Times New Roman" w:hAnsiTheme="majorBidi" w:cstheme="majorBidi"/>
          <w:color w:val="333333"/>
        </w:rPr>
        <w:t>and also</w:t>
      </w:r>
      <w:proofErr w:type="gramEnd"/>
      <w:r w:rsidR="002E28CB" w:rsidRPr="002E28CB">
        <w:rPr>
          <w:rFonts w:asciiTheme="majorBidi" w:eastAsia="Times New Roman" w:hAnsiTheme="majorBidi" w:cstheme="majorBidi"/>
          <w:color w:val="333333"/>
        </w:rPr>
        <w:t xml:space="preserve"> with abstention. The regression by antioxidants was greater that of abstention. Antioxidants significantly reduced the oxidative stress induced by ethanol intoxication, increased membrane integrity, </w:t>
      </w:r>
      <w:proofErr w:type="gramStart"/>
      <w:r w:rsidR="002E28CB" w:rsidRPr="002E28CB">
        <w:rPr>
          <w:rFonts w:asciiTheme="majorBidi" w:eastAsia="Times New Roman" w:hAnsiTheme="majorBidi" w:cstheme="majorBidi"/>
          <w:color w:val="333333"/>
        </w:rPr>
        <w:t>and also</w:t>
      </w:r>
      <w:proofErr w:type="gramEnd"/>
      <w:r w:rsidR="002E28CB" w:rsidRPr="002E28CB">
        <w:rPr>
          <w:rFonts w:asciiTheme="majorBidi" w:eastAsia="Times New Roman" w:hAnsiTheme="majorBidi" w:cstheme="majorBidi"/>
          <w:color w:val="333333"/>
        </w:rPr>
        <w:t xml:space="preserve"> increased organ regeneration. Ascorbic acid was shown to be more effective than quercetin and thiamine in treating both hepatotoxicity and neurotoxicity induced by alcohol administration. This may be due to the higher antioxidant potential of ascorbic acid in physiological conditions.</w:t>
      </w:r>
    </w:p>
    <w:p w14:paraId="62B94DDA" w14:textId="77777777" w:rsidR="002B2F7A" w:rsidRDefault="002B2F7A" w:rsidP="002E28CB">
      <w:pPr>
        <w:jc w:val="both"/>
        <w:rPr>
          <w:rFonts w:asciiTheme="majorBidi" w:eastAsia="Times New Roman" w:hAnsiTheme="majorBidi" w:cstheme="majorBidi"/>
          <w:color w:val="333333"/>
        </w:rPr>
      </w:pPr>
    </w:p>
    <w:p w14:paraId="79EC9BDA" w14:textId="50BFC76C" w:rsidR="002B2F7A" w:rsidRDefault="002B2F7A" w:rsidP="002E28CB">
      <w:pPr>
        <w:jc w:val="both"/>
        <w:rPr>
          <w:rFonts w:asciiTheme="majorBidi" w:eastAsia="Times New Roman" w:hAnsiTheme="majorBidi" w:cstheme="majorBidi"/>
          <w:color w:val="333333"/>
        </w:rPr>
      </w:pPr>
      <w:r>
        <w:rPr>
          <w:rFonts w:asciiTheme="majorBidi" w:eastAsia="Times New Roman" w:hAnsiTheme="majorBidi" w:cstheme="majorBidi"/>
          <w:color w:val="333333"/>
        </w:rPr>
        <w:t xml:space="preserve">Publications </w:t>
      </w:r>
    </w:p>
    <w:p w14:paraId="56EDFEDC" w14:textId="77777777" w:rsidR="002B2F7A" w:rsidRPr="00A5338F" w:rsidRDefault="002B2F7A" w:rsidP="002B2F7A">
      <w:pPr>
        <w:pStyle w:val="Default"/>
        <w:numPr>
          <w:ilvl w:val="0"/>
          <w:numId w:val="1"/>
        </w:numPr>
        <w:spacing w:after="54"/>
        <w:jc w:val="both"/>
        <w:rPr>
          <w:rFonts w:asciiTheme="minorHAnsi" w:hAnsiTheme="minorHAnsi" w:cs="Utsaah"/>
        </w:rPr>
      </w:pPr>
      <w:r w:rsidRPr="00A5338F">
        <w:rPr>
          <w:rFonts w:asciiTheme="minorHAnsi" w:hAnsiTheme="minorHAnsi" w:cs="Utsaah"/>
        </w:rPr>
        <w:t xml:space="preserve">Protective effect of quercetin in the regression of ethanol induced toxicity. </w:t>
      </w:r>
      <w:proofErr w:type="spellStart"/>
      <w:proofErr w:type="gramStart"/>
      <w:r w:rsidRPr="00A5338F">
        <w:rPr>
          <w:rFonts w:asciiTheme="minorHAnsi" w:hAnsiTheme="minorHAnsi" w:cs="Utsaah"/>
        </w:rPr>
        <w:t>A.</w:t>
      </w:r>
      <w:r w:rsidRPr="00A5338F">
        <w:rPr>
          <w:rFonts w:asciiTheme="minorHAnsi" w:hAnsiTheme="minorHAnsi" w:cs="Utsaah"/>
          <w:b/>
          <w:bCs/>
        </w:rPr>
        <w:t>Vidhya</w:t>
      </w:r>
      <w:proofErr w:type="spellEnd"/>
      <w:proofErr w:type="gramEnd"/>
      <w:r w:rsidRPr="00A5338F">
        <w:rPr>
          <w:rFonts w:asciiTheme="minorHAnsi" w:hAnsiTheme="minorHAnsi" w:cs="Utsaah"/>
        </w:rPr>
        <w:t xml:space="preserve"> and </w:t>
      </w:r>
      <w:proofErr w:type="spellStart"/>
      <w:r w:rsidRPr="00A5338F">
        <w:rPr>
          <w:rFonts w:asciiTheme="minorHAnsi" w:hAnsiTheme="minorHAnsi" w:cs="Utsaah"/>
        </w:rPr>
        <w:t>M.Indira</w:t>
      </w:r>
      <w:proofErr w:type="spellEnd"/>
      <w:r w:rsidRPr="00A5338F">
        <w:rPr>
          <w:rFonts w:asciiTheme="minorHAnsi" w:hAnsiTheme="minorHAnsi" w:cs="Utsaah"/>
        </w:rPr>
        <w:t xml:space="preserve">. Indian Journal of Pharmaceutical Sciences. 2009.71(5). 527-532. </w:t>
      </w:r>
    </w:p>
    <w:p w14:paraId="03572E18" w14:textId="77777777" w:rsidR="002B2F7A" w:rsidRPr="00A5338F" w:rsidRDefault="002B2F7A" w:rsidP="002B2F7A">
      <w:pPr>
        <w:pStyle w:val="Default"/>
        <w:numPr>
          <w:ilvl w:val="0"/>
          <w:numId w:val="1"/>
        </w:numPr>
        <w:spacing w:after="54"/>
        <w:jc w:val="both"/>
        <w:rPr>
          <w:rFonts w:asciiTheme="minorHAnsi" w:hAnsiTheme="minorHAnsi" w:cs="Utsaah"/>
        </w:rPr>
      </w:pPr>
      <w:r w:rsidRPr="00A5338F">
        <w:rPr>
          <w:rFonts w:asciiTheme="minorHAnsi" w:hAnsiTheme="minorHAnsi" w:cs="Utsaah"/>
        </w:rPr>
        <w:t xml:space="preserve">Comparative study on the effect of three antioxidants in the regression of ethanol induced toxicity. </w:t>
      </w:r>
      <w:proofErr w:type="spellStart"/>
      <w:r w:rsidRPr="00A5338F">
        <w:rPr>
          <w:rFonts w:asciiTheme="minorHAnsi" w:hAnsiTheme="minorHAnsi" w:cs="Utsaah"/>
        </w:rPr>
        <w:t>Ambadath</w:t>
      </w:r>
      <w:proofErr w:type="spellEnd"/>
      <w:r w:rsidRPr="00A5338F">
        <w:rPr>
          <w:rFonts w:asciiTheme="minorHAnsi" w:hAnsiTheme="minorHAnsi" w:cs="Utsaah"/>
        </w:rPr>
        <w:t xml:space="preserve"> </w:t>
      </w:r>
      <w:r w:rsidRPr="00A5338F">
        <w:rPr>
          <w:rFonts w:asciiTheme="minorHAnsi" w:hAnsiTheme="minorHAnsi" w:cs="Utsaah"/>
          <w:b/>
          <w:bCs/>
        </w:rPr>
        <w:t>Vidhya</w:t>
      </w:r>
      <w:r w:rsidRPr="00A5338F">
        <w:rPr>
          <w:rFonts w:asciiTheme="minorHAnsi" w:hAnsiTheme="minorHAnsi" w:cs="Utsaah"/>
        </w:rPr>
        <w:t xml:space="preserve">, </w:t>
      </w:r>
      <w:proofErr w:type="spellStart"/>
      <w:r w:rsidRPr="00A5338F">
        <w:rPr>
          <w:rFonts w:asciiTheme="minorHAnsi" w:hAnsiTheme="minorHAnsi" w:cs="Utsaah"/>
        </w:rPr>
        <w:t>Venu</w:t>
      </w:r>
      <w:proofErr w:type="spellEnd"/>
      <w:r w:rsidRPr="00A5338F">
        <w:rPr>
          <w:rFonts w:asciiTheme="minorHAnsi" w:hAnsiTheme="minorHAnsi" w:cs="Utsaah"/>
        </w:rPr>
        <w:t xml:space="preserve"> RG and </w:t>
      </w:r>
      <w:proofErr w:type="spellStart"/>
      <w:r w:rsidRPr="00A5338F">
        <w:rPr>
          <w:rFonts w:asciiTheme="minorHAnsi" w:hAnsiTheme="minorHAnsi" w:cs="Utsaah"/>
        </w:rPr>
        <w:t>Madambath</w:t>
      </w:r>
      <w:proofErr w:type="spellEnd"/>
      <w:r w:rsidRPr="00A5338F">
        <w:rPr>
          <w:rFonts w:asciiTheme="minorHAnsi" w:hAnsiTheme="minorHAnsi" w:cs="Utsaah"/>
        </w:rPr>
        <w:t xml:space="preserve"> I. Journal of Medicinal foods 2010 Dec; 13(6):1485-9. </w:t>
      </w:r>
    </w:p>
    <w:p w14:paraId="29356F66" w14:textId="110EFD8A" w:rsidR="002B2F7A" w:rsidRPr="002B2F7A" w:rsidRDefault="002B2F7A" w:rsidP="002B2F7A">
      <w:pPr>
        <w:pStyle w:val="Default"/>
        <w:numPr>
          <w:ilvl w:val="0"/>
          <w:numId w:val="1"/>
        </w:numPr>
        <w:spacing w:after="54"/>
        <w:jc w:val="both"/>
        <w:rPr>
          <w:rFonts w:asciiTheme="minorHAnsi" w:hAnsiTheme="minorHAnsi" w:cs="Utsaah"/>
        </w:rPr>
      </w:pPr>
      <w:r w:rsidRPr="00A5338F">
        <w:rPr>
          <w:rFonts w:asciiTheme="minorHAnsi" w:hAnsiTheme="minorHAnsi" w:cs="Utsaah"/>
        </w:rPr>
        <w:t xml:space="preserve">Impact of Thiamine Supplementation in the Reversal of ethanol induced toxicity in rats. </w:t>
      </w:r>
      <w:r w:rsidRPr="00A5338F">
        <w:rPr>
          <w:rFonts w:asciiTheme="minorHAnsi" w:hAnsiTheme="minorHAnsi" w:cs="Utsaah"/>
          <w:b/>
          <w:bCs/>
        </w:rPr>
        <w:t>Vidhya</w:t>
      </w:r>
      <w:r w:rsidRPr="00A5338F">
        <w:rPr>
          <w:rFonts w:asciiTheme="minorHAnsi" w:hAnsiTheme="minorHAnsi" w:cs="Utsaah"/>
        </w:rPr>
        <w:t xml:space="preserve"> A., </w:t>
      </w:r>
      <w:proofErr w:type="spellStart"/>
      <w:r w:rsidRPr="00A5338F">
        <w:rPr>
          <w:rFonts w:asciiTheme="minorHAnsi" w:hAnsiTheme="minorHAnsi" w:cs="Utsaah"/>
        </w:rPr>
        <w:t>Renjugopal</w:t>
      </w:r>
      <w:proofErr w:type="spellEnd"/>
      <w:r w:rsidRPr="00A5338F">
        <w:rPr>
          <w:rFonts w:asciiTheme="minorHAnsi" w:hAnsiTheme="minorHAnsi" w:cs="Utsaah"/>
        </w:rPr>
        <w:t xml:space="preserve"> V. and Indira M.*Indian Journal of </w:t>
      </w:r>
      <w:proofErr w:type="spellStart"/>
      <w:r w:rsidRPr="00A5338F">
        <w:rPr>
          <w:rFonts w:asciiTheme="minorHAnsi" w:hAnsiTheme="minorHAnsi" w:cs="Utsaah"/>
        </w:rPr>
        <w:t>Physiol</w:t>
      </w:r>
      <w:proofErr w:type="spellEnd"/>
      <w:r w:rsidRPr="00A5338F">
        <w:rPr>
          <w:rFonts w:asciiTheme="minorHAnsi" w:hAnsiTheme="minorHAnsi" w:cs="Utsaah"/>
        </w:rPr>
        <w:t xml:space="preserve"> and </w:t>
      </w:r>
      <w:proofErr w:type="spellStart"/>
      <w:r w:rsidRPr="00A5338F">
        <w:rPr>
          <w:rFonts w:asciiTheme="minorHAnsi" w:hAnsiTheme="minorHAnsi" w:cs="Utsaah"/>
        </w:rPr>
        <w:t>Pharmacol</w:t>
      </w:r>
      <w:proofErr w:type="spellEnd"/>
      <w:r w:rsidRPr="00A5338F">
        <w:rPr>
          <w:rFonts w:asciiTheme="minorHAnsi" w:hAnsiTheme="minorHAnsi" w:cs="Utsaah"/>
        </w:rPr>
        <w:t>. 2013; 57(4): 406–417.</w:t>
      </w:r>
    </w:p>
    <w:p w14:paraId="01FF66D6" w14:textId="77777777" w:rsidR="002B2F7A" w:rsidRPr="00A5338F" w:rsidRDefault="002B2F7A" w:rsidP="002B2F7A">
      <w:pPr>
        <w:pStyle w:val="Default"/>
        <w:numPr>
          <w:ilvl w:val="0"/>
          <w:numId w:val="1"/>
        </w:numPr>
        <w:spacing w:line="276" w:lineRule="auto"/>
        <w:jc w:val="both"/>
        <w:rPr>
          <w:rFonts w:asciiTheme="minorHAnsi" w:hAnsiTheme="minorHAnsi" w:cs="Utsaah"/>
        </w:rPr>
      </w:pPr>
      <w:r w:rsidRPr="00A5338F">
        <w:rPr>
          <w:rFonts w:asciiTheme="minorHAnsi" w:hAnsiTheme="minorHAnsi" w:cs="Utsaah"/>
        </w:rPr>
        <w:t xml:space="preserve">Research abstract on Ascorbic acid – role in the regression of ethanol induced hepatotoxicity in the proceedings of </w:t>
      </w:r>
      <w:proofErr w:type="spellStart"/>
      <w:r w:rsidRPr="00A5338F">
        <w:rPr>
          <w:rFonts w:asciiTheme="minorHAnsi" w:hAnsiTheme="minorHAnsi" w:cs="Utsaah"/>
        </w:rPr>
        <w:t>thirtyninth</w:t>
      </w:r>
      <w:proofErr w:type="spellEnd"/>
      <w:r w:rsidRPr="00A5338F">
        <w:rPr>
          <w:rFonts w:asciiTheme="minorHAnsi" w:hAnsiTheme="minorHAnsi" w:cs="Utsaah"/>
        </w:rPr>
        <w:t xml:space="preserve"> national conference of nutritional society of India held at National institute of nutrition, Hyderabad November 15-16, 2007.</w:t>
      </w:r>
    </w:p>
    <w:p w14:paraId="0523FD79" w14:textId="77777777" w:rsidR="002B2F7A" w:rsidRDefault="002B2F7A" w:rsidP="002E28CB">
      <w:pPr>
        <w:jc w:val="both"/>
        <w:rPr>
          <w:rFonts w:asciiTheme="majorBidi" w:eastAsia="Times New Roman" w:hAnsiTheme="majorBidi" w:cstheme="majorBidi"/>
          <w:lang w:val="en-GB"/>
        </w:rPr>
      </w:pPr>
    </w:p>
    <w:p w14:paraId="07420521" w14:textId="0ACB665C" w:rsidR="00C31C0B" w:rsidRPr="002E28CB" w:rsidRDefault="00C31C0B" w:rsidP="002E28CB">
      <w:pPr>
        <w:jc w:val="both"/>
        <w:rPr>
          <w:rFonts w:asciiTheme="majorBidi" w:eastAsia="Times New Roman" w:hAnsiTheme="majorBidi" w:cstheme="majorBidi"/>
          <w:lang w:val="en-GB"/>
        </w:rPr>
      </w:pPr>
      <w:r>
        <w:rPr>
          <w:rFonts w:asciiTheme="majorBidi" w:eastAsia="Times New Roman" w:hAnsiTheme="majorBidi" w:cstheme="majorBidi"/>
          <w:lang w:val="en-GB"/>
        </w:rPr>
        <w:t xml:space="preserve">Biography </w:t>
      </w:r>
    </w:p>
    <w:p w14:paraId="27F217F4" w14:textId="0E0FFDD9" w:rsidR="006918B7" w:rsidRPr="002E28CB" w:rsidRDefault="00F72FA4" w:rsidP="002E28CB">
      <w:pPr>
        <w:jc w:val="both"/>
        <w:rPr>
          <w:rFonts w:asciiTheme="majorBidi" w:hAnsiTheme="majorBidi" w:cstheme="majorBidi"/>
        </w:rPr>
      </w:pPr>
      <w:r>
        <w:rPr>
          <w:rFonts w:asciiTheme="majorBidi" w:hAnsiTheme="majorBidi" w:cstheme="majorBidi"/>
        </w:rPr>
        <w:t xml:space="preserve">Vidhya Sunil has expertise in toxicity </w:t>
      </w:r>
      <w:r w:rsidR="00C35370">
        <w:rPr>
          <w:rFonts w:asciiTheme="majorBidi" w:hAnsiTheme="majorBidi" w:cstheme="majorBidi"/>
        </w:rPr>
        <w:t xml:space="preserve">marker </w:t>
      </w:r>
      <w:r>
        <w:rPr>
          <w:rFonts w:asciiTheme="majorBidi" w:hAnsiTheme="majorBidi" w:cstheme="majorBidi"/>
        </w:rPr>
        <w:t>studies.</w:t>
      </w:r>
      <w:r w:rsidR="00C35370">
        <w:rPr>
          <w:rFonts w:asciiTheme="majorBidi" w:hAnsiTheme="majorBidi" w:cstheme="majorBidi"/>
        </w:rPr>
        <w:t xml:space="preserve"> Her main areas of studies were </w:t>
      </w:r>
      <w:proofErr w:type="spellStart"/>
      <w:r w:rsidR="00C35370">
        <w:rPr>
          <w:rFonts w:asciiTheme="majorBidi" w:hAnsiTheme="majorBidi" w:cstheme="majorBidi"/>
        </w:rPr>
        <w:t>hepato</w:t>
      </w:r>
      <w:proofErr w:type="spellEnd"/>
      <w:r w:rsidR="00C35370">
        <w:rPr>
          <w:rFonts w:asciiTheme="majorBidi" w:hAnsiTheme="majorBidi" w:cstheme="majorBidi"/>
        </w:rPr>
        <w:t xml:space="preserve"> and neuro toxicity. Future studies include molecular mechanism behind the toxicity.</w:t>
      </w:r>
    </w:p>
    <w:sectPr w:rsidR="006918B7" w:rsidRPr="002E28CB" w:rsidSect="00EE00D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Utsaah">
    <w:charset w:val="00"/>
    <w:family w:val="swiss"/>
    <w:pitch w:val="variable"/>
    <w:sig w:usb0="00008003" w:usb1="00000000" w:usb2="00000000" w:usb3="00000000" w:csb0="00000001"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5.3pt;height:15.3pt" o:bullet="t">
        <v:imagedata r:id="rId1" o:title="msoC349"/>
      </v:shape>
    </w:pict>
  </w:numPicBullet>
  <w:abstractNum w:abstractNumId="0">
    <w:nsid w:val="625B127C"/>
    <w:multiLevelType w:val="hybridMultilevel"/>
    <w:tmpl w:val="B0DEBF0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8CB"/>
    <w:rsid w:val="00092349"/>
    <w:rsid w:val="002B2F7A"/>
    <w:rsid w:val="002E28CB"/>
    <w:rsid w:val="005E503F"/>
    <w:rsid w:val="00620867"/>
    <w:rsid w:val="006918B7"/>
    <w:rsid w:val="00B70B57"/>
    <w:rsid w:val="00C31C0B"/>
    <w:rsid w:val="00C35370"/>
    <w:rsid w:val="00CE6476"/>
    <w:rsid w:val="00D02571"/>
    <w:rsid w:val="00EE00D3"/>
    <w:rsid w:val="00F72F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1F768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E6476"/>
  </w:style>
  <w:style w:type="paragraph" w:styleId="Heading2">
    <w:name w:val="heading 2"/>
    <w:basedOn w:val="Normal"/>
    <w:link w:val="Heading2Char"/>
    <w:uiPriority w:val="9"/>
    <w:qFormat/>
    <w:rsid w:val="00D02571"/>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E6476"/>
    <w:rPr>
      <w:b/>
      <w:bCs/>
    </w:rPr>
  </w:style>
  <w:style w:type="paragraph" w:styleId="ListParagraph">
    <w:name w:val="List Paragraph"/>
    <w:basedOn w:val="Normal"/>
    <w:uiPriority w:val="34"/>
    <w:qFormat/>
    <w:rsid w:val="00CE6476"/>
    <w:pPr>
      <w:ind w:left="720"/>
      <w:contextualSpacing/>
    </w:pPr>
  </w:style>
  <w:style w:type="character" w:customStyle="1" w:styleId="Heading2Char">
    <w:name w:val="Heading 2 Char"/>
    <w:basedOn w:val="DefaultParagraphFont"/>
    <w:link w:val="Heading2"/>
    <w:uiPriority w:val="9"/>
    <w:rsid w:val="00D02571"/>
    <w:rPr>
      <w:rFonts w:ascii="Times New Roman" w:hAnsi="Times New Roman" w:cs="Times New Roman"/>
      <w:b/>
      <w:bCs/>
      <w:sz w:val="36"/>
      <w:szCs w:val="36"/>
    </w:rPr>
  </w:style>
  <w:style w:type="paragraph" w:customStyle="1" w:styleId="Default">
    <w:name w:val="Default"/>
    <w:rsid w:val="002B2F7A"/>
    <w:pPr>
      <w:autoSpaceDE w:val="0"/>
      <w:autoSpaceDN w:val="0"/>
      <w:adjustRightInd w:val="0"/>
    </w:pPr>
    <w:rPr>
      <w:rFonts w:ascii="Garamond" w:hAnsi="Garamond" w:cs="Garamond"/>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699355">
      <w:bodyDiv w:val="1"/>
      <w:marLeft w:val="0"/>
      <w:marRight w:val="0"/>
      <w:marTop w:val="0"/>
      <w:marBottom w:val="0"/>
      <w:divBdr>
        <w:top w:val="none" w:sz="0" w:space="0" w:color="auto"/>
        <w:left w:val="none" w:sz="0" w:space="0" w:color="auto"/>
        <w:bottom w:val="none" w:sz="0" w:space="0" w:color="auto"/>
        <w:right w:val="none" w:sz="0" w:space="0" w:color="auto"/>
      </w:divBdr>
    </w:div>
    <w:div w:id="11248902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412</Words>
  <Characters>2351</Characters>
  <Application>Microsoft Macintosh Word</Application>
  <DocSecurity>0</DocSecurity>
  <Lines>19</Lines>
  <Paragraphs>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Comparative Study of the Efficacy of Ascorbic Acid, Quercetin, and Thiamine for </vt:lpstr>
      <vt:lpstr>    </vt:lpstr>
    </vt:vector>
  </TitlesOfParts>
  <LinksUpToDate>false</LinksUpToDate>
  <CharactersWithSpaces>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2017-10-19T08:01:00Z</dcterms:created>
  <dcterms:modified xsi:type="dcterms:W3CDTF">2017-10-19T08:16:00Z</dcterms:modified>
</cp:coreProperties>
</file>